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line="540" w:lineRule="exact" w:before="0"/>
        <w:ind w:left="2165" w:right="2165" w:firstLine="0"/>
        <w:jc w:val="center"/>
        <w:rPr>
          <w:rFonts w:ascii="黑体" w:hAnsi="黑体" w:cs="黑体" w:eastAsia="黑体" w:hint="default"/>
          <w:sz w:val="44"/>
          <w:szCs w:val="44"/>
        </w:rPr>
      </w:pPr>
      <w:r>
        <w:rPr>
          <w:rFonts w:ascii="黑体" w:hAnsi="黑体" w:cs="黑体" w:eastAsia="黑体" w:hint="default"/>
          <w:b/>
          <w:bCs/>
          <w:sz w:val="44"/>
          <w:szCs w:val="44"/>
        </w:rPr>
        <w:t>航天信息股份有限公司</w:t>
      </w:r>
      <w:r>
        <w:rPr>
          <w:rFonts w:ascii="黑体" w:hAnsi="黑体" w:cs="黑体" w:eastAsia="黑体" w:hint="default"/>
          <w:sz w:val="44"/>
          <w:szCs w:val="44"/>
        </w:rPr>
      </w:r>
    </w:p>
    <w:p>
      <w:pPr>
        <w:spacing w:before="135"/>
        <w:ind w:left="2165" w:right="2165" w:firstLine="0"/>
        <w:jc w:val="center"/>
        <w:rPr>
          <w:rFonts w:ascii="黑体" w:hAnsi="黑体" w:cs="黑体" w:eastAsia="黑体" w:hint="default"/>
          <w:sz w:val="32"/>
          <w:szCs w:val="32"/>
        </w:rPr>
      </w:pPr>
      <w:r>
        <w:rPr>
          <w:rFonts w:ascii="黑体" w:hAnsi="黑体" w:cs="黑体" w:eastAsia="黑体" w:hint="default"/>
          <w:b/>
          <w:bCs/>
          <w:sz w:val="32"/>
          <w:szCs w:val="32"/>
        </w:rPr>
        <w:t>（</w:t>
      </w:r>
      <w:r>
        <w:rPr>
          <w:rFonts w:ascii="黑体" w:hAnsi="黑体" w:cs="黑体" w:eastAsia="黑体" w:hint="default"/>
          <w:b/>
          <w:bCs/>
          <w:sz w:val="32"/>
          <w:szCs w:val="32"/>
        </w:rPr>
        <w:t>600271</w:t>
      </w:r>
      <w:r>
        <w:rPr>
          <w:rFonts w:ascii="黑体" w:hAnsi="黑体" w:cs="黑体" w:eastAsia="黑体" w:hint="default"/>
          <w:b/>
          <w:bCs/>
          <w:sz w:val="32"/>
          <w:szCs w:val="32"/>
        </w:rPr>
        <w:t>）</w:t>
      </w:r>
      <w:r>
        <w:rPr>
          <w:rFonts w:ascii="黑体" w:hAnsi="黑体" w:cs="黑体" w:eastAsia="黑体" w:hint="default"/>
          <w:sz w:val="32"/>
          <w:szCs w:val="32"/>
        </w:rPr>
      </w:r>
    </w:p>
    <w:p>
      <w:pPr>
        <w:spacing w:line="240" w:lineRule="auto" w:before="0"/>
        <w:rPr>
          <w:rFonts w:ascii="黑体" w:hAnsi="黑体" w:cs="黑体" w:eastAsia="黑体" w:hint="default"/>
          <w:b/>
          <w:bCs/>
          <w:sz w:val="42"/>
          <w:szCs w:val="42"/>
        </w:rPr>
      </w:pPr>
    </w:p>
    <w:p>
      <w:pPr>
        <w:spacing w:before="0"/>
        <w:ind w:left="2165" w:right="2165" w:firstLine="0"/>
        <w:jc w:val="center"/>
        <w:rPr>
          <w:rFonts w:ascii="黑体" w:hAnsi="黑体" w:cs="黑体" w:eastAsia="黑体" w:hint="default"/>
          <w:sz w:val="44"/>
          <w:szCs w:val="44"/>
        </w:rPr>
      </w:pPr>
      <w:r>
        <w:rPr>
          <w:rFonts w:ascii="黑体" w:hAnsi="黑体" w:cs="黑体" w:eastAsia="黑体" w:hint="default"/>
          <w:b/>
          <w:bCs/>
          <w:sz w:val="44"/>
          <w:szCs w:val="44"/>
        </w:rPr>
        <w:t>2014</w:t>
      </w:r>
      <w:r>
        <w:rPr>
          <w:rFonts w:ascii="黑体" w:hAnsi="黑体" w:cs="黑体" w:eastAsia="黑体" w:hint="default"/>
          <w:b/>
          <w:bCs/>
          <w:spacing w:val="-125"/>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7"/>
          <w:szCs w:val="27"/>
        </w:rPr>
      </w:pPr>
    </w:p>
    <w:p>
      <w:pPr>
        <w:spacing w:line="1456" w:lineRule="exact"/>
        <w:ind w:left="1708"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3401696" cy="924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401696" cy="924972"/>
                    </a:xfrm>
                    <a:prstGeom prst="rect">
                      <a:avLst/>
                    </a:prstGeom>
                  </pic:spPr>
                </pic:pic>
              </a:graphicData>
            </a:graphic>
          </wp:inline>
        </w:drawing>
      </w:r>
      <w:r>
        <w:rPr>
          <w:rFonts w:ascii="黑体" w:hAnsi="黑体" w:cs="黑体" w:eastAsia="黑体" w:hint="default"/>
          <w:position w:val="-28"/>
          <w:sz w:val="20"/>
          <w:szCs w:val="20"/>
        </w:rPr>
      </w:r>
    </w:p>
    <w:p>
      <w:pPr>
        <w:spacing w:after="0" w:line="1456" w:lineRule="exact"/>
        <w:rPr>
          <w:rFonts w:ascii="黑体" w:hAnsi="黑体" w:cs="黑体" w:eastAsia="黑体" w:hint="default"/>
          <w:sz w:val="20"/>
          <w:szCs w:val="20"/>
        </w:rPr>
        <w:sectPr>
          <w:headerReference w:type="default" r:id="rId5"/>
          <w:type w:val="continuous"/>
          <w:pgSz w:w="11910" w:h="16840"/>
          <w:pgMar w:header="877" w:top="1100" w:bottom="280" w:left="1560" w:right="1560"/>
        </w:sectPr>
      </w:pPr>
    </w:p>
    <w:p>
      <w:pPr>
        <w:spacing w:line="240" w:lineRule="auto" w:before="5"/>
        <w:rPr>
          <w:rFonts w:ascii="黑体" w:hAnsi="黑体" w:cs="黑体" w:eastAsia="黑体" w:hint="default"/>
          <w:b/>
          <w:bCs/>
          <w:sz w:val="26"/>
          <w:szCs w:val="26"/>
        </w:rPr>
      </w:pPr>
    </w:p>
    <w:p>
      <w:pPr>
        <w:pStyle w:val="Heading1"/>
        <w:spacing w:line="240" w:lineRule="auto"/>
        <w:ind w:left="2165" w:right="2165"/>
        <w:jc w:val="center"/>
        <w:rPr>
          <w:rFonts w:ascii="黑体" w:hAnsi="黑体" w:cs="黑体" w:eastAsia="黑体" w:hint="default"/>
          <w:b w:val="0"/>
          <w:bCs w:val="0"/>
        </w:rPr>
      </w:pPr>
      <w:r>
        <w:rPr>
          <w:rFonts w:ascii="黑体" w:hAnsi="黑体" w:cs="黑体" w:eastAsia="黑体" w:hint="default"/>
        </w:rPr>
        <w:t>重要提示</w:t>
      </w:r>
      <w:r>
        <w:rPr>
          <w:rFonts w:ascii="黑体" w:hAnsi="黑体" w:cs="黑体" w:eastAsia="黑体" w:hint="default"/>
          <w:b w:val="0"/>
          <w:bCs w:val="0"/>
        </w:rPr>
      </w:r>
    </w:p>
    <w:p>
      <w:pPr>
        <w:spacing w:line="240" w:lineRule="auto" w:before="8"/>
        <w:rPr>
          <w:rFonts w:ascii="黑体" w:hAnsi="黑体" w:cs="黑体" w:eastAsia="黑体" w:hint="default"/>
          <w:b/>
          <w:bCs/>
          <w:sz w:val="40"/>
          <w:szCs w:val="40"/>
        </w:rPr>
      </w:pPr>
    </w:p>
    <w:p>
      <w:pPr>
        <w:spacing w:line="310" w:lineRule="exact" w:before="0"/>
        <w:ind w:left="141" w:right="22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一、公司董事会、监事会及董事、监事、高级管理人员保证年度报告内容的真实、准确、完</w:t>
      </w:r>
      <w:r>
        <w:rPr>
          <w:rFonts w:ascii="微软雅黑" w:hAnsi="微软雅黑" w:cs="微软雅黑" w:eastAsia="微软雅黑" w:hint="default"/>
          <w:b/>
          <w:bCs/>
          <w:spacing w:val="-55"/>
          <w:sz w:val="21"/>
          <w:szCs w:val="21"/>
        </w:rPr>
        <w:t> </w:t>
      </w:r>
      <w:r>
        <w:rPr>
          <w:rFonts w:ascii="微软雅黑" w:hAnsi="微软雅黑" w:cs="微软雅黑" w:eastAsia="微软雅黑" w:hint="default"/>
          <w:b/>
          <w:bCs/>
          <w:spacing w:val="-55"/>
          <w:sz w:val="21"/>
          <w:szCs w:val="21"/>
        </w:rPr>
      </w:r>
      <w:r>
        <w:rPr>
          <w:rFonts w:ascii="微软雅黑" w:hAnsi="微软雅黑" w:cs="微软雅黑" w:eastAsia="微软雅黑" w:hint="default"/>
          <w:b/>
          <w:bCs/>
          <w:sz w:val="21"/>
          <w:szCs w:val="21"/>
        </w:rPr>
        <w:t>整，不存在虚假记载、误导性陈述或重大遗漏，并承担个别和连带的法律责任。</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line="410" w:lineRule="auto" w:before="0"/>
        <w:ind w:left="141" w:right="22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二、公司全体董事出席董事会会议。</w:t>
      </w:r>
      <w:r>
        <w:rPr>
          <w:rFonts w:ascii="微软雅黑" w:hAnsi="微软雅黑" w:cs="微软雅黑" w:eastAsia="微软雅黑" w:hint="default"/>
          <w:b/>
          <w:bCs/>
          <w:spacing w:val="-60"/>
          <w:sz w:val="21"/>
          <w:szCs w:val="21"/>
        </w:rPr>
        <w:t> </w:t>
      </w:r>
      <w:r>
        <w:rPr>
          <w:rFonts w:ascii="微软雅黑" w:hAnsi="微软雅黑" w:cs="微软雅黑" w:eastAsia="微软雅黑" w:hint="default"/>
          <w:b/>
          <w:bCs/>
          <w:spacing w:val="-60"/>
          <w:sz w:val="21"/>
          <w:szCs w:val="21"/>
        </w:rPr>
      </w:r>
      <w:r>
        <w:rPr>
          <w:rFonts w:ascii="微软雅黑" w:hAnsi="微软雅黑" w:cs="微软雅黑" w:eastAsia="微软雅黑" w:hint="default"/>
          <w:b/>
          <w:bCs/>
          <w:sz w:val="21"/>
          <w:szCs w:val="21"/>
        </w:rPr>
        <w:t>三、信永中和会计师事务所（特殊普通合伙）为本公司出具了标准无保留意见的审计报告。</w:t>
      </w:r>
      <w:r>
        <w:rPr>
          <w:rFonts w:ascii="微软雅黑" w:hAnsi="微软雅黑" w:cs="微软雅黑" w:eastAsia="微软雅黑" w:hint="default"/>
          <w:sz w:val="21"/>
          <w:szCs w:val="21"/>
        </w:rPr>
      </w:r>
    </w:p>
    <w:p>
      <w:pPr>
        <w:spacing w:line="310" w:lineRule="exact" w:before="122"/>
        <w:ind w:left="141" w:right="22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四、公司负责人时旸、主管会计工作负责人张凤强及会计机构负责人（会计主管人员）韩成</w:t>
      </w:r>
      <w:r>
        <w:rPr>
          <w:rFonts w:ascii="微软雅黑" w:hAnsi="微软雅黑" w:cs="微软雅黑" w:eastAsia="微软雅黑" w:hint="default"/>
          <w:b/>
          <w:bCs/>
          <w:spacing w:val="-55"/>
          <w:sz w:val="21"/>
          <w:szCs w:val="21"/>
        </w:rPr>
        <w:t> </w:t>
      </w:r>
      <w:r>
        <w:rPr>
          <w:rFonts w:ascii="微软雅黑" w:hAnsi="微软雅黑" w:cs="微软雅黑" w:eastAsia="微软雅黑" w:hint="default"/>
          <w:b/>
          <w:bCs/>
          <w:spacing w:val="-55"/>
          <w:sz w:val="21"/>
          <w:szCs w:val="21"/>
        </w:rPr>
      </w:r>
      <w:r>
        <w:rPr>
          <w:rFonts w:ascii="微软雅黑" w:hAnsi="微软雅黑" w:cs="微软雅黑" w:eastAsia="微软雅黑" w:hint="default"/>
          <w:b/>
          <w:bCs/>
          <w:sz w:val="21"/>
          <w:szCs w:val="21"/>
        </w:rPr>
        <w:t>声明：保证年度报告中财务报告的真实、准确、完整。</w:t>
      </w:r>
      <w:r>
        <w:rPr>
          <w:rFonts w:ascii="微软雅黑" w:hAnsi="微软雅黑" w:cs="微软雅黑" w:eastAsia="微软雅黑" w:hint="default"/>
          <w:sz w:val="21"/>
          <w:szCs w:val="21"/>
        </w:rPr>
      </w:r>
    </w:p>
    <w:p>
      <w:pPr>
        <w:spacing w:line="240" w:lineRule="auto" w:before="6"/>
        <w:rPr>
          <w:rFonts w:ascii="微软雅黑" w:hAnsi="微软雅黑" w:cs="微软雅黑" w:eastAsia="微软雅黑" w:hint="default"/>
          <w:b/>
          <w:bCs/>
          <w:sz w:val="17"/>
          <w:szCs w:val="17"/>
        </w:rPr>
      </w:pPr>
    </w:p>
    <w:p>
      <w:pPr>
        <w:spacing w:line="261" w:lineRule="exact" w:before="0"/>
        <w:ind w:left="141" w:right="227" w:firstLine="0"/>
        <w:jc w:val="left"/>
        <w:rPr>
          <w:rFonts w:ascii="宋体" w:hAnsi="宋体" w:cs="宋体" w:eastAsia="宋体" w:hint="default"/>
          <w:sz w:val="20"/>
          <w:szCs w:val="20"/>
        </w:rPr>
      </w:pPr>
      <w:r>
        <w:rPr>
          <w:rFonts w:ascii="宋体" w:hAnsi="宋体" w:cs="宋体" w:eastAsia="宋体" w:hint="default"/>
          <w:b/>
          <w:bCs/>
          <w:sz w:val="20"/>
          <w:szCs w:val="20"/>
        </w:rPr>
        <w:t>五、经董事会审议的报告期利润分配预案或公积金转增股本预案：</w:t>
      </w:r>
      <w:r>
        <w:rPr>
          <w:rFonts w:ascii="宋体" w:hAnsi="宋体" w:cs="宋体" w:eastAsia="宋体" w:hint="default"/>
          <w:sz w:val="20"/>
          <w:szCs w:val="20"/>
        </w:rPr>
      </w:r>
    </w:p>
    <w:p>
      <w:pPr>
        <w:spacing w:line="268" w:lineRule="exact" w:before="0"/>
        <w:ind w:left="861" w:right="122" w:firstLine="0"/>
        <w:jc w:val="left"/>
        <w:rPr>
          <w:rFonts w:ascii="宋体" w:hAnsi="宋体" w:cs="宋体" w:eastAsia="宋体" w:hint="default"/>
          <w:sz w:val="20"/>
          <w:szCs w:val="20"/>
        </w:rPr>
      </w:pPr>
      <w:r>
        <w:rPr>
          <w:rFonts w:ascii="宋体" w:hAnsi="宋体" w:cs="宋体" w:eastAsia="宋体" w:hint="default"/>
          <w:sz w:val="20"/>
          <w:szCs w:val="20"/>
        </w:rPr>
        <w:t>公司拟以</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日总股本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92,340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万股为基数，每</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股派送现金红利</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6.3</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元（含</w:t>
      </w:r>
    </w:p>
    <w:p>
      <w:pPr>
        <w:spacing w:line="269" w:lineRule="exact" w:before="0"/>
        <w:ind w:left="141" w:right="227" w:firstLine="0"/>
        <w:jc w:val="left"/>
        <w:rPr>
          <w:rFonts w:ascii="宋体" w:hAnsi="宋体" w:cs="宋体" w:eastAsia="宋体" w:hint="default"/>
          <w:sz w:val="20"/>
          <w:szCs w:val="20"/>
        </w:rPr>
      </w:pPr>
      <w:r>
        <w:rPr>
          <w:rFonts w:ascii="宋体" w:hAnsi="宋体" w:cs="宋体" w:eastAsia="宋体" w:hint="default"/>
          <w:sz w:val="20"/>
          <w:szCs w:val="20"/>
        </w:rPr>
        <w:t>税），总计派送金额为</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581,742,000.00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元，本年度不进行资本公积转增股本。</w:t>
      </w:r>
    </w:p>
    <w:p>
      <w:pPr>
        <w:spacing w:line="240" w:lineRule="auto" w:before="9"/>
        <w:rPr>
          <w:rFonts w:ascii="宋体" w:hAnsi="宋体" w:cs="宋体" w:eastAsia="宋体" w:hint="default"/>
          <w:sz w:val="18"/>
          <w:szCs w:val="18"/>
        </w:rPr>
      </w:pPr>
    </w:p>
    <w:p>
      <w:pPr>
        <w:spacing w:line="247" w:lineRule="auto" w:before="0"/>
        <w:ind w:left="141" w:right="2957" w:firstLine="0"/>
        <w:jc w:val="left"/>
        <w:rPr>
          <w:rFonts w:ascii="宋体" w:hAnsi="宋体" w:cs="宋体" w:eastAsia="宋体" w:hint="default"/>
          <w:sz w:val="21"/>
          <w:szCs w:val="21"/>
        </w:rPr>
      </w:pPr>
      <w:r>
        <w:rPr>
          <w:rFonts w:ascii="微软雅黑" w:hAnsi="微软雅黑" w:cs="微软雅黑" w:eastAsia="微软雅黑" w:hint="default"/>
          <w:b/>
          <w:bCs/>
          <w:sz w:val="21"/>
          <w:szCs w:val="21"/>
        </w:rPr>
        <w:t>六、是否存在被控股股东及其关联方非经营性占用资金情况？</w:t>
      </w:r>
      <w:r>
        <w:rPr>
          <w:rFonts w:ascii="微软雅黑" w:hAnsi="微软雅黑" w:cs="微软雅黑" w:eastAsia="微软雅黑" w:hint="default"/>
          <w:b/>
          <w:bCs/>
          <w:spacing w:val="-58"/>
          <w:sz w:val="21"/>
          <w:szCs w:val="21"/>
        </w:rPr>
        <w:t> </w:t>
      </w:r>
      <w:r>
        <w:rPr>
          <w:rFonts w:ascii="微软雅黑" w:hAnsi="微软雅黑" w:cs="微软雅黑" w:eastAsia="微软雅黑" w:hint="default"/>
          <w:b/>
          <w:bCs/>
          <w:spacing w:val="-58"/>
          <w:sz w:val="21"/>
          <w:szCs w:val="21"/>
        </w:rPr>
      </w:r>
      <w:r>
        <w:rPr>
          <w:rFonts w:ascii="宋体" w:hAnsi="宋体" w:cs="宋体" w:eastAsia="宋体" w:hint="default"/>
          <w:sz w:val="21"/>
          <w:szCs w:val="21"/>
        </w:rPr>
        <w:t>否</w:t>
      </w:r>
    </w:p>
    <w:p>
      <w:pPr>
        <w:spacing w:line="240" w:lineRule="auto" w:before="3"/>
        <w:rPr>
          <w:rFonts w:ascii="宋体" w:hAnsi="宋体" w:cs="宋体" w:eastAsia="宋体" w:hint="default"/>
          <w:sz w:val="21"/>
          <w:szCs w:val="21"/>
        </w:rPr>
      </w:pPr>
    </w:p>
    <w:p>
      <w:pPr>
        <w:spacing w:line="247" w:lineRule="auto" w:before="0"/>
        <w:ind w:left="141" w:right="3587" w:firstLine="0"/>
        <w:jc w:val="left"/>
        <w:rPr>
          <w:rFonts w:ascii="宋体" w:hAnsi="宋体" w:cs="宋体" w:eastAsia="宋体" w:hint="default"/>
          <w:sz w:val="21"/>
          <w:szCs w:val="21"/>
        </w:rPr>
      </w:pPr>
      <w:r>
        <w:rPr>
          <w:rFonts w:ascii="微软雅黑" w:hAnsi="微软雅黑" w:cs="微软雅黑" w:eastAsia="微软雅黑" w:hint="default"/>
          <w:b/>
          <w:bCs/>
          <w:sz w:val="21"/>
          <w:szCs w:val="21"/>
        </w:rPr>
        <w:t>七、是否存在违反规定决策程序对外提供担保的情况？</w:t>
      </w:r>
      <w:r>
        <w:rPr>
          <w:rFonts w:ascii="微软雅黑" w:hAnsi="微软雅黑" w:cs="微软雅黑" w:eastAsia="微软雅黑" w:hint="default"/>
          <w:b/>
          <w:bCs/>
          <w:spacing w:val="-58"/>
          <w:sz w:val="21"/>
          <w:szCs w:val="21"/>
        </w:rPr>
        <w:t> </w:t>
      </w:r>
      <w:r>
        <w:rPr>
          <w:rFonts w:ascii="微软雅黑" w:hAnsi="微软雅黑" w:cs="微软雅黑" w:eastAsia="微软雅黑" w:hint="default"/>
          <w:b/>
          <w:bCs/>
          <w:spacing w:val="-58"/>
          <w:sz w:val="21"/>
          <w:szCs w:val="21"/>
        </w:rPr>
      </w:r>
      <w:r>
        <w:rPr>
          <w:rFonts w:ascii="宋体" w:hAnsi="宋体" w:cs="宋体" w:eastAsia="宋体" w:hint="default"/>
          <w:sz w:val="21"/>
          <w:szCs w:val="21"/>
        </w:rPr>
        <w:t>否</w:t>
      </w:r>
    </w:p>
    <w:p>
      <w:pPr>
        <w:spacing w:after="0" w:line="247" w:lineRule="auto"/>
        <w:jc w:val="left"/>
        <w:rPr>
          <w:rFonts w:ascii="宋体" w:hAnsi="宋体" w:cs="宋体" w:eastAsia="宋体" w:hint="default"/>
          <w:sz w:val="21"/>
          <w:szCs w:val="21"/>
        </w:rPr>
        <w:sectPr>
          <w:footerReference w:type="default" r:id="rId7"/>
          <w:pgSz w:w="11910" w:h="16840"/>
          <w:pgMar w:footer="857" w:header="877" w:top="1100" w:bottom="1040" w:left="1560" w:right="1560"/>
          <w:pgNumType w:start="1"/>
        </w:sectPr>
      </w:pPr>
    </w:p>
    <w:p>
      <w:pPr>
        <w:spacing w:line="240" w:lineRule="auto" w:before="10"/>
        <w:rPr>
          <w:rFonts w:ascii="宋体" w:hAnsi="宋体" w:cs="宋体" w:eastAsia="宋体" w:hint="default"/>
          <w:sz w:val="18"/>
          <w:szCs w:val="18"/>
        </w:rPr>
      </w:pPr>
    </w:p>
    <w:p>
      <w:pPr>
        <w:pStyle w:val="Heading1"/>
        <w:spacing w:line="240" w:lineRule="auto"/>
        <w:ind w:left="2722" w:right="238"/>
        <w:jc w:val="left"/>
        <w:rPr>
          <w:rFonts w:ascii="黑体" w:hAnsi="黑体" w:cs="黑体" w:eastAsia="黑体" w:hint="default"/>
          <w:b w:val="0"/>
          <w:bCs w:val="0"/>
        </w:rPr>
      </w:pPr>
      <w:r>
        <w:rPr>
          <w:rFonts w:ascii="黑体" w:hAnsi="黑体" w:cs="黑体" w:eastAsia="黑体" w:hint="default"/>
        </w:rPr>
        <w:t>第一节</w:t>
      </w:r>
      <w:r>
        <w:rPr>
          <w:rFonts w:ascii="黑体" w:hAnsi="黑体" w:cs="黑体" w:eastAsia="黑体" w:hint="default"/>
          <w:spacing w:val="-15"/>
        </w:rPr>
        <w:t> </w:t>
      </w:r>
      <w:r>
        <w:rPr>
          <w:rFonts w:ascii="黑体" w:hAnsi="黑体" w:cs="黑体" w:eastAsia="黑体" w:hint="default"/>
        </w:rPr>
        <w:t>释义及重大风险提示</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4"/>
          <w:szCs w:val="14"/>
        </w:rPr>
      </w:pPr>
    </w:p>
    <w:p>
      <w:pPr>
        <w:spacing w:before="35"/>
        <w:ind w:left="221" w:right="238"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90"/>
          <w:sz w:val="21"/>
          <w:szCs w:val="21"/>
        </w:rPr>
        <w:t> </w:t>
      </w:r>
      <w:r>
        <w:rPr>
          <w:rFonts w:ascii="宋体" w:hAnsi="宋体" w:cs="宋体" w:eastAsia="宋体" w:hint="default"/>
          <w:b/>
          <w:bCs/>
          <w:spacing w:val="10"/>
          <w:sz w:val="21"/>
          <w:szCs w:val="21"/>
        </w:rPr>
        <w:t>释义</w:t>
      </w:r>
      <w:r>
        <w:rPr>
          <w:rFonts w:ascii="宋体" w:hAnsi="宋体" w:cs="宋体" w:eastAsia="宋体" w:hint="default"/>
          <w:b/>
          <w:bCs/>
          <w:spacing w:val="-86"/>
          <w:sz w:val="21"/>
          <w:szCs w:val="21"/>
        </w:rPr>
        <w:t> </w:t>
      </w:r>
      <w:r>
        <w:rPr>
          <w:rFonts w:ascii="宋体" w:hAnsi="宋体" w:cs="宋体" w:eastAsia="宋体" w:hint="default"/>
          <w:sz w:val="21"/>
          <w:szCs w:val="21"/>
        </w:rPr>
      </w:r>
    </w:p>
    <w:p>
      <w:pPr>
        <w:spacing w:before="177"/>
        <w:ind w:left="641" w:right="238" w:firstLine="0"/>
        <w:jc w:val="left"/>
        <w:rPr>
          <w:rFonts w:ascii="宋体" w:hAnsi="宋体" w:cs="宋体" w:eastAsia="宋体" w:hint="default"/>
          <w:sz w:val="21"/>
          <w:szCs w:val="21"/>
        </w:rPr>
      </w:pPr>
      <w:r>
        <w:rPr>
          <w:rFonts w:ascii="宋体" w:hAnsi="宋体" w:cs="宋体" w:eastAsia="宋体" w:hint="default"/>
          <w:sz w:val="21"/>
          <w:szCs w:val="21"/>
        </w:rPr>
        <w:t>在本报告书中，除非文义另有所指，下列词语具有如下含义：</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12"/>
        <w:gridCol w:w="2902"/>
        <w:gridCol w:w="2910"/>
      </w:tblGrid>
      <w:tr>
        <w:trPr>
          <w:trHeight w:val="533" w:hRule="exact"/>
        </w:trPr>
        <w:tc>
          <w:tcPr>
            <w:tcW w:w="8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常用词语释义</w:t>
            </w:r>
          </w:p>
        </w:tc>
      </w:tr>
      <w:tr>
        <w:trPr>
          <w:trHeight w:val="532"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公司、本公司、航天信息</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r>
      <w:tr>
        <w:trPr>
          <w:trHeight w:val="767"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董事会、监事会、股东大会</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航天信息股份有限公司董事会、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监事会和股东大会</w:t>
            </w:r>
          </w:p>
        </w:tc>
      </w:tr>
    </w:tbl>
    <w:p>
      <w:pPr>
        <w:spacing w:line="240" w:lineRule="auto" w:before="3"/>
        <w:rPr>
          <w:rFonts w:ascii="宋体" w:hAnsi="宋体" w:cs="宋体" w:eastAsia="宋体" w:hint="default"/>
          <w:sz w:val="27"/>
          <w:szCs w:val="27"/>
        </w:rPr>
      </w:pPr>
    </w:p>
    <w:p>
      <w:pPr>
        <w:spacing w:line="396" w:lineRule="auto" w:before="35"/>
        <w:ind w:left="641" w:right="238" w:hanging="420"/>
        <w:jc w:val="left"/>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86"/>
          <w:sz w:val="21"/>
          <w:szCs w:val="21"/>
        </w:rPr>
        <w:t> </w:t>
      </w:r>
      <w:r>
        <w:rPr>
          <w:rFonts w:ascii="宋体" w:hAnsi="宋体" w:cs="宋体" w:eastAsia="宋体" w:hint="default"/>
          <w:b/>
          <w:bCs/>
          <w:spacing w:val="16"/>
          <w:sz w:val="21"/>
          <w:szCs w:val="21"/>
        </w:rPr>
        <w:t>重大风险提示</w:t>
      </w:r>
      <w:r>
        <w:rPr>
          <w:rFonts w:ascii="宋体" w:hAnsi="宋体" w:cs="宋体" w:eastAsia="宋体" w:hint="default"/>
          <w:b/>
          <w:bCs/>
          <w:w w:val="99"/>
          <w:sz w:val="21"/>
          <w:szCs w:val="21"/>
        </w:rPr>
        <w:t> </w:t>
      </w:r>
      <w:r>
        <w:rPr>
          <w:rFonts w:ascii="宋体" w:hAnsi="宋体" w:cs="宋体" w:eastAsia="宋体" w:hint="default"/>
          <w:sz w:val="21"/>
          <w:szCs w:val="21"/>
        </w:rPr>
        <w:t>本报告已描述公司面临的风险，请查阅第四节</w:t>
      </w:r>
      <w:r>
        <w:rPr>
          <w:rFonts w:ascii="Times New Roman" w:hAnsi="Times New Roman" w:cs="Times New Roman" w:eastAsia="Times New Roman" w:hint="default"/>
          <w:sz w:val="21"/>
          <w:szCs w:val="21"/>
        </w:rPr>
        <w:t>“</w:t>
      </w:r>
      <w:r>
        <w:rPr>
          <w:rFonts w:ascii="宋体" w:hAnsi="宋体" w:cs="宋体" w:eastAsia="宋体" w:hint="default"/>
          <w:sz w:val="21"/>
          <w:szCs w:val="21"/>
        </w:rPr>
        <w:t>董事会报告</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董事会关于公司未来发展</w:t>
      </w:r>
    </w:p>
    <w:p>
      <w:pPr>
        <w:spacing w:line="259" w:lineRule="exact" w:before="0"/>
        <w:ind w:left="221" w:right="238" w:firstLine="0"/>
        <w:jc w:val="left"/>
        <w:rPr>
          <w:rFonts w:ascii="宋体" w:hAnsi="宋体" w:cs="宋体" w:eastAsia="宋体" w:hint="default"/>
          <w:sz w:val="21"/>
          <w:szCs w:val="21"/>
        </w:rPr>
      </w:pPr>
      <w:r>
        <w:rPr>
          <w:rFonts w:ascii="宋体" w:hAnsi="宋体" w:cs="宋体" w:eastAsia="宋体" w:hint="default"/>
          <w:sz w:val="21"/>
          <w:szCs w:val="21"/>
        </w:rPr>
        <w:t>的讨论与分析</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r>
        <w:rPr>
          <w:rFonts w:ascii="Times New Roman" w:hAnsi="Times New Roman" w:cs="Times New Roman" w:eastAsia="Times New Roman" w:hint="default"/>
          <w:sz w:val="21"/>
          <w:szCs w:val="21"/>
        </w:rPr>
        <w:t>“</w:t>
      </w:r>
      <w:r>
        <w:rPr>
          <w:rFonts w:ascii="宋体" w:hAnsi="宋体" w:cs="宋体" w:eastAsia="宋体" w:hint="default"/>
          <w:sz w:val="21"/>
          <w:szCs w:val="21"/>
        </w:rPr>
        <w:t>可能面对的风险</w:t>
      </w:r>
      <w:r>
        <w:rPr>
          <w:rFonts w:ascii="Times New Roman" w:hAnsi="Times New Roman" w:cs="Times New Roman" w:eastAsia="Times New Roman" w:hint="default"/>
          <w:sz w:val="21"/>
          <w:szCs w:val="21"/>
        </w:rPr>
        <w:t>”</w:t>
      </w:r>
      <w:r>
        <w:rPr>
          <w:rFonts w:ascii="宋体" w:hAnsi="宋体" w:cs="宋体" w:eastAsia="宋体" w:hint="default"/>
          <w:sz w:val="21"/>
          <w:szCs w:val="21"/>
        </w:rPr>
        <w:t>部分的内容。</w:t>
      </w:r>
    </w:p>
    <w:p>
      <w:pPr>
        <w:spacing w:line="240" w:lineRule="auto" w:before="11"/>
        <w:rPr>
          <w:rFonts w:ascii="宋体" w:hAnsi="宋体" w:cs="宋体" w:eastAsia="宋体" w:hint="default"/>
          <w:sz w:val="25"/>
          <w:szCs w:val="25"/>
        </w:rPr>
      </w:pPr>
    </w:p>
    <w:p>
      <w:pPr>
        <w:pStyle w:val="Heading1"/>
        <w:spacing w:line="240" w:lineRule="auto" w:before="0"/>
        <w:ind w:left="3405" w:right="3405"/>
        <w:jc w:val="center"/>
        <w:rPr>
          <w:rFonts w:ascii="黑体" w:hAnsi="黑体" w:cs="黑体" w:eastAsia="黑体" w:hint="default"/>
          <w:b w:val="0"/>
          <w:bCs w:val="0"/>
        </w:rPr>
      </w:pPr>
      <w:r>
        <w:rPr>
          <w:rFonts w:ascii="黑体" w:hAnsi="黑体" w:cs="黑体" w:eastAsia="黑体" w:hint="default"/>
        </w:rPr>
        <w:t>第二节</w:t>
      </w:r>
      <w:r>
        <w:rPr>
          <w:rFonts w:ascii="黑体" w:hAnsi="黑体" w:cs="黑体" w:eastAsia="黑体" w:hint="default"/>
          <w:spacing w:val="-10"/>
        </w:rPr>
        <w:t> </w:t>
      </w:r>
      <w:r>
        <w:rPr>
          <w:rFonts w:ascii="黑体" w:hAnsi="黑体" w:cs="黑体" w:eastAsia="黑体" w:hint="default"/>
        </w:rPr>
        <w:t>公司简介</w:t>
      </w:r>
      <w:r>
        <w:rPr>
          <w:rFonts w:ascii="黑体" w:hAnsi="黑体" w:cs="黑体" w:eastAsia="黑体" w:hint="default"/>
          <w:b w:val="0"/>
          <w:bCs w:val="0"/>
        </w:rPr>
      </w:r>
    </w:p>
    <w:p>
      <w:pPr>
        <w:spacing w:line="240" w:lineRule="auto" w:before="0"/>
        <w:rPr>
          <w:rFonts w:ascii="黑体" w:hAnsi="黑体" w:cs="黑体" w:eastAsia="黑体" w:hint="default"/>
          <w:b/>
          <w:bCs/>
          <w:sz w:val="37"/>
          <w:szCs w:val="37"/>
        </w:rPr>
      </w:pPr>
    </w:p>
    <w:p>
      <w:pPr>
        <w:spacing w:before="0"/>
        <w:ind w:left="221" w:right="238"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89"/>
          <w:sz w:val="21"/>
          <w:szCs w:val="21"/>
        </w:rPr>
        <w:t> </w:t>
      </w:r>
      <w:r>
        <w:rPr>
          <w:rFonts w:ascii="宋体" w:hAnsi="宋体" w:cs="宋体" w:eastAsia="宋体" w:hint="default"/>
          <w:b/>
          <w:bCs/>
          <w:spacing w:val="14"/>
          <w:sz w:val="21"/>
          <w:szCs w:val="21"/>
        </w:rPr>
        <w:t>公司信息</w:t>
      </w:r>
      <w:r>
        <w:rPr>
          <w:rFonts w:ascii="宋体" w:hAnsi="宋体" w:cs="宋体" w:eastAsia="宋体" w:hint="default"/>
          <w:spacing w:val="14"/>
          <w:sz w:val="21"/>
          <w:szCs w:val="21"/>
        </w:rPr>
      </w:r>
    </w:p>
    <w:p>
      <w:pPr>
        <w:spacing w:line="391" w:lineRule="auto" w:before="177"/>
        <w:ind w:left="641" w:right="4143" w:firstLine="0"/>
        <w:jc w:val="left"/>
        <w:rPr>
          <w:rFonts w:ascii="宋体" w:hAnsi="宋体" w:cs="宋体" w:eastAsia="宋体" w:hint="default"/>
          <w:sz w:val="21"/>
          <w:szCs w:val="21"/>
        </w:rPr>
      </w:pPr>
      <w:r>
        <w:rPr>
          <w:rFonts w:ascii="宋体" w:hAnsi="宋体" w:cs="宋体" w:eastAsia="宋体" w:hint="default"/>
          <w:sz w:val="21"/>
          <w:szCs w:val="21"/>
        </w:rPr>
        <w:t>公司法定中文名称：航天信息股份有限公司 公司法定中文名称缩写：航天信息 公司法定英文名称：</w:t>
      </w:r>
      <w:r>
        <w:rPr>
          <w:rFonts w:ascii="Times New Roman" w:hAnsi="Times New Roman" w:cs="Times New Roman" w:eastAsia="Times New Roman" w:hint="default"/>
          <w:sz w:val="21"/>
          <w:szCs w:val="21"/>
        </w:rPr>
        <w:t>AISINO</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CORPORATION</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公司法定英文名称缩写：</w:t>
      </w:r>
      <w:r>
        <w:rPr>
          <w:rFonts w:ascii="Times New Roman" w:hAnsi="Times New Roman" w:cs="Times New Roman" w:eastAsia="Times New Roman" w:hint="default"/>
          <w:sz w:val="21"/>
          <w:szCs w:val="21"/>
        </w:rPr>
        <w:t>AISINO</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CORP.</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公司法定代表人：时旸</w:t>
      </w:r>
    </w:p>
    <w:p>
      <w:pPr>
        <w:spacing w:line="240" w:lineRule="auto" w:before="4"/>
        <w:rPr>
          <w:rFonts w:ascii="宋体" w:hAnsi="宋体" w:cs="宋体" w:eastAsia="宋体" w:hint="default"/>
          <w:sz w:val="15"/>
          <w:szCs w:val="15"/>
        </w:rPr>
      </w:pPr>
    </w:p>
    <w:p>
      <w:pPr>
        <w:spacing w:before="0"/>
        <w:ind w:left="221" w:right="238" w:firstLine="0"/>
        <w:jc w:val="left"/>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3"/>
          <w:sz w:val="21"/>
          <w:szCs w:val="21"/>
        </w:rPr>
        <w:t> </w:t>
      </w:r>
      <w:r>
        <w:rPr>
          <w:rFonts w:ascii="宋体" w:hAnsi="宋体" w:cs="宋体" w:eastAsia="宋体" w:hint="default"/>
          <w:b/>
          <w:bCs/>
          <w:spacing w:val="17"/>
          <w:sz w:val="21"/>
          <w:szCs w:val="21"/>
        </w:rPr>
        <w:t>联系人和联系方式</w:t>
      </w:r>
      <w:r>
        <w:rPr>
          <w:rFonts w:ascii="宋体" w:hAnsi="宋体" w:cs="宋体" w:eastAsia="宋体" w:hint="default"/>
          <w:spacing w:val="17"/>
          <w:sz w:val="21"/>
          <w:szCs w:val="21"/>
        </w:rPr>
      </w:r>
    </w:p>
    <w:p>
      <w:pPr>
        <w:spacing w:before="177"/>
        <w:ind w:left="641" w:right="238" w:firstLine="0"/>
        <w:jc w:val="left"/>
        <w:rPr>
          <w:rFonts w:ascii="宋体" w:hAnsi="宋体" w:cs="宋体" w:eastAsia="宋体" w:hint="default"/>
          <w:sz w:val="21"/>
          <w:szCs w:val="21"/>
        </w:rPr>
      </w:pPr>
      <w:r>
        <w:rPr>
          <w:rFonts w:ascii="Times New Roman" w:hAnsi="Times New Roman" w:cs="Times New Roman" w:eastAsia="Times New Roman" w:hint="default"/>
          <w:color w:val="000080"/>
          <w:sz w:val="21"/>
          <w:szCs w:val="21"/>
        </w:rPr>
        <w:t>1</w:t>
      </w:r>
      <w:r>
        <w:rPr>
          <w:rFonts w:ascii="宋体" w:hAnsi="宋体" w:cs="宋体" w:eastAsia="宋体" w:hint="default"/>
          <w:color w:val="000080"/>
          <w:sz w:val="21"/>
          <w:szCs w:val="21"/>
        </w:rPr>
        <w:t>、</w:t>
      </w:r>
      <w:r>
        <w:rPr>
          <w:rFonts w:ascii="宋体" w:hAnsi="宋体" w:cs="宋体" w:eastAsia="宋体" w:hint="default"/>
          <w:sz w:val="21"/>
          <w:szCs w:val="21"/>
        </w:rPr>
        <w:t>公司董事会秘书：陈仕俗</w:t>
      </w:r>
    </w:p>
    <w:p>
      <w:pPr>
        <w:tabs>
          <w:tab w:pos="2708" w:val="left" w:leader="none"/>
          <w:tab w:pos="4825" w:val="left" w:leader="none"/>
        </w:tabs>
        <w:spacing w:line="379" w:lineRule="auto" w:before="169"/>
        <w:ind w:left="641" w:right="1867" w:firstLine="0"/>
        <w:jc w:val="left"/>
        <w:rPr>
          <w:rFonts w:ascii="宋体" w:hAnsi="宋体" w:cs="宋体" w:eastAsia="宋体" w:hint="default"/>
          <w:sz w:val="21"/>
          <w:szCs w:val="21"/>
        </w:rPr>
      </w:pPr>
      <w:r>
        <w:rPr>
          <w:rFonts w:ascii="宋体" w:hAnsi="宋体" w:cs="宋体" w:eastAsia="宋体" w:hint="default"/>
          <w:spacing w:val="-1"/>
          <w:sz w:val="21"/>
          <w:szCs w:val="21"/>
        </w:rPr>
        <w:t>电话：</w:t>
      </w:r>
      <w:r>
        <w:rPr>
          <w:rFonts w:ascii="Times New Roman" w:hAnsi="Times New Roman" w:cs="Times New Roman" w:eastAsia="Times New Roman" w:hint="default"/>
          <w:spacing w:val="-1"/>
          <w:sz w:val="21"/>
          <w:szCs w:val="21"/>
        </w:rPr>
        <w:t>010-88896053</w:t>
        <w:tab/>
      </w:r>
      <w:r>
        <w:rPr>
          <w:rFonts w:ascii="宋体" w:hAnsi="宋体" w:cs="宋体" w:eastAsia="宋体" w:hint="default"/>
          <w:spacing w:val="-1"/>
          <w:sz w:val="21"/>
          <w:szCs w:val="21"/>
        </w:rPr>
        <w:t>传真：</w:t>
      </w:r>
      <w:r>
        <w:rPr>
          <w:rFonts w:ascii="Times New Roman" w:hAnsi="Times New Roman" w:cs="Times New Roman" w:eastAsia="Times New Roman" w:hint="default"/>
          <w:spacing w:val="-1"/>
          <w:sz w:val="21"/>
          <w:szCs w:val="21"/>
        </w:rPr>
        <w:t>010-88896055</w:t>
        <w:tab/>
        <w:t>E-mail</w:t>
      </w:r>
      <w:r>
        <w:rPr>
          <w:rFonts w:ascii="宋体" w:hAnsi="宋体" w:cs="宋体" w:eastAsia="宋体" w:hint="default"/>
          <w:spacing w:val="-1"/>
          <w:sz w:val="21"/>
          <w:szCs w:val="21"/>
        </w:rPr>
        <w:t>：</w:t>
      </w:r>
      <w:hyperlink r:id="rId8">
        <w:r>
          <w:rPr>
            <w:rFonts w:ascii="Times New Roman" w:hAnsi="Times New Roman" w:cs="Times New Roman" w:eastAsia="Times New Roman" w:hint="default"/>
            <w:spacing w:val="-1"/>
            <w:sz w:val="21"/>
            <w:szCs w:val="21"/>
          </w:rPr>
          <w:t>chss@aisino.com</w:t>
        </w:r>
      </w:hyperlink>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36"/>
          <w:sz w:val="21"/>
          <w:szCs w:val="21"/>
        </w:rPr>
      </w:r>
      <w:r>
        <w:rPr>
          <w:rFonts w:ascii="宋体" w:hAnsi="宋体" w:cs="宋体" w:eastAsia="宋体" w:hint="default"/>
          <w:sz w:val="21"/>
          <w:szCs w:val="21"/>
        </w:rPr>
        <w:t>联系地址：北京市海淀区杏石口路甲</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 </w:t>
      </w:r>
      <w:r>
        <w:rPr>
          <w:rFonts w:ascii="Times New Roman" w:hAnsi="Times New Roman" w:cs="Times New Roman" w:eastAsia="Times New Roman" w:hint="default"/>
          <w:sz w:val="21"/>
          <w:szCs w:val="21"/>
        </w:rPr>
        <w:t>2</w:t>
      </w:r>
      <w:r>
        <w:rPr>
          <w:rFonts w:ascii="宋体" w:hAnsi="宋体" w:cs="宋体" w:eastAsia="宋体" w:hint="default"/>
          <w:sz w:val="21"/>
          <w:szCs w:val="21"/>
        </w:rPr>
        <w:t>、公司证券事务代表：朱凯</w:t>
      </w:r>
    </w:p>
    <w:p>
      <w:pPr>
        <w:tabs>
          <w:tab w:pos="2708" w:val="left" w:leader="none"/>
          <w:tab w:pos="4825" w:val="left" w:leader="none"/>
        </w:tabs>
        <w:spacing w:before="34"/>
        <w:ind w:left="641" w:right="238"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电话：</w:t>
      </w:r>
      <w:r>
        <w:rPr>
          <w:rFonts w:ascii="Times New Roman" w:hAnsi="Times New Roman" w:cs="Times New Roman" w:eastAsia="Times New Roman" w:hint="default"/>
          <w:spacing w:val="-1"/>
          <w:sz w:val="21"/>
          <w:szCs w:val="21"/>
        </w:rPr>
        <w:t>010-88896053</w:t>
        <w:tab/>
      </w:r>
      <w:r>
        <w:rPr>
          <w:rFonts w:ascii="宋体" w:hAnsi="宋体" w:cs="宋体" w:eastAsia="宋体" w:hint="default"/>
          <w:spacing w:val="-1"/>
          <w:sz w:val="21"/>
          <w:szCs w:val="21"/>
        </w:rPr>
        <w:t>传真：</w:t>
      </w:r>
      <w:r>
        <w:rPr>
          <w:rFonts w:ascii="Times New Roman" w:hAnsi="Times New Roman" w:cs="Times New Roman" w:eastAsia="Times New Roman" w:hint="default"/>
          <w:spacing w:val="-1"/>
          <w:sz w:val="21"/>
          <w:szCs w:val="21"/>
        </w:rPr>
        <w:t>010-88896055</w:t>
        <w:tab/>
        <w:t>E-mail</w:t>
      </w:r>
      <w:r>
        <w:rPr>
          <w:rFonts w:ascii="宋体" w:hAnsi="宋体" w:cs="宋体" w:eastAsia="宋体" w:hint="default"/>
          <w:spacing w:val="-1"/>
          <w:sz w:val="21"/>
          <w:szCs w:val="21"/>
        </w:rPr>
        <w:t>：</w:t>
      </w:r>
      <w:hyperlink r:id="rId9">
        <w:r>
          <w:rPr>
            <w:rFonts w:ascii="Times New Roman" w:hAnsi="Times New Roman" w:cs="Times New Roman" w:eastAsia="Times New Roman" w:hint="default"/>
            <w:spacing w:val="-1"/>
            <w:sz w:val="21"/>
            <w:szCs w:val="21"/>
          </w:rPr>
          <w:t>zk@aisino.com</w:t>
        </w:r>
      </w:hyperlink>
    </w:p>
    <w:p>
      <w:pPr>
        <w:spacing w:before="169"/>
        <w:ind w:left="641" w:right="238" w:firstLine="0"/>
        <w:jc w:val="left"/>
        <w:rPr>
          <w:rFonts w:ascii="宋体" w:hAnsi="宋体" w:cs="宋体" w:eastAsia="宋体" w:hint="default"/>
          <w:sz w:val="21"/>
          <w:szCs w:val="21"/>
        </w:rPr>
      </w:pPr>
      <w:r>
        <w:rPr>
          <w:rFonts w:ascii="宋体" w:hAnsi="宋体" w:cs="宋体" w:eastAsia="宋体" w:hint="default"/>
          <w:sz w:val="21"/>
          <w:szCs w:val="21"/>
        </w:rPr>
        <w:t>联系地址：北京市海淀区杏石口路甲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董事会办公室</w:t>
      </w:r>
    </w:p>
    <w:p>
      <w:pPr>
        <w:spacing w:line="240" w:lineRule="auto" w:before="1"/>
        <w:rPr>
          <w:rFonts w:ascii="宋体" w:hAnsi="宋体" w:cs="宋体" w:eastAsia="宋体" w:hint="default"/>
          <w:sz w:val="24"/>
          <w:szCs w:val="24"/>
        </w:rPr>
      </w:pPr>
    </w:p>
    <w:p>
      <w:pPr>
        <w:spacing w:line="396" w:lineRule="auto" w:before="0"/>
        <w:ind w:left="641" w:right="3992" w:hanging="42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87"/>
          <w:sz w:val="21"/>
          <w:szCs w:val="21"/>
        </w:rPr>
        <w:t> </w:t>
      </w:r>
      <w:r>
        <w:rPr>
          <w:rFonts w:ascii="宋体" w:hAnsi="宋体" w:cs="宋体" w:eastAsia="宋体" w:hint="default"/>
          <w:b/>
          <w:bCs/>
          <w:spacing w:val="16"/>
          <w:sz w:val="21"/>
          <w:szCs w:val="21"/>
        </w:rPr>
        <w:t>基本情况介绍</w:t>
      </w:r>
      <w:r>
        <w:rPr>
          <w:rFonts w:ascii="宋体" w:hAnsi="宋体" w:cs="宋体" w:eastAsia="宋体" w:hint="default"/>
          <w:b/>
          <w:bCs/>
          <w:w w:val="99"/>
          <w:sz w:val="21"/>
          <w:szCs w:val="21"/>
        </w:rPr>
        <w:t> </w:t>
      </w:r>
      <w:r>
        <w:rPr>
          <w:rFonts w:ascii="宋体" w:hAnsi="宋体" w:cs="宋体" w:eastAsia="宋体" w:hint="default"/>
          <w:sz w:val="21"/>
          <w:szCs w:val="21"/>
        </w:rPr>
        <w:t>公司注册地址：北京市海淀区杏石口路甲</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p>
      <w:pPr>
        <w:spacing w:before="17"/>
        <w:ind w:left="641" w:right="238" w:firstLine="0"/>
        <w:jc w:val="left"/>
        <w:rPr>
          <w:rFonts w:ascii="宋体" w:hAnsi="宋体" w:cs="宋体" w:eastAsia="宋体" w:hint="default"/>
          <w:sz w:val="21"/>
          <w:szCs w:val="21"/>
        </w:rPr>
      </w:pPr>
      <w:r>
        <w:rPr>
          <w:rFonts w:ascii="宋体" w:hAnsi="宋体" w:cs="宋体" w:eastAsia="宋体" w:hint="default"/>
          <w:sz w:val="21"/>
          <w:szCs w:val="21"/>
        </w:rPr>
        <w:t>公司办公地址：北京市海淀区杏石口路甲</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航天信息园</w:t>
      </w:r>
    </w:p>
    <w:p>
      <w:pPr>
        <w:spacing w:after="0"/>
        <w:jc w:val="left"/>
        <w:rPr>
          <w:rFonts w:ascii="宋体" w:hAnsi="宋体" w:cs="宋体" w:eastAsia="宋体" w:hint="default"/>
          <w:sz w:val="21"/>
          <w:szCs w:val="21"/>
        </w:rPr>
        <w:sectPr>
          <w:pgSz w:w="11910" w:h="16840"/>
          <w:pgMar w:header="877" w:footer="857" w:top="1100" w:bottom="1040" w:left="1480" w:right="1480"/>
        </w:sectPr>
      </w:pPr>
    </w:p>
    <w:p>
      <w:pPr>
        <w:spacing w:line="240" w:lineRule="auto" w:before="11"/>
        <w:rPr>
          <w:rFonts w:ascii="宋体" w:hAnsi="宋体" w:cs="宋体" w:eastAsia="宋体" w:hint="default"/>
          <w:sz w:val="17"/>
          <w:szCs w:val="17"/>
        </w:rPr>
      </w:pPr>
    </w:p>
    <w:p>
      <w:pPr>
        <w:spacing w:line="379" w:lineRule="auto" w:before="35"/>
        <w:ind w:left="561" w:right="4182"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邮政编码：</w:t>
      </w:r>
      <w:r>
        <w:rPr>
          <w:rFonts w:ascii="Times New Roman" w:hAnsi="Times New Roman" w:cs="Times New Roman" w:eastAsia="Times New Roman" w:hint="default"/>
          <w:sz w:val="21"/>
          <w:szCs w:val="21"/>
        </w:rPr>
        <w:t>100195 </w:t>
      </w:r>
      <w:r>
        <w:rPr>
          <w:rFonts w:ascii="宋体" w:hAnsi="宋体" w:cs="宋体" w:eastAsia="宋体" w:hint="default"/>
          <w:sz w:val="21"/>
          <w:szCs w:val="21"/>
        </w:rPr>
        <w:t>公司国际互联网网址：</w:t>
      </w:r>
      <w:hyperlink r:id="rId10">
        <w:r>
          <w:rPr>
            <w:rFonts w:ascii="Times New Roman" w:hAnsi="Times New Roman" w:cs="Times New Roman" w:eastAsia="Times New Roman" w:hint="default"/>
            <w:sz w:val="21"/>
            <w:szCs w:val="21"/>
          </w:rPr>
          <w:t>http://www.aisino.com</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公司电子信箱：</w:t>
      </w:r>
      <w:hyperlink r:id="rId11">
        <w:r>
          <w:rPr>
            <w:rFonts w:ascii="Times New Roman" w:hAnsi="Times New Roman" w:cs="Times New Roman" w:eastAsia="Times New Roman" w:hint="default"/>
            <w:sz w:val="21"/>
            <w:szCs w:val="21"/>
          </w:rPr>
          <w:t>stock@aisino.com</w:t>
        </w:r>
      </w:hyperlink>
    </w:p>
    <w:p>
      <w:pPr>
        <w:spacing w:line="391" w:lineRule="auto" w:before="181"/>
        <w:ind w:left="561" w:right="1237" w:hanging="420"/>
        <w:jc w:val="left"/>
        <w:rPr>
          <w:rFonts w:ascii="宋体" w:hAnsi="宋体" w:cs="宋体" w:eastAsia="宋体" w:hint="default"/>
          <w:sz w:val="21"/>
          <w:szCs w:val="21"/>
        </w:rPr>
      </w:pPr>
      <w:r>
        <w:rPr>
          <w:rFonts w:ascii="宋体" w:hAnsi="宋体" w:cs="宋体" w:eastAsia="宋体" w:hint="default"/>
          <w:b/>
          <w:bCs/>
          <w:spacing w:val="10"/>
          <w:sz w:val="21"/>
          <w:szCs w:val="21"/>
        </w:rPr>
        <w:t>四、</w:t>
      </w:r>
      <w:r>
        <w:rPr>
          <w:rFonts w:ascii="宋体" w:hAnsi="宋体" w:cs="宋体" w:eastAsia="宋体" w:hint="default"/>
          <w:b/>
          <w:bCs/>
          <w:spacing w:val="-87"/>
          <w:sz w:val="21"/>
          <w:szCs w:val="21"/>
        </w:rPr>
        <w:t> </w:t>
      </w:r>
      <w:r>
        <w:rPr>
          <w:rFonts w:ascii="宋体" w:hAnsi="宋体" w:cs="宋体" w:eastAsia="宋体" w:hint="default"/>
          <w:b/>
          <w:bCs/>
          <w:spacing w:val="17"/>
          <w:sz w:val="21"/>
          <w:szCs w:val="21"/>
        </w:rPr>
        <w:t>信息披露及备置地点</w:t>
      </w:r>
      <w:r>
        <w:rPr>
          <w:rFonts w:ascii="宋体" w:hAnsi="宋体" w:cs="宋体" w:eastAsia="宋体" w:hint="default"/>
          <w:b/>
          <w:bCs/>
          <w:w w:val="99"/>
          <w:sz w:val="21"/>
          <w:szCs w:val="21"/>
        </w:rPr>
        <w:t> </w:t>
      </w:r>
      <w:r>
        <w:rPr>
          <w:rFonts w:ascii="宋体" w:hAnsi="宋体" w:cs="宋体" w:eastAsia="宋体" w:hint="default"/>
          <w:sz w:val="21"/>
          <w:szCs w:val="21"/>
        </w:rPr>
        <w:t>公司信息披露报纸名称：《中国证券报》《上海证券报》《证券日报》 登载公司年度报告的中国证监会指定国际互联网网址：</w:t>
      </w:r>
      <w:hyperlink r:id="rId12">
        <w:r>
          <w:rPr>
            <w:rFonts w:ascii="Times New Roman" w:hAnsi="Times New Roman" w:cs="Times New Roman" w:eastAsia="Times New Roman" w:hint="default"/>
            <w:sz w:val="21"/>
            <w:szCs w:val="21"/>
          </w:rPr>
          <w:t>http://www.sse.com.cn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公司年度报告备置地点：公司董事会办公室</w:t>
      </w:r>
    </w:p>
    <w:p>
      <w:pPr>
        <w:spacing w:line="240" w:lineRule="auto" w:before="3"/>
        <w:rPr>
          <w:rFonts w:ascii="宋体" w:hAnsi="宋体" w:cs="宋体" w:eastAsia="宋体" w:hint="default"/>
          <w:sz w:val="15"/>
          <w:szCs w:val="15"/>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五、</w:t>
      </w:r>
      <w:r>
        <w:rPr>
          <w:rFonts w:ascii="宋体" w:hAnsi="宋体" w:cs="宋体" w:eastAsia="宋体" w:hint="default"/>
          <w:b/>
          <w:bCs/>
          <w:spacing w:val="-91"/>
          <w:sz w:val="21"/>
          <w:szCs w:val="21"/>
        </w:rPr>
        <w:t> </w:t>
      </w:r>
      <w:r>
        <w:rPr>
          <w:rFonts w:ascii="宋体" w:hAnsi="宋体" w:cs="宋体" w:eastAsia="宋体" w:hint="default"/>
          <w:b/>
          <w:bCs/>
          <w:spacing w:val="16"/>
          <w:sz w:val="21"/>
          <w:szCs w:val="21"/>
        </w:rPr>
        <w:t>公司股票简况</w:t>
      </w:r>
      <w:r>
        <w:rPr>
          <w:rFonts w:ascii="宋体" w:hAnsi="宋体" w:cs="宋体" w:eastAsia="宋体" w:hint="default"/>
          <w:spacing w:val="16"/>
          <w:sz w:val="21"/>
          <w:szCs w:val="21"/>
        </w:rPr>
      </w:r>
    </w:p>
    <w:p>
      <w:pPr>
        <w:spacing w:line="379" w:lineRule="auto" w:before="177"/>
        <w:ind w:left="561" w:right="4601"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股上市交易所：上海证券交易所 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股简称：航天信息</w:t>
      </w:r>
    </w:p>
    <w:p>
      <w:pPr>
        <w:spacing w:line="420" w:lineRule="auto" w:before="34"/>
        <w:ind w:left="141" w:right="5702" w:firstLine="33"/>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股代码：</w:t>
      </w:r>
      <w:r>
        <w:rPr>
          <w:rFonts w:ascii="Times New Roman" w:hAnsi="Times New Roman" w:cs="Times New Roman" w:eastAsia="Times New Roman" w:hint="default"/>
          <w:sz w:val="21"/>
          <w:szCs w:val="21"/>
        </w:rPr>
        <w:t>600271 </w:t>
      </w:r>
      <w:r>
        <w:rPr>
          <w:rFonts w:ascii="宋体" w:hAnsi="宋体" w:cs="宋体" w:eastAsia="宋体" w:hint="default"/>
          <w:b/>
          <w:bCs/>
          <w:w w:val="95"/>
          <w:sz w:val="21"/>
          <w:szCs w:val="21"/>
        </w:rPr>
        <w:t>六、公司报告期内注册变更情况</w:t>
      </w:r>
      <w:r>
        <w:rPr>
          <w:rFonts w:ascii="宋体" w:hAnsi="宋体" w:cs="宋体" w:eastAsia="宋体" w:hint="default"/>
          <w:b/>
          <w:bCs/>
          <w:spacing w:val="36"/>
          <w:w w:val="95"/>
          <w:sz w:val="21"/>
          <w:szCs w:val="21"/>
        </w:rPr>
        <w:t> </w:t>
      </w:r>
      <w:r>
        <w:rPr>
          <w:rFonts w:ascii="宋体" w:hAnsi="宋体" w:cs="宋体" w:eastAsia="宋体" w:hint="default"/>
          <w:b/>
          <w:bCs/>
          <w:spacing w:val="36"/>
          <w:w w:val="95"/>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z w:val="21"/>
          <w:szCs w:val="21"/>
        </w:rPr>
        <w:t>公司首次注册情况</w:t>
      </w:r>
    </w:p>
    <w:p>
      <w:pPr>
        <w:spacing w:line="384" w:lineRule="auto" w:before="0"/>
        <w:ind w:left="561" w:right="4235" w:firstLine="0"/>
        <w:jc w:val="left"/>
        <w:rPr>
          <w:rFonts w:ascii="宋体" w:hAnsi="宋体" w:cs="宋体" w:eastAsia="宋体" w:hint="default"/>
          <w:sz w:val="21"/>
          <w:szCs w:val="21"/>
        </w:rPr>
      </w:pPr>
      <w:r>
        <w:rPr>
          <w:rFonts w:ascii="宋体" w:hAnsi="宋体" w:cs="宋体" w:eastAsia="宋体" w:hint="default"/>
          <w:sz w:val="21"/>
          <w:szCs w:val="21"/>
        </w:rPr>
        <w:t>公司首次注册登记日期：</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 公司首次注册登记地点：国家工商管理总局 企业法人营业执照注册号：</w:t>
      </w:r>
      <w:r>
        <w:rPr>
          <w:rFonts w:ascii="Times New Roman" w:hAnsi="Times New Roman" w:cs="Times New Roman" w:eastAsia="Times New Roman" w:hint="default"/>
          <w:sz w:val="21"/>
          <w:szCs w:val="21"/>
        </w:rPr>
        <w:t>1000001003450 </w:t>
      </w:r>
      <w:r>
        <w:rPr>
          <w:rFonts w:ascii="宋体" w:hAnsi="宋体" w:cs="宋体" w:eastAsia="宋体" w:hint="default"/>
          <w:sz w:val="21"/>
          <w:szCs w:val="21"/>
        </w:rPr>
        <w:t>公司税务登记号码：</w:t>
      </w:r>
      <w:r>
        <w:rPr>
          <w:rFonts w:ascii="Times New Roman" w:hAnsi="Times New Roman" w:cs="Times New Roman" w:eastAsia="Times New Roman" w:hint="default"/>
          <w:sz w:val="21"/>
          <w:szCs w:val="21"/>
        </w:rPr>
        <w:t>110108710927388 </w:t>
      </w:r>
      <w:r>
        <w:rPr>
          <w:rFonts w:ascii="宋体" w:hAnsi="宋体" w:cs="宋体" w:eastAsia="宋体" w:hint="default"/>
          <w:sz w:val="21"/>
          <w:szCs w:val="21"/>
        </w:rPr>
        <w:t>公司组织结构代码：</w:t>
      </w:r>
      <w:r>
        <w:rPr>
          <w:rFonts w:ascii="Times New Roman" w:hAnsi="Times New Roman" w:cs="Times New Roman" w:eastAsia="Times New Roman" w:hint="default"/>
          <w:sz w:val="21"/>
          <w:szCs w:val="21"/>
        </w:rPr>
        <w:t>71092738-8 2</w:t>
      </w:r>
      <w:r>
        <w:rPr>
          <w:rFonts w:ascii="宋体" w:hAnsi="宋体" w:cs="宋体" w:eastAsia="宋体" w:hint="default"/>
          <w:sz w:val="21"/>
          <w:szCs w:val="21"/>
        </w:rPr>
        <w:t>、公司上市以来，主营业务的变化情况 公司上市以来，主营业务无变化。 </w:t>
      </w:r>
      <w:r>
        <w:rPr>
          <w:rFonts w:ascii="Times New Roman" w:hAnsi="Times New Roman" w:cs="Times New Roman" w:eastAsia="Times New Roman" w:hint="default"/>
          <w:sz w:val="21"/>
          <w:szCs w:val="21"/>
        </w:rPr>
        <w:t>3</w:t>
      </w:r>
      <w:r>
        <w:rPr>
          <w:rFonts w:ascii="宋体" w:hAnsi="宋体" w:cs="宋体" w:eastAsia="宋体" w:hint="default"/>
          <w:sz w:val="21"/>
          <w:szCs w:val="21"/>
        </w:rPr>
        <w:t>、公司上市以来</w:t>
      </w:r>
      <w:r>
        <w:rPr>
          <w:rFonts w:ascii="Times New Roman" w:hAnsi="Times New Roman" w:cs="Times New Roman" w:eastAsia="Times New Roman" w:hint="default"/>
          <w:sz w:val="21"/>
          <w:szCs w:val="21"/>
        </w:rPr>
        <w:t>,</w:t>
      </w:r>
      <w:r>
        <w:rPr>
          <w:rFonts w:ascii="宋体" w:hAnsi="宋体" w:cs="宋体" w:eastAsia="宋体" w:hint="default"/>
          <w:sz w:val="21"/>
          <w:szCs w:val="21"/>
        </w:rPr>
        <w:t>历次控股股东的变更情况 公司上市以来</w:t>
      </w:r>
      <w:r>
        <w:rPr>
          <w:rFonts w:ascii="Times New Roman" w:hAnsi="Times New Roman" w:cs="Times New Roman" w:eastAsia="Times New Roman" w:hint="default"/>
          <w:sz w:val="21"/>
          <w:szCs w:val="21"/>
        </w:rPr>
        <w:t>,</w:t>
      </w:r>
      <w:r>
        <w:rPr>
          <w:rFonts w:ascii="宋体" w:hAnsi="宋体" w:cs="宋体" w:eastAsia="宋体" w:hint="default"/>
          <w:sz w:val="21"/>
          <w:szCs w:val="21"/>
        </w:rPr>
        <w:t>控股股东无变更。</w:t>
      </w:r>
    </w:p>
    <w:p>
      <w:pPr>
        <w:spacing w:line="400" w:lineRule="auto" w:before="100"/>
        <w:ind w:left="561" w:right="1067" w:hanging="420"/>
        <w:jc w:val="left"/>
        <w:rPr>
          <w:rFonts w:ascii="宋体" w:hAnsi="宋体" w:cs="宋体" w:eastAsia="宋体" w:hint="default"/>
          <w:sz w:val="21"/>
          <w:szCs w:val="21"/>
        </w:rPr>
      </w:pPr>
      <w:r>
        <w:rPr>
          <w:rFonts w:ascii="宋体" w:hAnsi="宋体" w:cs="宋体" w:eastAsia="宋体" w:hint="default"/>
          <w:b/>
          <w:bCs/>
          <w:sz w:val="21"/>
          <w:szCs w:val="21"/>
        </w:rPr>
        <w:t>七、其他有关资料</w:t>
      </w:r>
      <w:r>
        <w:rPr>
          <w:rFonts w:ascii="宋体" w:hAnsi="宋体" w:cs="宋体" w:eastAsia="宋体" w:hint="default"/>
          <w:b/>
          <w:bCs/>
          <w:w w:val="99"/>
          <w:sz w:val="21"/>
          <w:szCs w:val="21"/>
        </w:rPr>
        <w:t> </w:t>
      </w:r>
      <w:r>
        <w:rPr>
          <w:rFonts w:ascii="宋体" w:hAnsi="宋体" w:cs="宋体" w:eastAsia="宋体" w:hint="default"/>
          <w:sz w:val="21"/>
          <w:szCs w:val="21"/>
        </w:rPr>
        <w:t>公司聘请的境内会计师事务所名称：信永中和会计师事务所（特殊普通合伙）</w:t>
      </w:r>
    </w:p>
    <w:p>
      <w:pPr>
        <w:spacing w:before="44"/>
        <w:ind w:left="561" w:right="122" w:firstLine="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公司聘请的境内会计师事务所办公地址：北京市东城区朝阳门北大街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号富华大厦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座</w:t>
      </w:r>
    </w:p>
    <w:p>
      <w:pPr>
        <w:spacing w:before="119"/>
        <w:ind w:left="14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层</w:t>
      </w:r>
    </w:p>
    <w:p>
      <w:pPr>
        <w:spacing w:line="240" w:lineRule="auto" w:before="2"/>
        <w:rPr>
          <w:rFonts w:ascii="宋体" w:hAnsi="宋体" w:cs="宋体" w:eastAsia="宋体" w:hint="default"/>
          <w:sz w:val="10"/>
          <w:szCs w:val="10"/>
        </w:rPr>
      </w:pPr>
    </w:p>
    <w:p>
      <w:pPr>
        <w:spacing w:before="35"/>
        <w:ind w:left="561" w:right="227" w:firstLine="0"/>
        <w:jc w:val="left"/>
        <w:rPr>
          <w:rFonts w:ascii="宋体" w:hAnsi="宋体" w:cs="宋体" w:eastAsia="宋体" w:hint="default"/>
          <w:sz w:val="21"/>
          <w:szCs w:val="21"/>
        </w:rPr>
      </w:pPr>
      <w:r>
        <w:rPr>
          <w:rFonts w:ascii="宋体" w:hAnsi="宋体" w:cs="宋体" w:eastAsia="宋体" w:hint="default"/>
          <w:sz w:val="21"/>
          <w:szCs w:val="21"/>
        </w:rPr>
        <w:t>公司聘请的境内会计师事务所签字会计师姓名：罗玉成、戴慧</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sz w:val="18"/>
          <w:szCs w:val="18"/>
        </w:rPr>
      </w:pPr>
    </w:p>
    <w:p>
      <w:pPr>
        <w:pStyle w:val="Heading1"/>
        <w:spacing w:line="240" w:lineRule="auto"/>
        <w:ind w:left="2443" w:right="237"/>
        <w:jc w:val="left"/>
        <w:rPr>
          <w:rFonts w:ascii="黑体" w:hAnsi="黑体" w:cs="黑体" w:eastAsia="黑体" w:hint="default"/>
          <w:b w:val="0"/>
          <w:bCs w:val="0"/>
        </w:rPr>
      </w:pPr>
      <w:r>
        <w:rPr>
          <w:rFonts w:ascii="黑体" w:hAnsi="黑体" w:cs="黑体" w:eastAsia="黑体" w:hint="default"/>
        </w:rPr>
        <w:t>第三节</w:t>
      </w:r>
      <w:r>
        <w:rPr>
          <w:rFonts w:ascii="黑体" w:hAnsi="黑体" w:cs="黑体" w:eastAsia="黑体" w:hint="default"/>
          <w:spacing w:val="-20"/>
        </w:rPr>
        <w:t> </w:t>
      </w:r>
      <w:r>
        <w:rPr>
          <w:rFonts w:ascii="黑体" w:hAnsi="黑体" w:cs="黑体" w:eastAsia="黑体" w:hint="default"/>
        </w:rPr>
        <w:t>会计数据和财务指标摘要</w:t>
      </w:r>
      <w:r>
        <w:rPr>
          <w:rFonts w:ascii="黑体" w:hAnsi="黑体" w:cs="黑体" w:eastAsia="黑体" w:hint="default"/>
          <w:b w:val="0"/>
          <w:bCs w:val="0"/>
        </w:rPr>
      </w:r>
    </w:p>
    <w:p>
      <w:pPr>
        <w:spacing w:line="240" w:lineRule="auto" w:before="2"/>
        <w:rPr>
          <w:rFonts w:ascii="黑体" w:hAnsi="黑体" w:cs="黑体" w:eastAsia="黑体" w:hint="default"/>
          <w:b/>
          <w:bCs/>
          <w:sz w:val="31"/>
          <w:szCs w:val="31"/>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b/>
          <w:bCs/>
          <w:sz w:val="21"/>
          <w:szCs w:val="21"/>
        </w:rPr>
        <w:t>一、报告期末公司近三年主要会计数据和财务指标</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p>
      <w:pPr>
        <w:spacing w:before="0"/>
        <w:ind w:left="221" w:right="237" w:firstLine="0"/>
        <w:jc w:val="left"/>
        <w:rPr>
          <w:rFonts w:ascii="宋体" w:hAnsi="宋体" w:cs="宋体" w:eastAsia="宋体" w:hint="default"/>
          <w:sz w:val="20"/>
          <w:szCs w:val="20"/>
        </w:rPr>
      </w:pPr>
      <w:r>
        <w:rPr>
          <w:rFonts w:ascii="宋体" w:hAnsi="宋体" w:cs="宋体" w:eastAsia="宋体" w:hint="default"/>
          <w:sz w:val="20"/>
          <w:szCs w:val="20"/>
        </w:rPr>
        <w:t>（一）主要会计数据</w:t>
      </w:r>
    </w:p>
    <w:p>
      <w:pPr>
        <w:spacing w:before="129"/>
        <w:ind w:left="0" w:right="237"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53"/>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755"/>
        <w:gridCol w:w="1868"/>
        <w:gridCol w:w="1769"/>
        <w:gridCol w:w="1535"/>
        <w:gridCol w:w="1796"/>
      </w:tblGrid>
      <w:tr>
        <w:trPr>
          <w:trHeight w:val="510"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8"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6"/>
              <w:ind w:left="308" w:right="128" w:hanging="180"/>
              <w:jc w:val="left"/>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48"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19,959,190,547.82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16,582,461,563.03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z w:val="18"/>
              </w:rPr>
              <w:t>20.36</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14,525,305,764.80</w:t>
            </w:r>
          </w:p>
        </w:tc>
      </w:tr>
      <w:tr>
        <w:trPr>
          <w:trHeight w:val="484"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归属于上市公司股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1,147,639,358.88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1,092,534,249.05</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5.04</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1,017,996,074.98</w:t>
            </w:r>
          </w:p>
        </w:tc>
      </w:tr>
      <w:tr>
        <w:trPr>
          <w:trHeight w:val="716"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归属于上市公司股</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pacing w:val="11"/>
                <w:sz w:val="18"/>
                <w:szCs w:val="18"/>
              </w:rPr>
              <w:t>东的扣除非经常性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损益的净利润</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1,095,833,699.82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1,046,204,691.82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4.74</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1,004,606,446.25</w:t>
            </w:r>
          </w:p>
        </w:tc>
      </w:tr>
      <w:tr>
        <w:trPr>
          <w:trHeight w:val="484"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经营活动产生的现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1,757,805,645.50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1,474,467,001.23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19.22</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1,217,499,881.30</w:t>
            </w:r>
          </w:p>
        </w:tc>
      </w:tr>
      <w:tr>
        <w:trPr>
          <w:trHeight w:val="510" w:hRule="exact"/>
        </w:trPr>
        <w:tc>
          <w:tcPr>
            <w:tcW w:w="1755"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6"/>
              <w:ind w:left="308" w:right="128" w:hanging="180"/>
              <w:jc w:val="left"/>
              <w:rPr>
                <w:rFonts w:ascii="宋体" w:hAnsi="宋体" w:cs="宋体" w:eastAsia="宋体" w:hint="default"/>
                <w:sz w:val="18"/>
                <w:szCs w:val="18"/>
              </w:rPr>
            </w:pPr>
            <w:r>
              <w:rPr>
                <w:rFonts w:ascii="宋体" w:hAnsi="宋体" w:cs="宋体" w:eastAsia="宋体" w:hint="default"/>
                <w:b/>
                <w:bCs/>
                <w:sz w:val="18"/>
                <w:szCs w:val="18"/>
              </w:rPr>
              <w:t>本年末比上年末</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82"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归属于上市公司股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东的净资产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6,712,615,765.55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6,109,788,727.73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9.87</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5,414,146,513.06</w:t>
            </w:r>
          </w:p>
        </w:tc>
      </w:tr>
      <w:tr>
        <w:trPr>
          <w:trHeight w:val="250" w:hRule="exact"/>
        </w:trPr>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10,638,041,612.31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9,298,007,432.10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14.41</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8,199,108,901.11</w:t>
            </w:r>
          </w:p>
        </w:tc>
      </w:tr>
    </w:tbl>
    <w:p>
      <w:pPr>
        <w:spacing w:before="89"/>
        <w:ind w:left="221" w:right="237" w:firstLine="0"/>
        <w:jc w:val="left"/>
        <w:rPr>
          <w:rFonts w:ascii="宋体" w:hAnsi="宋体" w:cs="宋体" w:eastAsia="宋体" w:hint="default"/>
          <w:sz w:val="20"/>
          <w:szCs w:val="20"/>
        </w:rPr>
      </w:pPr>
      <w:r>
        <w:rPr>
          <w:rFonts w:ascii="宋体" w:hAnsi="宋体" w:cs="宋体" w:eastAsia="宋体" w:hint="default"/>
          <w:sz w:val="20"/>
          <w:szCs w:val="20"/>
        </w:rPr>
        <w:t>（二）主要财务数据</w:t>
      </w:r>
    </w:p>
    <w:p>
      <w:pPr>
        <w:spacing w:line="240" w:lineRule="auto" w:before="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483"/>
        <w:gridCol w:w="1183"/>
        <w:gridCol w:w="1183"/>
        <w:gridCol w:w="2546"/>
        <w:gridCol w:w="1328"/>
      </w:tblGrid>
      <w:tr>
        <w:trPr>
          <w:trHeight w:val="510"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93"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82" w:right="0"/>
              <w:jc w:val="left"/>
              <w:rPr>
                <w:rFonts w:ascii="宋体" w:hAnsi="宋体" w:cs="宋体" w:eastAsia="宋体" w:hint="default"/>
                <w:sz w:val="18"/>
                <w:szCs w:val="18"/>
              </w:rPr>
            </w:pPr>
            <w:r>
              <w:rPr>
                <w:rFonts w:ascii="宋体" w:hAnsi="宋体" w:cs="宋体" w:eastAsia="宋体" w:hint="default"/>
                <w:b/>
                <w:bCs/>
                <w:sz w:val="18"/>
                <w:szCs w:val="18"/>
              </w:rPr>
              <w:t>本期比上年同期增减（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6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50"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18"/>
                <w:szCs w:val="18"/>
              </w:rPr>
            </w:pPr>
            <w:r>
              <w:rPr>
                <w:rFonts w:ascii="Times New Roman"/>
                <w:sz w:val="18"/>
              </w:rPr>
              <w:t>1.24</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18"/>
                <w:szCs w:val="18"/>
              </w:rPr>
            </w:pPr>
            <w:r>
              <w:rPr>
                <w:rFonts w:ascii="Times New Roman"/>
                <w:sz w:val="18"/>
              </w:rPr>
              <w:t>1.18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z w:val="18"/>
              </w:rPr>
              <w:t>5.08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z w:val="18"/>
              </w:rPr>
              <w:t>1.10</w:t>
            </w:r>
          </w:p>
        </w:tc>
      </w:tr>
      <w:tr>
        <w:trPr>
          <w:trHeight w:val="24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18"/>
                <w:szCs w:val="18"/>
              </w:rPr>
            </w:pPr>
            <w:r>
              <w:rPr>
                <w:rFonts w:ascii="Times New Roman"/>
                <w:sz w:val="18"/>
              </w:rPr>
              <w:t>1.24</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18"/>
                <w:szCs w:val="18"/>
              </w:rPr>
            </w:pPr>
            <w:r>
              <w:rPr>
                <w:rFonts w:ascii="Times New Roman"/>
                <w:sz w:val="18"/>
              </w:rPr>
              <w:t>1.18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z w:val="18"/>
              </w:rPr>
              <w:t>5.08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z w:val="18"/>
              </w:rPr>
              <w:t>1.10</w:t>
            </w:r>
          </w:p>
        </w:tc>
      </w:tr>
      <w:tr>
        <w:trPr>
          <w:trHeight w:val="484"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每股收益（元／股）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1.19</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1.13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5.31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1.09</w:t>
            </w:r>
          </w:p>
        </w:tc>
      </w:tr>
      <w:tr>
        <w:trPr>
          <w:trHeight w:val="482"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18.04</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19.07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个百分点</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20.08</w:t>
            </w:r>
          </w:p>
        </w:tc>
      </w:tr>
      <w:tr>
        <w:trPr>
          <w:trHeight w:val="484"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17.23</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18.26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个百分点</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19.81</w:t>
            </w:r>
          </w:p>
        </w:tc>
      </w:tr>
    </w:tbl>
    <w:p>
      <w:pPr>
        <w:spacing w:line="211" w:lineRule="exact" w:before="0"/>
        <w:ind w:left="221" w:right="237" w:firstLine="0"/>
        <w:jc w:val="left"/>
        <w:rPr>
          <w:rFonts w:ascii="宋体" w:hAnsi="宋体" w:cs="宋体" w:eastAsia="宋体" w:hint="default"/>
          <w:sz w:val="18"/>
          <w:szCs w:val="18"/>
        </w:rPr>
      </w:pPr>
      <w:r>
        <w:rPr>
          <w:rFonts w:ascii="宋体" w:hAnsi="宋体" w:cs="宋体" w:eastAsia="宋体" w:hint="default"/>
          <w:sz w:val="18"/>
          <w:szCs w:val="18"/>
        </w:rPr>
        <w:t>注：每股收益增减（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）与归属于上市公司股东净利润增减（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）不一致情况，是由于计算过程中四舍五入</w:t>
      </w:r>
    </w:p>
    <w:p>
      <w:pPr>
        <w:spacing w:line="228" w:lineRule="exact" w:before="0"/>
        <w:ind w:left="221" w:right="237" w:firstLine="0"/>
        <w:jc w:val="left"/>
        <w:rPr>
          <w:rFonts w:ascii="宋体" w:hAnsi="宋体" w:cs="宋体" w:eastAsia="宋体" w:hint="default"/>
          <w:sz w:val="18"/>
          <w:szCs w:val="18"/>
        </w:rPr>
      </w:pPr>
      <w:r>
        <w:rPr>
          <w:rFonts w:ascii="宋体" w:hAnsi="宋体" w:cs="宋体" w:eastAsia="宋体" w:hint="default"/>
          <w:sz w:val="18"/>
          <w:szCs w:val="18"/>
        </w:rPr>
        <w:t>导致。</w:t>
      </w:r>
    </w:p>
    <w:p>
      <w:pPr>
        <w:spacing w:before="115"/>
        <w:ind w:left="221" w:right="237" w:firstLine="0"/>
        <w:jc w:val="left"/>
        <w:rPr>
          <w:rFonts w:ascii="宋体" w:hAnsi="宋体" w:cs="宋体" w:eastAsia="宋体" w:hint="default"/>
          <w:sz w:val="21"/>
          <w:szCs w:val="21"/>
        </w:rPr>
      </w:pPr>
      <w:r>
        <w:rPr>
          <w:rFonts w:ascii="宋体" w:hAnsi="宋体" w:cs="宋体" w:eastAsia="宋体" w:hint="default"/>
          <w:b/>
          <w:bCs/>
          <w:sz w:val="21"/>
          <w:szCs w:val="21"/>
        </w:rPr>
        <w:t>二、非经常性损益项目和金额</w:t>
      </w:r>
      <w:r>
        <w:rPr>
          <w:rFonts w:ascii="宋体" w:hAnsi="宋体" w:cs="宋体" w:eastAsia="宋体" w:hint="default"/>
          <w:sz w:val="21"/>
          <w:szCs w:val="21"/>
        </w:rPr>
      </w:r>
    </w:p>
    <w:p>
      <w:pPr>
        <w:spacing w:before="138"/>
        <w:ind w:left="0" w:right="237"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7"/>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512"/>
        <w:gridCol w:w="1418"/>
        <w:gridCol w:w="1275"/>
        <w:gridCol w:w="1268"/>
        <w:gridCol w:w="1250"/>
      </w:tblGrid>
      <w:tr>
        <w:trPr>
          <w:trHeight w:val="25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7" w:right="0"/>
              <w:jc w:val="left"/>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3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5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4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r>
      <w:tr>
        <w:trPr>
          <w:trHeight w:val="2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629,642.28</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651,287.99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5"/>
                <w:sz w:val="18"/>
              </w:rPr>
              <w:t>-631,239.46</w:t>
            </w:r>
            <w:r>
              <w:rPr>
                <w:rFonts w:ascii="Times New Roman"/>
                <w:sz w:val="18"/>
              </w:rPr>
            </w:r>
          </w:p>
        </w:tc>
      </w:tr>
      <w:tr>
        <w:trPr>
          <w:trHeight w:val="95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计入当期损益的政府补助，但与公司正常</w:t>
            </w:r>
          </w:p>
          <w:p>
            <w:pPr>
              <w:pStyle w:val="TableParagraph"/>
              <w:spacing w:line="240" w:lineRule="auto"/>
              <w:ind w:left="100" w:right="154"/>
              <w:jc w:val="both"/>
              <w:rPr>
                <w:rFonts w:ascii="宋体" w:hAnsi="宋体" w:cs="宋体" w:eastAsia="宋体" w:hint="default"/>
                <w:sz w:val="18"/>
                <w:szCs w:val="18"/>
              </w:rPr>
            </w:pPr>
            <w:r>
              <w:rPr>
                <w:rFonts w:ascii="宋体" w:hAnsi="宋体" w:cs="宋体" w:eastAsia="宋体" w:hint="default"/>
                <w:sz w:val="18"/>
                <w:szCs w:val="18"/>
              </w:rPr>
              <w:t>经营业务密切相关，符合国家政策规定、 按照一定标准定额或定量持续享受的政府 补助除外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53,350,521.86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89"/>
              <w:jc w:val="both"/>
              <w:rPr>
                <w:rFonts w:ascii="宋体" w:hAnsi="宋体" w:cs="宋体" w:eastAsia="宋体" w:hint="default"/>
                <w:sz w:val="18"/>
                <w:szCs w:val="18"/>
              </w:rPr>
            </w:pPr>
            <w:r>
              <w:rPr>
                <w:rFonts w:ascii="宋体" w:hAnsi="宋体" w:cs="宋体" w:eastAsia="宋体" w:hint="default"/>
                <w:sz w:val="18"/>
                <w:szCs w:val="18"/>
              </w:rPr>
              <w:t>收到的财政补 助金、扶持企 业发展资金等</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34,434,817.91</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21,759,724.36</w:t>
            </w:r>
          </w:p>
        </w:tc>
      </w:tr>
      <w:tr>
        <w:trPr>
          <w:trHeight w:val="1184"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8"/>
                <w:sz w:val="18"/>
                <w:szCs w:val="18"/>
              </w:rPr>
              <w:t>除同公司正常经营业务相关的有效套期保</w:t>
            </w:r>
          </w:p>
          <w:p>
            <w:pPr>
              <w:pStyle w:val="TableParagraph"/>
              <w:spacing w:line="240" w:lineRule="auto"/>
              <w:ind w:left="100" w:right="0"/>
              <w:jc w:val="both"/>
              <w:rPr>
                <w:rFonts w:ascii="宋体" w:hAnsi="宋体" w:cs="宋体" w:eastAsia="宋体" w:hint="default"/>
                <w:sz w:val="18"/>
                <w:szCs w:val="18"/>
              </w:rPr>
            </w:pPr>
            <w:r>
              <w:rPr>
                <w:rFonts w:ascii="宋体" w:hAnsi="宋体" w:cs="宋体" w:eastAsia="宋体" w:hint="default"/>
                <w:spacing w:val="8"/>
                <w:sz w:val="18"/>
                <w:szCs w:val="18"/>
              </w:rPr>
              <w:t>值业务外，持有交易性金融资产、交易性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金融负债产生的公允价值变动损益，以及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处置交易性金融资产、交易性金融负债和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可供出售金融资产取得的投资收益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1,621,659.94</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-1,713,008.65</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5,357,283.26</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2,990,782.77</w:t>
            </w:r>
          </w:p>
        </w:tc>
      </w:tr>
      <w:tr>
        <w:trPr>
          <w:trHeight w:val="2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22,846,238.25</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24,530,297.50</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-12,366,103.25</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-7,412,307.85</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-7,140,520.41</w:t>
            </w:r>
          </w:p>
        </w:tc>
      </w:tr>
      <w:tr>
        <w:trPr>
          <w:trHeight w:val="2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-12,563,291.37</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-11,231,821.58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-3,589,118.53</w:t>
            </w:r>
          </w:p>
        </w:tc>
      </w:tr>
      <w:tr>
        <w:trPr>
          <w:trHeight w:val="25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51,805,659.06</w:t>
            </w:r>
            <w:r>
              <w:rPr>
                <w:rFonts w:ascii="Times New Roman"/>
                <w:spacing w:val="-1"/>
                <w:sz w:val="18"/>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46,329,557.23</w:t>
            </w:r>
            <w:r>
              <w:rPr>
                <w:rFonts w:ascii="Times New Roman"/>
                <w:spacing w:val="-1"/>
                <w:sz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13,389,628.73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57" w:top="1100" w:bottom="1040" w:left="1480" w:right="1460"/>
        </w:sectPr>
      </w:pPr>
    </w:p>
    <w:p>
      <w:pPr>
        <w:spacing w:line="240" w:lineRule="auto" w:before="10"/>
        <w:rPr>
          <w:rFonts w:ascii="宋体" w:hAnsi="宋体" w:cs="宋体" w:eastAsia="宋体" w:hint="default"/>
          <w:b/>
          <w:bCs/>
          <w:sz w:val="18"/>
          <w:szCs w:val="18"/>
        </w:rPr>
      </w:pPr>
    </w:p>
    <w:p>
      <w:pPr>
        <w:pStyle w:val="Heading1"/>
        <w:spacing w:line="240" w:lineRule="auto"/>
        <w:ind w:left="3265" w:right="3284"/>
        <w:jc w:val="center"/>
        <w:rPr>
          <w:rFonts w:ascii="黑体" w:hAnsi="黑体" w:cs="黑体" w:eastAsia="黑体" w:hint="default"/>
          <w:b w:val="0"/>
          <w:bCs w:val="0"/>
        </w:rPr>
      </w:pPr>
      <w:r>
        <w:rPr>
          <w:rFonts w:ascii="黑体" w:hAnsi="黑体" w:cs="黑体" w:eastAsia="黑体" w:hint="default"/>
        </w:rPr>
        <w:t>第四节</w:t>
      </w:r>
      <w:r>
        <w:rPr>
          <w:rFonts w:ascii="黑体" w:hAnsi="黑体" w:cs="黑体" w:eastAsia="黑体" w:hint="default"/>
          <w:spacing w:val="-11"/>
        </w:rPr>
        <w:t> </w:t>
      </w:r>
      <w:r>
        <w:rPr>
          <w:rFonts w:ascii="黑体" w:hAnsi="黑体" w:cs="黑体" w:eastAsia="黑体" w:hint="default"/>
        </w:rPr>
        <w:t>董事会报告</w:t>
      </w:r>
      <w:r>
        <w:rPr>
          <w:rFonts w:ascii="黑体" w:hAnsi="黑体" w:cs="黑体" w:eastAsia="黑体" w:hint="default"/>
          <w:b w:val="0"/>
          <w:bCs w:val="0"/>
        </w:rPr>
      </w:r>
    </w:p>
    <w:p>
      <w:pPr>
        <w:spacing w:line="240" w:lineRule="auto" w:before="0"/>
        <w:rPr>
          <w:rFonts w:ascii="黑体" w:hAnsi="黑体" w:cs="黑体" w:eastAsia="黑体" w:hint="default"/>
          <w:b/>
          <w:bCs/>
          <w:sz w:val="37"/>
          <w:szCs w:val="37"/>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91"/>
          <w:sz w:val="21"/>
          <w:szCs w:val="21"/>
        </w:rPr>
        <w:t> </w:t>
      </w:r>
      <w:r>
        <w:rPr>
          <w:rFonts w:ascii="宋体" w:hAnsi="宋体" w:cs="宋体" w:eastAsia="宋体" w:hint="default"/>
          <w:b/>
          <w:bCs/>
          <w:spacing w:val="18"/>
          <w:sz w:val="21"/>
          <w:szCs w:val="21"/>
        </w:rPr>
        <w:t>董事会关于公司报告期内经营情况的讨论与分析</w:t>
      </w:r>
      <w:r>
        <w:rPr>
          <w:rFonts w:ascii="宋体" w:hAnsi="宋体" w:cs="宋体" w:eastAsia="宋体" w:hint="default"/>
          <w:spacing w:val="18"/>
          <w:sz w:val="21"/>
          <w:szCs w:val="21"/>
        </w:rPr>
      </w:r>
    </w:p>
    <w:p>
      <w:pPr>
        <w:spacing w:line="348" w:lineRule="auto" w:before="128"/>
        <w:ind w:left="221" w:right="3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年，公司围绕董事会提出的年度任务目标，积极应对市场竞争，加大市场开拓力 度，加快产业布局调整，使公司营业收入、利润总额、成本费用等均圆满完成了董事会提出 的年度目标。</w:t>
      </w:r>
    </w:p>
    <w:p>
      <w:pPr>
        <w:spacing w:line="338" w:lineRule="auto" w:before="40"/>
        <w:ind w:left="221" w:right="310" w:firstLine="420"/>
        <w:jc w:val="left"/>
        <w:rPr>
          <w:rFonts w:ascii="宋体" w:hAnsi="宋体" w:cs="宋体" w:eastAsia="宋体" w:hint="default"/>
          <w:sz w:val="21"/>
          <w:szCs w:val="21"/>
        </w:rPr>
      </w:pPr>
      <w:r>
        <w:rPr>
          <w:rFonts w:ascii="宋体" w:hAnsi="宋体" w:cs="宋体" w:eastAsia="宋体" w:hint="default"/>
          <w:sz w:val="21"/>
          <w:szCs w:val="21"/>
        </w:rPr>
        <w:t>公司全年共实现营业收入</w:t>
      </w:r>
      <w:r>
        <w:rPr>
          <w:rFonts w:ascii="Times New Roman" w:hAnsi="Times New Roman" w:cs="Times New Roman" w:eastAsia="Times New Roman" w:hint="default"/>
          <w:sz w:val="21"/>
          <w:szCs w:val="21"/>
        </w:rPr>
        <w:t>199.59</w:t>
      </w:r>
      <w:r>
        <w:rPr>
          <w:rFonts w:ascii="宋体" w:hAnsi="宋体" w:cs="宋体" w:eastAsia="宋体" w:hint="default"/>
          <w:sz w:val="21"/>
          <w:szCs w:val="21"/>
        </w:rPr>
        <w:t>亿元，比上年增长</w:t>
      </w:r>
      <w:r>
        <w:rPr>
          <w:rFonts w:ascii="Times New Roman" w:hAnsi="Times New Roman" w:cs="Times New Roman" w:eastAsia="Times New Roman" w:hint="default"/>
          <w:sz w:val="21"/>
          <w:szCs w:val="21"/>
        </w:rPr>
        <w:t>20.36%</w:t>
      </w:r>
      <w:r>
        <w:rPr>
          <w:rFonts w:ascii="宋体" w:hAnsi="宋体" w:cs="宋体" w:eastAsia="宋体" w:hint="default"/>
          <w:sz w:val="21"/>
          <w:szCs w:val="21"/>
        </w:rPr>
        <w:t>；实现利润总额</w:t>
      </w:r>
      <w:r>
        <w:rPr>
          <w:rFonts w:ascii="Times New Roman" w:hAnsi="Times New Roman" w:cs="Times New Roman" w:eastAsia="Times New Roman" w:hint="default"/>
          <w:sz w:val="21"/>
          <w:szCs w:val="21"/>
        </w:rPr>
        <w:t>20.62</w:t>
      </w:r>
      <w:r>
        <w:rPr>
          <w:rFonts w:ascii="宋体" w:hAnsi="宋体" w:cs="宋体" w:eastAsia="宋体" w:hint="default"/>
          <w:sz w:val="21"/>
          <w:szCs w:val="21"/>
        </w:rPr>
        <w:t>亿元，比 上年增长</w:t>
      </w:r>
      <w:r>
        <w:rPr>
          <w:rFonts w:ascii="Times New Roman" w:hAnsi="Times New Roman" w:cs="Times New Roman" w:eastAsia="Times New Roman" w:hint="default"/>
          <w:sz w:val="21"/>
          <w:szCs w:val="21"/>
        </w:rPr>
        <w:t>15.32%</w:t>
      </w:r>
      <w:r>
        <w:rPr>
          <w:rFonts w:ascii="宋体" w:hAnsi="宋体" w:cs="宋体" w:eastAsia="宋体" w:hint="default"/>
          <w:sz w:val="21"/>
          <w:szCs w:val="21"/>
        </w:rPr>
        <w:t>；归属于母公司股东净利润</w:t>
      </w:r>
      <w:r>
        <w:rPr>
          <w:rFonts w:ascii="Times New Roman" w:hAnsi="Times New Roman" w:cs="Times New Roman" w:eastAsia="Times New Roman" w:hint="default"/>
          <w:sz w:val="21"/>
          <w:szCs w:val="21"/>
        </w:rPr>
        <w:t>11.48</w:t>
      </w:r>
      <w:r>
        <w:rPr>
          <w:rFonts w:ascii="宋体" w:hAnsi="宋体" w:cs="宋体" w:eastAsia="宋体" w:hint="default"/>
          <w:sz w:val="21"/>
          <w:szCs w:val="21"/>
        </w:rPr>
        <w:t>亿元，比上年增长</w:t>
      </w:r>
      <w:r>
        <w:rPr>
          <w:rFonts w:ascii="Times New Roman" w:hAnsi="Times New Roman" w:cs="Times New Roman" w:eastAsia="Times New Roman" w:hint="default"/>
          <w:sz w:val="21"/>
          <w:szCs w:val="21"/>
        </w:rPr>
        <w:t>5.04%</w:t>
      </w:r>
      <w:r>
        <w:rPr>
          <w:rFonts w:ascii="宋体" w:hAnsi="宋体" w:cs="宋体" w:eastAsia="宋体" w:hint="default"/>
          <w:sz w:val="21"/>
          <w:szCs w:val="21"/>
        </w:rPr>
        <w:t>；每股收益</w:t>
      </w:r>
      <w:r>
        <w:rPr>
          <w:rFonts w:ascii="Times New Roman" w:hAnsi="Times New Roman" w:cs="Times New Roman" w:eastAsia="Times New Roman" w:hint="default"/>
          <w:sz w:val="21"/>
          <w:szCs w:val="21"/>
        </w:rPr>
        <w:t>1.24 </w:t>
      </w:r>
      <w:r>
        <w:rPr>
          <w:rFonts w:ascii="宋体" w:hAnsi="宋体" w:cs="宋体" w:eastAsia="宋体" w:hint="default"/>
          <w:sz w:val="21"/>
          <w:szCs w:val="21"/>
        </w:rPr>
        <w:t>元，比上年增长</w:t>
      </w:r>
      <w:r>
        <w:rPr>
          <w:rFonts w:ascii="Times New Roman" w:hAnsi="Times New Roman" w:cs="Times New Roman" w:eastAsia="Times New Roman" w:hint="default"/>
          <w:sz w:val="21"/>
          <w:szCs w:val="21"/>
        </w:rPr>
        <w:t>5.08%</w:t>
      </w:r>
      <w:r>
        <w:rPr>
          <w:rFonts w:ascii="宋体" w:hAnsi="宋体" w:cs="宋体" w:eastAsia="宋体" w:hint="default"/>
          <w:sz w:val="21"/>
          <w:szCs w:val="21"/>
        </w:rPr>
        <w:t>。</w:t>
      </w:r>
    </w:p>
    <w:p>
      <w:pPr>
        <w:spacing w:line="338" w:lineRule="auto" w:before="23"/>
        <w:ind w:left="221" w:right="350" w:firstLine="420"/>
        <w:jc w:val="both"/>
        <w:rPr>
          <w:rFonts w:ascii="宋体" w:hAnsi="宋体" w:cs="宋体" w:eastAsia="宋体" w:hint="default"/>
          <w:sz w:val="21"/>
          <w:szCs w:val="21"/>
        </w:rPr>
      </w:pPr>
      <w:r>
        <w:rPr>
          <w:rFonts w:ascii="宋体" w:hAnsi="宋体" w:cs="宋体" w:eastAsia="宋体" w:hint="default"/>
          <w:sz w:val="21"/>
          <w:szCs w:val="21"/>
        </w:rPr>
        <w:t>截止到</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日，公司资产总额达到</w:t>
      </w:r>
      <w:r>
        <w:rPr>
          <w:rFonts w:ascii="Times New Roman" w:hAnsi="Times New Roman" w:cs="Times New Roman" w:eastAsia="Times New Roman" w:hint="default"/>
          <w:sz w:val="21"/>
          <w:szCs w:val="21"/>
        </w:rPr>
        <w:t>106.38</w:t>
      </w:r>
      <w:r>
        <w:rPr>
          <w:rFonts w:ascii="宋体" w:hAnsi="宋体" w:cs="宋体" w:eastAsia="宋体" w:hint="default"/>
          <w:sz w:val="21"/>
          <w:szCs w:val="21"/>
        </w:rPr>
        <w:t>亿元，比上年增长</w:t>
      </w:r>
      <w:r>
        <w:rPr>
          <w:rFonts w:ascii="Times New Roman" w:hAnsi="Times New Roman" w:cs="Times New Roman" w:eastAsia="Times New Roman" w:hint="default"/>
          <w:sz w:val="21"/>
          <w:szCs w:val="21"/>
        </w:rPr>
        <w:t>14.41%</w:t>
      </w:r>
      <w:r>
        <w:rPr>
          <w:rFonts w:ascii="宋体" w:hAnsi="宋体" w:cs="宋体" w:eastAsia="宋体" w:hint="default"/>
          <w:sz w:val="21"/>
          <w:szCs w:val="21"/>
        </w:rPr>
        <w:t>；公司净资 产达到</w:t>
      </w:r>
      <w:r>
        <w:rPr>
          <w:rFonts w:ascii="Times New Roman" w:hAnsi="Times New Roman" w:cs="Times New Roman" w:eastAsia="Times New Roman" w:hint="default"/>
          <w:sz w:val="21"/>
          <w:szCs w:val="21"/>
        </w:rPr>
        <w:t>80.49</w:t>
      </w:r>
      <w:r>
        <w:rPr>
          <w:rFonts w:ascii="宋体" w:hAnsi="宋体" w:cs="宋体" w:eastAsia="宋体" w:hint="default"/>
          <w:sz w:val="21"/>
          <w:szCs w:val="21"/>
        </w:rPr>
        <w:t>亿元，比上年增长</w:t>
      </w:r>
      <w:r>
        <w:rPr>
          <w:rFonts w:ascii="Times New Roman" w:hAnsi="Times New Roman" w:cs="Times New Roman" w:eastAsia="Times New Roman" w:hint="default"/>
          <w:sz w:val="21"/>
          <w:szCs w:val="21"/>
        </w:rPr>
        <w:t>14.28%</w:t>
      </w:r>
      <w:r>
        <w:rPr>
          <w:rFonts w:ascii="宋体" w:hAnsi="宋体" w:cs="宋体" w:eastAsia="宋体" w:hint="default"/>
          <w:sz w:val="21"/>
          <w:szCs w:val="21"/>
        </w:rPr>
        <w:t>（其中归属于母公司的净资产达到</w:t>
      </w:r>
      <w:r>
        <w:rPr>
          <w:rFonts w:ascii="Times New Roman" w:hAnsi="Times New Roman" w:cs="Times New Roman" w:eastAsia="Times New Roman" w:hint="default"/>
          <w:sz w:val="21"/>
          <w:szCs w:val="21"/>
        </w:rPr>
        <w:t>67.13</w:t>
      </w:r>
      <w:r>
        <w:rPr>
          <w:rFonts w:ascii="宋体" w:hAnsi="宋体" w:cs="宋体" w:eastAsia="宋体" w:hint="default"/>
          <w:sz w:val="21"/>
          <w:szCs w:val="21"/>
        </w:rPr>
        <w:t>亿元，比上年 增长</w:t>
      </w:r>
      <w:r>
        <w:rPr>
          <w:rFonts w:ascii="Times New Roman" w:hAnsi="Times New Roman" w:cs="Times New Roman" w:eastAsia="Times New Roman" w:hint="default"/>
          <w:sz w:val="21"/>
          <w:szCs w:val="21"/>
        </w:rPr>
        <w:t>9.87%</w:t>
      </w:r>
      <w:r>
        <w:rPr>
          <w:rFonts w:ascii="宋体" w:hAnsi="宋体" w:cs="宋体" w:eastAsia="宋体" w:hint="default"/>
          <w:sz w:val="21"/>
          <w:szCs w:val="21"/>
        </w:rPr>
        <w:t>）；加权平均净资产收益率为</w:t>
      </w:r>
      <w:r>
        <w:rPr>
          <w:rFonts w:ascii="Times New Roman" w:hAnsi="Times New Roman" w:cs="Times New Roman" w:eastAsia="Times New Roman" w:hint="default"/>
          <w:sz w:val="21"/>
          <w:szCs w:val="21"/>
        </w:rPr>
        <w:t>17.79%</w:t>
      </w:r>
      <w:r>
        <w:rPr>
          <w:rFonts w:ascii="宋体" w:hAnsi="宋体" w:cs="宋体" w:eastAsia="宋体" w:hint="default"/>
          <w:sz w:val="21"/>
          <w:szCs w:val="21"/>
        </w:rPr>
        <w:t>；经济增加值（</w:t>
      </w:r>
      <w:r>
        <w:rPr>
          <w:rFonts w:ascii="Times New Roman" w:hAnsi="Times New Roman" w:cs="Times New Roman" w:eastAsia="Times New Roman" w:hint="default"/>
          <w:sz w:val="21"/>
          <w:szCs w:val="21"/>
        </w:rPr>
        <w:t>EVA</w:t>
      </w:r>
      <w:r>
        <w:rPr>
          <w:rFonts w:ascii="宋体" w:hAnsi="宋体" w:cs="宋体" w:eastAsia="宋体" w:hint="default"/>
          <w:sz w:val="21"/>
          <w:szCs w:val="21"/>
        </w:rPr>
        <w:t>）达到</w:t>
      </w:r>
      <w:r>
        <w:rPr>
          <w:rFonts w:ascii="Times New Roman" w:hAnsi="Times New Roman" w:cs="Times New Roman" w:eastAsia="Times New Roman" w:hint="default"/>
          <w:sz w:val="21"/>
          <w:szCs w:val="21"/>
        </w:rPr>
        <w:t>16.05</w:t>
      </w:r>
      <w:r>
        <w:rPr>
          <w:rFonts w:ascii="宋体" w:hAnsi="宋体" w:cs="宋体" w:eastAsia="宋体" w:hint="default"/>
          <w:sz w:val="21"/>
          <w:szCs w:val="21"/>
        </w:rPr>
        <w:t>亿元，比上 年增长</w:t>
      </w:r>
      <w:r>
        <w:rPr>
          <w:rFonts w:ascii="Times New Roman" w:hAnsi="Times New Roman" w:cs="Times New Roman" w:eastAsia="Times New Roman" w:hint="default"/>
          <w:sz w:val="21"/>
          <w:szCs w:val="21"/>
        </w:rPr>
        <w:t>14.77%</w:t>
      </w:r>
      <w:r>
        <w:rPr>
          <w:rFonts w:ascii="宋体" w:hAnsi="宋体" w:cs="宋体" w:eastAsia="宋体" w:hint="default"/>
          <w:sz w:val="21"/>
          <w:szCs w:val="21"/>
        </w:rPr>
        <w:t>；成本费用总额占营业收入比重为</w:t>
      </w:r>
      <w:r>
        <w:rPr>
          <w:rFonts w:ascii="Times New Roman" w:hAnsi="Times New Roman" w:cs="Times New Roman" w:eastAsia="Times New Roman" w:hint="default"/>
          <w:sz w:val="21"/>
          <w:szCs w:val="21"/>
        </w:rPr>
        <w:t>89.90%</w:t>
      </w:r>
      <w:r>
        <w:rPr>
          <w:rFonts w:ascii="宋体" w:hAnsi="宋体" w:cs="宋体" w:eastAsia="宋体" w:hint="default"/>
          <w:sz w:val="21"/>
          <w:szCs w:val="21"/>
        </w:rPr>
        <w:t>。</w:t>
      </w:r>
    </w:p>
    <w:p>
      <w:pPr>
        <w:spacing w:before="143"/>
        <w:ind w:left="221" w:right="237" w:firstLine="0"/>
        <w:jc w:val="left"/>
        <w:rPr>
          <w:rFonts w:ascii="宋体" w:hAnsi="宋体" w:cs="宋体" w:eastAsia="宋体" w:hint="default"/>
          <w:sz w:val="21"/>
          <w:szCs w:val="21"/>
        </w:rPr>
      </w:pPr>
      <w:r>
        <w:rPr>
          <w:rFonts w:ascii="宋体" w:hAnsi="宋体" w:cs="宋体" w:eastAsia="宋体" w:hint="default"/>
          <w:sz w:val="21"/>
          <w:szCs w:val="21"/>
        </w:rPr>
        <w:t>（一）主营业务分析</w:t>
      </w:r>
    </w:p>
    <w:p>
      <w:pPr>
        <w:spacing w:before="134"/>
        <w:ind w:left="641" w:right="23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、利润表及现金流量表相关科目变动分析</w:t>
      </w:r>
    </w:p>
    <w:p>
      <w:pPr>
        <w:spacing w:line="338" w:lineRule="auto" w:before="118"/>
        <w:ind w:left="221" w:right="38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年度公司实现营业收入</w:t>
      </w:r>
      <w:r>
        <w:rPr>
          <w:rFonts w:ascii="Times New Roman" w:hAnsi="Times New Roman" w:cs="Times New Roman" w:eastAsia="Times New Roman" w:hint="default"/>
          <w:sz w:val="21"/>
          <w:szCs w:val="21"/>
        </w:rPr>
        <w:t>1,995,919.05</w:t>
      </w:r>
      <w:r>
        <w:rPr>
          <w:rFonts w:ascii="宋体" w:hAnsi="宋体" w:cs="宋体" w:eastAsia="宋体" w:hint="default"/>
          <w:sz w:val="21"/>
          <w:szCs w:val="21"/>
        </w:rPr>
        <w:t>万元，同比增加</w:t>
      </w:r>
      <w:r>
        <w:rPr>
          <w:rFonts w:ascii="Times New Roman" w:hAnsi="Times New Roman" w:cs="Times New Roman" w:eastAsia="Times New Roman" w:hint="default"/>
          <w:sz w:val="21"/>
          <w:szCs w:val="21"/>
        </w:rPr>
        <w:t>337,672.90</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20.36%</w:t>
      </w:r>
      <w:r>
        <w:rPr>
          <w:rFonts w:ascii="宋体" w:hAnsi="宋体" w:cs="宋体" w:eastAsia="宋体" w:hint="default"/>
          <w:sz w:val="21"/>
          <w:szCs w:val="21"/>
        </w:rPr>
        <w:t>； 实现利润总额</w:t>
      </w:r>
      <w:r>
        <w:rPr>
          <w:rFonts w:ascii="Times New Roman" w:hAnsi="Times New Roman" w:cs="Times New Roman" w:eastAsia="Times New Roman" w:hint="default"/>
          <w:sz w:val="21"/>
          <w:szCs w:val="21"/>
        </w:rPr>
        <w:t>206,194.33</w:t>
      </w:r>
      <w:r>
        <w:rPr>
          <w:rFonts w:ascii="宋体" w:hAnsi="宋体" w:cs="宋体" w:eastAsia="宋体" w:hint="default"/>
          <w:sz w:val="21"/>
          <w:szCs w:val="21"/>
        </w:rPr>
        <w:t>万元，同比增加</w:t>
      </w:r>
      <w:r>
        <w:rPr>
          <w:rFonts w:ascii="Times New Roman" w:hAnsi="Times New Roman" w:cs="Times New Roman" w:eastAsia="Times New Roman" w:hint="default"/>
          <w:sz w:val="21"/>
          <w:szCs w:val="21"/>
        </w:rPr>
        <w:t>27,391.52</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15.32%</w:t>
      </w:r>
      <w:r>
        <w:rPr>
          <w:rFonts w:ascii="宋体" w:hAnsi="宋体" w:cs="宋体" w:eastAsia="宋体" w:hint="default"/>
          <w:sz w:val="21"/>
          <w:szCs w:val="21"/>
        </w:rPr>
        <w:t>；实现归属于母公司的 净利润</w:t>
      </w:r>
      <w:r>
        <w:rPr>
          <w:rFonts w:ascii="Times New Roman" w:hAnsi="Times New Roman" w:cs="Times New Roman" w:eastAsia="Times New Roman" w:hint="default"/>
          <w:sz w:val="21"/>
          <w:szCs w:val="21"/>
        </w:rPr>
        <w:t>114,763.94</w:t>
      </w:r>
      <w:r>
        <w:rPr>
          <w:rFonts w:ascii="宋体" w:hAnsi="宋体" w:cs="宋体" w:eastAsia="宋体" w:hint="default"/>
          <w:sz w:val="21"/>
          <w:szCs w:val="21"/>
        </w:rPr>
        <w:t>万元，同比增加</w:t>
      </w:r>
      <w:r>
        <w:rPr>
          <w:rFonts w:ascii="Times New Roman" w:hAnsi="Times New Roman" w:cs="Times New Roman" w:eastAsia="Times New Roman" w:hint="default"/>
          <w:sz w:val="21"/>
          <w:szCs w:val="21"/>
        </w:rPr>
        <w:t>5,510.51</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5.04%</w:t>
      </w:r>
      <w:r>
        <w:rPr>
          <w:rFonts w:ascii="宋体" w:hAnsi="宋体" w:cs="宋体" w:eastAsia="宋体" w:hint="default"/>
          <w:sz w:val="21"/>
          <w:szCs w:val="21"/>
        </w:rPr>
        <w:t>。</w:t>
      </w:r>
    </w:p>
    <w:p>
      <w:pPr>
        <w:spacing w:before="25"/>
        <w:ind w:left="0" w:right="25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6"/>
        <w:gridCol w:w="1748"/>
        <w:gridCol w:w="1750"/>
        <w:gridCol w:w="1164"/>
        <w:gridCol w:w="1165"/>
      </w:tblGrid>
      <w:tr>
        <w:trPr>
          <w:trHeight w:val="487"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去年数</w:t>
            </w:r>
            <w:r>
              <w:rPr>
                <w:rFonts w:ascii="宋体" w:hAnsi="宋体" w:cs="宋体" w:eastAsia="宋体" w:hint="default"/>
                <w:sz w:val="18"/>
                <w:szCs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增减变动金</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增减变动比</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r>
      <w:tr>
        <w:trPr>
          <w:trHeight w:val="306"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391"/>
              <w:jc w:val="right"/>
              <w:rPr>
                <w:rFonts w:ascii="Times New Roman" w:hAnsi="Times New Roman" w:cs="Times New Roman" w:eastAsia="Times New Roman" w:hint="default"/>
                <w:sz w:val="18"/>
                <w:szCs w:val="18"/>
              </w:rPr>
            </w:pPr>
            <w:r>
              <w:rPr>
                <w:rFonts w:ascii="Times New Roman"/>
                <w:spacing w:val="-1"/>
                <w:sz w:val="18"/>
              </w:rPr>
              <w:t>1,995,919.05</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1,658,246.16</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337,672.89</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20.36%</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92"/>
              <w:jc w:val="right"/>
              <w:rPr>
                <w:rFonts w:ascii="Times New Roman" w:hAnsi="Times New Roman" w:cs="Times New Roman" w:eastAsia="Times New Roman" w:hint="default"/>
                <w:sz w:val="18"/>
                <w:szCs w:val="18"/>
              </w:rPr>
            </w:pPr>
            <w:r>
              <w:rPr>
                <w:rFonts w:ascii="Times New Roman"/>
                <w:spacing w:val="-1"/>
                <w:sz w:val="18"/>
              </w:rPr>
              <w:t>1,653,034.54</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1,378,172.95</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274,861.59</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19.94%</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548" w:right="0"/>
              <w:jc w:val="left"/>
              <w:rPr>
                <w:rFonts w:ascii="Times New Roman" w:hAnsi="Times New Roman" w:cs="Times New Roman" w:eastAsia="Times New Roman" w:hint="default"/>
                <w:sz w:val="18"/>
                <w:szCs w:val="18"/>
              </w:rPr>
            </w:pPr>
            <w:r>
              <w:rPr>
                <w:rFonts w:ascii="Times New Roman"/>
                <w:sz w:val="18"/>
              </w:rPr>
              <w:t>7,394.47</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8,075.21</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-680.74</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-8.43%</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02" w:right="0"/>
              <w:jc w:val="left"/>
              <w:rPr>
                <w:rFonts w:ascii="Times New Roman" w:hAnsi="Times New Roman" w:cs="Times New Roman" w:eastAsia="Times New Roman" w:hint="default"/>
                <w:sz w:val="18"/>
                <w:szCs w:val="18"/>
              </w:rPr>
            </w:pPr>
            <w:r>
              <w:rPr>
                <w:rFonts w:ascii="Times New Roman"/>
                <w:sz w:val="18"/>
              </w:rPr>
              <w:t>46,524.71</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38,687.48</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7,837.23</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20.26%</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502" w:right="0"/>
              <w:jc w:val="left"/>
              <w:rPr>
                <w:rFonts w:ascii="Times New Roman" w:hAnsi="Times New Roman" w:cs="Times New Roman" w:eastAsia="Times New Roman" w:hint="default"/>
                <w:sz w:val="18"/>
                <w:szCs w:val="18"/>
              </w:rPr>
            </w:pPr>
            <w:r>
              <w:rPr>
                <w:rFonts w:ascii="Times New Roman"/>
                <w:sz w:val="18"/>
              </w:rPr>
              <w:t>93,853.60</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71,182.75</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22,670.85</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31.85%</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518" w:right="0"/>
              <w:jc w:val="left"/>
              <w:rPr>
                <w:rFonts w:ascii="Times New Roman" w:hAnsi="Times New Roman" w:cs="Times New Roman" w:eastAsia="Times New Roman" w:hint="default"/>
                <w:sz w:val="18"/>
                <w:szCs w:val="18"/>
              </w:rPr>
            </w:pPr>
            <w:r>
              <w:rPr>
                <w:rFonts w:ascii="Times New Roman"/>
                <w:sz w:val="18"/>
              </w:rPr>
              <w:t>-6,502.36</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-5,838.60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-663.76</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-11.37%</w:t>
            </w:r>
          </w:p>
        </w:tc>
      </w:tr>
      <w:tr>
        <w:trPr>
          <w:trHeight w:val="306"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58" w:right="0"/>
              <w:jc w:val="left"/>
              <w:rPr>
                <w:rFonts w:ascii="Times New Roman" w:hAnsi="Times New Roman" w:cs="Times New Roman" w:eastAsia="Times New Roman" w:hint="default"/>
                <w:sz w:val="18"/>
                <w:szCs w:val="18"/>
              </w:rPr>
            </w:pPr>
            <w:r>
              <w:rPr>
                <w:rFonts w:ascii="Times New Roman"/>
                <w:sz w:val="18"/>
              </w:rPr>
              <w:t>175,780.56</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147,446.70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28,333.86</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19.22%</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72" w:right="0"/>
              <w:jc w:val="left"/>
              <w:rPr>
                <w:rFonts w:ascii="Times New Roman" w:hAnsi="Times New Roman" w:cs="Times New Roman" w:eastAsia="Times New Roman" w:hint="default"/>
                <w:sz w:val="18"/>
                <w:szCs w:val="18"/>
              </w:rPr>
            </w:pPr>
            <w:r>
              <w:rPr>
                <w:rFonts w:ascii="Times New Roman"/>
                <w:sz w:val="18"/>
              </w:rPr>
              <w:t>-57,077.98</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-29,969.21</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-27,108.77</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-90.46%</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72" w:right="0"/>
              <w:jc w:val="left"/>
              <w:rPr>
                <w:rFonts w:ascii="Times New Roman" w:hAnsi="Times New Roman" w:cs="Times New Roman" w:eastAsia="Times New Roman" w:hint="default"/>
                <w:sz w:val="18"/>
                <w:szCs w:val="18"/>
              </w:rPr>
            </w:pPr>
            <w:r>
              <w:rPr>
                <w:rFonts w:ascii="Times New Roman"/>
                <w:sz w:val="18"/>
              </w:rPr>
              <w:t>-84,030.50</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-67,035.08</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-16,995.42</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-25.35%</w:t>
            </w:r>
          </w:p>
        </w:tc>
      </w:tr>
      <w:tr>
        <w:trPr>
          <w:trHeight w:val="305"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46"/>
              <w:jc w:val="right"/>
              <w:rPr>
                <w:rFonts w:ascii="Times New Roman" w:hAnsi="Times New Roman" w:cs="Times New Roman" w:eastAsia="Times New Roman" w:hint="default"/>
                <w:sz w:val="18"/>
                <w:szCs w:val="18"/>
              </w:rPr>
            </w:pPr>
            <w:r>
              <w:rPr>
                <w:rFonts w:ascii="Times New Roman"/>
                <w:spacing w:val="-1"/>
                <w:sz w:val="18"/>
              </w:rPr>
              <w:t>31,796.40</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20,891.42</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10,904.98</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52.20%</w:t>
            </w:r>
          </w:p>
        </w:tc>
      </w:tr>
    </w:tbl>
    <w:p>
      <w:pPr>
        <w:spacing w:line="350" w:lineRule="auto" w:before="87"/>
        <w:ind w:left="221" w:right="3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、营业收入比去年增长</w:t>
      </w:r>
      <w:r>
        <w:rPr>
          <w:rFonts w:ascii="Times New Roman" w:hAnsi="Times New Roman" w:cs="Times New Roman" w:eastAsia="Times New Roman" w:hint="default"/>
          <w:sz w:val="21"/>
          <w:szCs w:val="21"/>
        </w:rPr>
        <w:t>20.36%</w:t>
      </w:r>
      <w:r>
        <w:rPr>
          <w:rFonts w:ascii="宋体" w:hAnsi="宋体" w:cs="宋体" w:eastAsia="宋体" w:hint="default"/>
          <w:sz w:val="21"/>
          <w:szCs w:val="21"/>
        </w:rPr>
        <w:t>，主要原因一是公司不断拓展业务领域，布局金融支付 业务领域，同时完善渠道建设，提高服务渠道的营销能力和市场化意识，渠道销售规模扩 大；二是公司利用自身的技术优势、资金优势、资质优势等资源，积极参与行业招投标及系 统集成项目，同时加大自主软件产品的研发，使公司网络、软件与系统集成业务规模扩大。</w:t>
      </w:r>
    </w:p>
    <w:p>
      <w:pPr>
        <w:spacing w:line="338" w:lineRule="auto" w:before="39"/>
        <w:ind w:left="221" w:right="4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、营业成本比去年增长</w:t>
      </w:r>
      <w:r>
        <w:rPr>
          <w:rFonts w:ascii="Times New Roman" w:hAnsi="Times New Roman" w:cs="Times New Roman" w:eastAsia="Times New Roman" w:hint="default"/>
          <w:sz w:val="21"/>
          <w:szCs w:val="21"/>
        </w:rPr>
        <w:t>19.94%</w:t>
      </w:r>
      <w:r>
        <w:rPr>
          <w:rFonts w:ascii="宋体" w:hAnsi="宋体" w:cs="宋体" w:eastAsia="宋体" w:hint="default"/>
          <w:sz w:val="21"/>
          <w:szCs w:val="21"/>
        </w:rPr>
        <w:t>，增速低于营业收入的增幅，主要原因是公司本年布局 金融支付业务领域，毛利较高。成本分析表如下：</w:t>
      </w:r>
    </w:p>
    <w:p>
      <w:pPr>
        <w:spacing w:after="0" w:line="338" w:lineRule="auto"/>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6"/>
        <w:rPr>
          <w:rFonts w:ascii="宋体" w:hAnsi="宋体" w:cs="宋体" w:eastAsia="宋体" w:hint="default"/>
          <w:sz w:val="17"/>
          <w:szCs w:val="17"/>
        </w:rPr>
      </w:pPr>
    </w:p>
    <w:p>
      <w:pPr>
        <w:spacing w:before="44"/>
        <w:ind w:left="0" w:right="69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31"/>
        <w:gridCol w:w="1594"/>
        <w:gridCol w:w="1304"/>
        <w:gridCol w:w="1305"/>
        <w:gridCol w:w="1306"/>
        <w:gridCol w:w="1247"/>
        <w:gridCol w:w="1274"/>
      </w:tblGrid>
      <w:tr>
        <w:trPr>
          <w:trHeight w:val="71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成本构成项目</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6" w:right="15" w:hanging="270"/>
              <w:jc w:val="left"/>
              <w:rPr>
                <w:rFonts w:ascii="宋体" w:hAnsi="宋体" w:cs="宋体" w:eastAsia="宋体" w:hint="default"/>
                <w:sz w:val="18"/>
                <w:szCs w:val="18"/>
              </w:rPr>
            </w:pPr>
            <w:r>
              <w:rPr>
                <w:rFonts w:ascii="宋体" w:hAnsi="宋体" w:cs="宋体" w:eastAsia="宋体" w:hint="default"/>
                <w:b/>
                <w:bCs/>
                <w:sz w:val="18"/>
                <w:szCs w:val="18"/>
              </w:rPr>
              <w:t>本期占总成本比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b/>
                <w:bCs/>
                <w:w w:val="95"/>
                <w:sz w:val="18"/>
                <w:szCs w:val="18"/>
              </w:rPr>
              <w:t>上年同期金额</w:t>
            </w:r>
            <w:r>
              <w:rPr>
                <w:rFonts w:ascii="宋体" w:hAnsi="宋体" w:cs="宋体" w:eastAsia="宋体" w:hint="default"/>
                <w:sz w:val="18"/>
                <w:szCs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上年同期占总</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成本比例</w:t>
            </w:r>
            <w:r>
              <w:rPr>
                <w:rFonts w:ascii="宋体" w:hAnsi="宋体" w:cs="宋体" w:eastAsia="宋体" w:hint="default"/>
                <w:sz w:val="18"/>
                <w:szCs w:val="18"/>
              </w:rPr>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b/>
                <w:bCs/>
                <w:sz w:val="18"/>
                <w:szCs w:val="18"/>
              </w:rPr>
              <w:t>本期金额较上</w:t>
            </w:r>
            <w:r>
              <w:rPr>
                <w:rFonts w:ascii="宋体" w:hAnsi="宋体" w:cs="宋体" w:eastAsia="宋体" w:hint="default"/>
                <w:sz w:val="18"/>
                <w:szCs w:val="18"/>
              </w:rPr>
            </w:r>
          </w:p>
          <w:p>
            <w:pPr>
              <w:pStyle w:val="TableParagraph"/>
              <w:spacing w:line="240" w:lineRule="auto"/>
              <w:ind w:left="271" w:right="90" w:hanging="180"/>
              <w:jc w:val="left"/>
              <w:rPr>
                <w:rFonts w:ascii="宋体" w:hAnsi="宋体" w:cs="宋体" w:eastAsia="宋体" w:hint="default"/>
                <w:sz w:val="18"/>
                <w:szCs w:val="18"/>
              </w:rPr>
            </w:pPr>
            <w:r>
              <w:rPr>
                <w:rFonts w:ascii="宋体" w:hAnsi="宋体" w:cs="宋体" w:eastAsia="宋体" w:hint="default"/>
                <w:b/>
                <w:bCs/>
                <w:sz w:val="18"/>
                <w:szCs w:val="18"/>
              </w:rPr>
              <w:t>年同期变动比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增值税防伪税控</w:t>
            </w:r>
          </w:p>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系统及相关设备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增值税防伪税控</w:t>
            </w:r>
          </w:p>
          <w:p>
            <w:pPr>
              <w:pStyle w:val="TableParagraph"/>
              <w:spacing w:line="235" w:lineRule="exact"/>
              <w:ind w:left="160" w:right="0"/>
              <w:jc w:val="left"/>
              <w:rPr>
                <w:rFonts w:ascii="宋体" w:hAnsi="宋体" w:cs="宋体" w:eastAsia="宋体" w:hint="default"/>
                <w:sz w:val="18"/>
                <w:szCs w:val="18"/>
              </w:rPr>
            </w:pPr>
            <w:r>
              <w:rPr>
                <w:rFonts w:ascii="宋体" w:hAnsi="宋体" w:cs="宋体" w:eastAsia="宋体" w:hint="default"/>
                <w:sz w:val="18"/>
                <w:szCs w:val="18"/>
              </w:rPr>
              <w:t>系统及相关设备</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211,126.96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12.79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159,705.68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32.20%</w:t>
            </w:r>
          </w:p>
        </w:tc>
      </w:tr>
      <w:tr>
        <w:trPr>
          <w:trHeight w:val="295"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27,495.78</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1.67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15,991.44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71.94%</w:t>
            </w:r>
          </w:p>
        </w:tc>
      </w:tr>
      <w:tr>
        <w:trPr>
          <w:trHeight w:val="47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网络、软件与系</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网络、软件与系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统集成</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383,810.92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23.24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318,127.68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23.11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20.65%</w:t>
            </w:r>
          </w:p>
        </w:tc>
      </w:tr>
      <w:tr>
        <w:trPr>
          <w:trHeight w:val="295"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金融支付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金融支付</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33,879.51</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2.05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渠道销售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渠道销售</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958,912.99</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58.07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840,428.81</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61.04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14.10%</w:t>
            </w:r>
          </w:p>
        </w:tc>
      </w:tr>
      <w:tr>
        <w:trPr>
          <w:trHeight w:val="295"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36,076.96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2.18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42,530.27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-15.17%</w:t>
            </w:r>
          </w:p>
        </w:tc>
      </w:tr>
      <w:tr>
        <w:trPr>
          <w:trHeight w:val="295" w:hRule="exact"/>
        </w:trPr>
        <w:tc>
          <w:tcPr>
            <w:tcW w:w="3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1,651,303.13</w:t>
            </w:r>
            <w:r>
              <w:rPr>
                <w:rFonts w:ascii="Times New Roman"/>
                <w:spacing w:val="-1"/>
                <w:sz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1,376,783.88</w:t>
            </w:r>
            <w:r>
              <w:rPr>
                <w:rFonts w:ascii="Times New Roman"/>
                <w:spacing w:val="-1"/>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z w:val="18"/>
              </w:rPr>
              <w:t>19.94</w:t>
            </w:r>
            <w:r>
              <w:rPr>
                <w:rFonts w:ascii="Times New Roman"/>
                <w:sz w:val="18"/>
              </w:rPr>
            </w:r>
          </w:p>
        </w:tc>
      </w:tr>
    </w:tbl>
    <w:p>
      <w:pPr>
        <w:spacing w:before="86"/>
        <w:ind w:left="1121" w:right="8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、销售费用比去年增长</w:t>
      </w:r>
      <w:r>
        <w:rPr>
          <w:rFonts w:ascii="Times New Roman" w:hAnsi="Times New Roman" w:cs="Times New Roman" w:eastAsia="Times New Roman" w:hint="default"/>
          <w:sz w:val="21"/>
          <w:szCs w:val="21"/>
        </w:rPr>
        <w:t>20.26%</w:t>
      </w:r>
      <w:r>
        <w:rPr>
          <w:rFonts w:ascii="宋体" w:hAnsi="宋体" w:cs="宋体" w:eastAsia="宋体" w:hint="default"/>
          <w:sz w:val="21"/>
          <w:szCs w:val="21"/>
        </w:rPr>
        <w:t>，主要原因是公司经营规模扩大带来的费用增加。</w:t>
      </w:r>
    </w:p>
    <w:p>
      <w:pPr>
        <w:spacing w:line="338" w:lineRule="auto" w:before="118"/>
        <w:ind w:left="701" w:right="87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、管理费用比去年增长</w:t>
      </w:r>
      <w:r>
        <w:rPr>
          <w:rFonts w:ascii="Times New Roman" w:hAnsi="Times New Roman" w:cs="Times New Roman" w:eastAsia="Times New Roman" w:hint="default"/>
          <w:sz w:val="21"/>
          <w:szCs w:val="21"/>
        </w:rPr>
        <w:t>31.85%</w:t>
      </w:r>
      <w:r>
        <w:rPr>
          <w:rFonts w:ascii="宋体" w:hAnsi="宋体" w:cs="宋体" w:eastAsia="宋体" w:hint="default"/>
          <w:sz w:val="21"/>
          <w:szCs w:val="21"/>
        </w:rPr>
        <w:t>，主要原因是公司加大了研发投入，提高了部分研发人 员工资，导致本年度研发费用较上年大幅增加。</w:t>
      </w:r>
    </w:p>
    <w:p>
      <w:pPr>
        <w:spacing w:line="338" w:lineRule="auto" w:before="48"/>
        <w:ind w:left="701" w:right="89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、财务费用比去年下降</w:t>
      </w:r>
      <w:r>
        <w:rPr>
          <w:rFonts w:ascii="Times New Roman" w:hAnsi="Times New Roman" w:cs="Times New Roman" w:eastAsia="Times New Roman" w:hint="default"/>
          <w:sz w:val="21"/>
          <w:szCs w:val="21"/>
        </w:rPr>
        <w:t>11.37</w:t>
      </w:r>
      <w:r>
        <w:rPr>
          <w:rFonts w:ascii="宋体" w:hAnsi="宋体" w:cs="宋体" w:eastAsia="宋体" w:hint="default"/>
          <w:sz w:val="21"/>
          <w:szCs w:val="21"/>
        </w:rPr>
        <w:t>％，主要原因是本年银行存款利息收入同比增加</w:t>
      </w:r>
      <w:r>
        <w:rPr>
          <w:rFonts w:ascii="Times New Roman" w:hAnsi="Times New Roman" w:cs="Times New Roman" w:eastAsia="Times New Roman" w:hint="default"/>
          <w:sz w:val="21"/>
          <w:szCs w:val="21"/>
        </w:rPr>
        <w:t>845.88</w:t>
      </w:r>
      <w:r>
        <w:rPr>
          <w:rFonts w:ascii="宋体" w:hAnsi="宋体" w:cs="宋体" w:eastAsia="宋体" w:hint="default"/>
          <w:sz w:val="21"/>
          <w:szCs w:val="21"/>
        </w:rPr>
        <w:t>万 元。</w:t>
      </w:r>
    </w:p>
    <w:p>
      <w:pPr>
        <w:spacing w:before="48"/>
        <w:ind w:left="1121" w:right="8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、研发支出</w:t>
      </w:r>
    </w:p>
    <w:p>
      <w:pPr>
        <w:spacing w:before="123"/>
        <w:ind w:left="0" w:right="111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2"/>
          <w:szCs w:val="2"/>
        </w:rPr>
      </w:pPr>
    </w:p>
    <w:tbl>
      <w:tblPr>
        <w:tblW w:w="0" w:type="auto"/>
        <w:jc w:val="left"/>
        <w:tblInd w:w="584" w:type="dxa"/>
        <w:tblLayout w:type="fixed"/>
        <w:tblCellMar>
          <w:top w:w="0" w:type="dxa"/>
          <w:left w:w="0" w:type="dxa"/>
          <w:bottom w:w="0" w:type="dxa"/>
          <w:right w:w="0" w:type="dxa"/>
        </w:tblCellMar>
        <w:tblLook w:val="01E0"/>
      </w:tblPr>
      <w:tblGrid>
        <w:gridCol w:w="5481"/>
        <w:gridCol w:w="3242"/>
      </w:tblGrid>
      <w:tr>
        <w:trPr>
          <w:trHeight w:val="360" w:hRule="exact"/>
        </w:trPr>
        <w:tc>
          <w:tcPr>
            <w:tcW w:w="5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0"/>
                <w:szCs w:val="20"/>
              </w:rPr>
            </w:pPr>
            <w:r>
              <w:rPr>
                <w:rFonts w:ascii="宋体" w:hAnsi="宋体" w:cs="宋体" w:eastAsia="宋体" w:hint="default"/>
                <w:sz w:val="20"/>
                <w:szCs w:val="20"/>
              </w:rPr>
              <w:t>本期费用化研发支出</w:t>
            </w:r>
          </w:p>
        </w:tc>
        <w:tc>
          <w:tcPr>
            <w:tcW w:w="3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28,895.42</w:t>
            </w:r>
          </w:p>
        </w:tc>
      </w:tr>
      <w:tr>
        <w:trPr>
          <w:trHeight w:val="360" w:hRule="exact"/>
        </w:trPr>
        <w:tc>
          <w:tcPr>
            <w:tcW w:w="5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0"/>
                <w:szCs w:val="20"/>
              </w:rPr>
            </w:pPr>
            <w:r>
              <w:rPr>
                <w:rFonts w:ascii="宋体" w:hAnsi="宋体" w:cs="宋体" w:eastAsia="宋体" w:hint="default"/>
                <w:sz w:val="20"/>
                <w:szCs w:val="20"/>
              </w:rPr>
              <w:t>本期资本化研发支出</w:t>
            </w:r>
          </w:p>
        </w:tc>
        <w:tc>
          <w:tcPr>
            <w:tcW w:w="3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20"/>
                <w:szCs w:val="20"/>
              </w:rPr>
            </w:pPr>
            <w:r>
              <w:rPr>
                <w:rFonts w:ascii="Times New Roman"/>
                <w:spacing w:val="-1"/>
                <w:sz w:val="20"/>
              </w:rPr>
              <w:t>2,900.98</w:t>
            </w:r>
          </w:p>
        </w:tc>
      </w:tr>
      <w:tr>
        <w:trPr>
          <w:trHeight w:val="360" w:hRule="exact"/>
        </w:trPr>
        <w:tc>
          <w:tcPr>
            <w:tcW w:w="5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0"/>
                <w:szCs w:val="20"/>
              </w:rPr>
            </w:pPr>
            <w:r>
              <w:rPr>
                <w:rFonts w:ascii="宋体" w:hAnsi="宋体" w:cs="宋体" w:eastAsia="宋体" w:hint="default"/>
                <w:sz w:val="20"/>
                <w:szCs w:val="20"/>
              </w:rPr>
              <w:t>研发支出合计</w:t>
            </w:r>
          </w:p>
        </w:tc>
        <w:tc>
          <w:tcPr>
            <w:tcW w:w="3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31,796.40</w:t>
            </w:r>
          </w:p>
        </w:tc>
      </w:tr>
      <w:tr>
        <w:trPr>
          <w:trHeight w:val="360" w:hRule="exact"/>
        </w:trPr>
        <w:tc>
          <w:tcPr>
            <w:tcW w:w="5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0"/>
                <w:szCs w:val="20"/>
              </w:rPr>
            </w:pPr>
            <w:r>
              <w:rPr>
                <w:rFonts w:ascii="宋体" w:hAnsi="宋体" w:cs="宋体" w:eastAsia="宋体" w:hint="default"/>
                <w:sz w:val="20"/>
                <w:szCs w:val="20"/>
              </w:rPr>
              <w:t>研发支出总额占净资产比例（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z w:val="20"/>
              </w:rPr>
              <w:t>3.95</w:t>
            </w:r>
          </w:p>
        </w:tc>
      </w:tr>
      <w:tr>
        <w:trPr>
          <w:trHeight w:val="360" w:hRule="exact"/>
        </w:trPr>
        <w:tc>
          <w:tcPr>
            <w:tcW w:w="5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0"/>
                <w:szCs w:val="20"/>
              </w:rPr>
            </w:pPr>
            <w:r>
              <w:rPr>
                <w:rFonts w:ascii="宋体" w:hAnsi="宋体" w:cs="宋体" w:eastAsia="宋体" w:hint="default"/>
                <w:sz w:val="20"/>
                <w:szCs w:val="20"/>
              </w:rPr>
              <w:t>研发支出总额占营业收入比例（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z w:val="20"/>
              </w:rPr>
              <w:t>1.59</w:t>
            </w:r>
          </w:p>
        </w:tc>
      </w:tr>
    </w:tbl>
    <w:p>
      <w:pPr>
        <w:spacing w:line="338" w:lineRule="auto" w:before="86"/>
        <w:ind w:left="1121" w:right="735" w:firstLine="0"/>
        <w:jc w:val="left"/>
        <w:rPr>
          <w:rFonts w:ascii="宋体" w:hAnsi="宋体" w:cs="宋体" w:eastAsia="宋体" w:hint="default"/>
          <w:sz w:val="21"/>
          <w:szCs w:val="21"/>
        </w:rPr>
      </w:pPr>
      <w:r>
        <w:rPr>
          <w:rFonts w:ascii="宋体" w:hAnsi="宋体" w:cs="宋体" w:eastAsia="宋体" w:hint="default"/>
          <w:sz w:val="21"/>
          <w:szCs w:val="21"/>
        </w:rPr>
        <w:t>本年研究支出发生</w:t>
      </w:r>
      <w:r>
        <w:rPr>
          <w:rFonts w:ascii="Times New Roman" w:hAnsi="Times New Roman" w:cs="Times New Roman" w:eastAsia="Times New Roman" w:hint="default"/>
          <w:sz w:val="21"/>
          <w:szCs w:val="21"/>
        </w:rPr>
        <w:t>28,895.42</w:t>
      </w:r>
      <w:r>
        <w:rPr>
          <w:rFonts w:ascii="宋体" w:hAnsi="宋体" w:cs="宋体" w:eastAsia="宋体" w:hint="default"/>
          <w:sz w:val="21"/>
          <w:szCs w:val="21"/>
        </w:rPr>
        <w:t>万元，均计入当期损益。 开发支出年初余额为</w:t>
      </w:r>
      <w:r>
        <w:rPr>
          <w:rFonts w:ascii="Times New Roman" w:hAnsi="Times New Roman" w:cs="Times New Roman" w:eastAsia="Times New Roman" w:hint="default"/>
          <w:sz w:val="21"/>
          <w:szCs w:val="21"/>
        </w:rPr>
        <w:t>1,054.55</w:t>
      </w:r>
      <w:r>
        <w:rPr>
          <w:rFonts w:ascii="宋体" w:hAnsi="宋体" w:cs="宋体" w:eastAsia="宋体" w:hint="default"/>
          <w:sz w:val="21"/>
          <w:szCs w:val="21"/>
        </w:rPr>
        <w:t>万元，本年发生</w:t>
      </w:r>
      <w:r>
        <w:rPr>
          <w:rFonts w:ascii="Times New Roman" w:hAnsi="Times New Roman" w:cs="Times New Roman" w:eastAsia="Times New Roman" w:hint="default"/>
          <w:sz w:val="21"/>
          <w:szCs w:val="21"/>
        </w:rPr>
        <w:t>2,900.98</w:t>
      </w:r>
      <w:r>
        <w:rPr>
          <w:rFonts w:ascii="宋体" w:hAnsi="宋体" w:cs="宋体" w:eastAsia="宋体" w:hint="default"/>
          <w:sz w:val="21"/>
          <w:szCs w:val="21"/>
        </w:rPr>
        <w:t>万元，其中：计入当期损益</w:t>
      </w:r>
      <w:r>
        <w:rPr>
          <w:rFonts w:ascii="Times New Roman" w:hAnsi="Times New Roman" w:cs="Times New Roman" w:eastAsia="Times New Roman" w:hint="default"/>
          <w:sz w:val="21"/>
          <w:szCs w:val="21"/>
        </w:rPr>
        <w:t>39.74</w:t>
      </w:r>
      <w:r>
        <w:rPr>
          <w:rFonts w:ascii="宋体" w:hAnsi="宋体" w:cs="宋体" w:eastAsia="宋体" w:hint="default"/>
          <w:sz w:val="21"/>
          <w:szCs w:val="21"/>
        </w:rPr>
        <w:t>万</w:t>
      </w:r>
    </w:p>
    <w:p>
      <w:pPr>
        <w:spacing w:line="338" w:lineRule="auto" w:before="23"/>
        <w:ind w:left="1121" w:right="787" w:hanging="420"/>
        <w:jc w:val="left"/>
        <w:rPr>
          <w:rFonts w:ascii="宋体" w:hAnsi="宋体" w:cs="宋体" w:eastAsia="宋体" w:hint="default"/>
          <w:sz w:val="21"/>
          <w:szCs w:val="21"/>
        </w:rPr>
      </w:pPr>
      <w:r>
        <w:rPr>
          <w:rFonts w:ascii="宋体" w:hAnsi="宋体" w:cs="宋体" w:eastAsia="宋体" w:hint="default"/>
          <w:sz w:val="21"/>
          <w:szCs w:val="21"/>
        </w:rPr>
        <w:t>元、确认为无形资产</w:t>
      </w:r>
      <w:r>
        <w:rPr>
          <w:rFonts w:ascii="Times New Roman" w:hAnsi="Times New Roman" w:cs="Times New Roman" w:eastAsia="Times New Roman" w:hint="default"/>
          <w:sz w:val="21"/>
          <w:szCs w:val="21"/>
        </w:rPr>
        <w:t>2,709.69</w:t>
      </w:r>
      <w:r>
        <w:rPr>
          <w:rFonts w:ascii="宋体" w:hAnsi="宋体" w:cs="宋体" w:eastAsia="宋体" w:hint="default"/>
          <w:sz w:val="21"/>
          <w:szCs w:val="21"/>
        </w:rPr>
        <w:t>万元，年末余额为</w:t>
      </w:r>
      <w:r>
        <w:rPr>
          <w:rFonts w:ascii="Times New Roman" w:hAnsi="Times New Roman" w:cs="Times New Roman" w:eastAsia="Times New Roman" w:hint="default"/>
          <w:sz w:val="21"/>
          <w:szCs w:val="21"/>
        </w:rPr>
        <w:t>1,206.10</w:t>
      </w:r>
      <w:r>
        <w:rPr>
          <w:rFonts w:ascii="宋体" w:hAnsi="宋体" w:cs="宋体" w:eastAsia="宋体" w:hint="default"/>
          <w:sz w:val="21"/>
          <w:szCs w:val="21"/>
        </w:rPr>
        <w:t>万元。 公司研发支出主要是按照企业会计准则规定，核算的研发项目投入以及相关的研发人员</w:t>
      </w:r>
    </w:p>
    <w:p>
      <w:pPr>
        <w:spacing w:line="357" w:lineRule="auto" w:before="48"/>
        <w:ind w:left="701" w:right="787" w:firstLine="0"/>
        <w:jc w:val="left"/>
        <w:rPr>
          <w:rFonts w:ascii="宋体" w:hAnsi="宋体" w:cs="宋体" w:eastAsia="宋体" w:hint="default"/>
          <w:sz w:val="21"/>
          <w:szCs w:val="21"/>
        </w:rPr>
      </w:pPr>
      <w:r>
        <w:rPr>
          <w:rFonts w:ascii="宋体" w:hAnsi="宋体" w:cs="宋体" w:eastAsia="宋体" w:hint="default"/>
          <w:sz w:val="21"/>
          <w:szCs w:val="21"/>
        </w:rPr>
        <w:t>费用，公司研发项目主要涵盖了税务、金融和物联网产业的产品研发和解决方案研发，以及 公司基础技术和应用平台的研发。</w:t>
      </w:r>
    </w:p>
    <w:p>
      <w:pPr>
        <w:spacing w:line="348" w:lineRule="auto" w:before="31"/>
        <w:ind w:left="701" w:right="682" w:firstLine="420"/>
        <w:jc w:val="left"/>
        <w:rPr>
          <w:rFonts w:ascii="宋体" w:hAnsi="宋体" w:cs="宋体" w:eastAsia="宋体" w:hint="default"/>
          <w:sz w:val="21"/>
          <w:szCs w:val="21"/>
        </w:rPr>
      </w:pPr>
      <w:r>
        <w:rPr>
          <w:rFonts w:ascii="宋体" w:hAnsi="宋体" w:cs="宋体" w:eastAsia="宋体" w:hint="default"/>
          <w:sz w:val="21"/>
          <w:szCs w:val="21"/>
        </w:rPr>
        <w:t>报告期内公司费用化研发支出较去年大幅增长的原因主要为：</w:t>
      </w:r>
      <w:r>
        <w:rPr>
          <w:rFonts w:ascii="Times New Roman" w:hAnsi="Times New Roman" w:cs="Times New Roman" w:eastAsia="Times New Roman" w:hint="default"/>
          <w:sz w:val="21"/>
          <w:szCs w:val="21"/>
        </w:rPr>
        <w:t>1</w:t>
      </w:r>
      <w:r>
        <w:rPr>
          <w:rFonts w:ascii="宋体" w:hAnsi="宋体" w:cs="宋体" w:eastAsia="宋体" w:hint="default"/>
          <w:sz w:val="21"/>
          <w:szCs w:val="21"/>
        </w:rPr>
        <w:t>）并表范围扩大影响，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年公司完成了北京捷文科技股份有限公司和深圳德诚信用咭制造有限公司的并表，这两 家子公司主要从事金融支付相关产业，其在金融支付领域的研发支出较多，纳入并表范围后 导致公司研发支出的增长；</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）公司加大研发投入的影响，</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年公司加大了在电子发票、增 值税系统升级版、大数据应用、云平台建设、信息安全、涉税增值软件、电子港澳通行证、 物流管理、身份识别、企业信息化等领域的研发投入，加大了对基础平台技术及核心技术的 研发投入，导致公司研发支出的增加。</w:t>
      </w:r>
    </w:p>
    <w:p>
      <w:pPr>
        <w:spacing w:after="0" w:line="348" w:lineRule="auto"/>
        <w:jc w:val="left"/>
        <w:rPr>
          <w:rFonts w:ascii="宋体" w:hAnsi="宋体" w:cs="宋体" w:eastAsia="宋体" w:hint="default"/>
          <w:sz w:val="21"/>
          <w:szCs w:val="21"/>
        </w:rPr>
        <w:sectPr>
          <w:pgSz w:w="11910" w:h="16840"/>
          <w:pgMar w:header="877" w:footer="857" w:top="1100" w:bottom="1040" w:left="1000" w:right="1000"/>
        </w:sectPr>
      </w:pPr>
    </w:p>
    <w:p>
      <w:pPr>
        <w:spacing w:line="240" w:lineRule="auto" w:before="12"/>
        <w:rPr>
          <w:rFonts w:ascii="宋体" w:hAnsi="宋体" w:cs="宋体" w:eastAsia="宋体" w:hint="default"/>
          <w:sz w:val="17"/>
          <w:szCs w:val="17"/>
        </w:rPr>
      </w:pPr>
    </w:p>
    <w:p>
      <w:pPr>
        <w:spacing w:line="338" w:lineRule="auto" w:before="35"/>
        <w:ind w:left="641" w:right="2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、现金流量表分析 本年经营活动产生的现金流量净额为</w:t>
      </w:r>
      <w:r>
        <w:rPr>
          <w:rFonts w:ascii="Times New Roman" w:hAnsi="Times New Roman" w:cs="Times New Roman" w:eastAsia="Times New Roman" w:hint="default"/>
          <w:sz w:val="21"/>
          <w:szCs w:val="21"/>
        </w:rPr>
        <w:t>175,780.56</w:t>
      </w:r>
      <w:r>
        <w:rPr>
          <w:rFonts w:ascii="宋体" w:hAnsi="宋体" w:cs="宋体" w:eastAsia="宋体" w:hint="default"/>
          <w:sz w:val="21"/>
          <w:szCs w:val="21"/>
        </w:rPr>
        <w:t>万元，与去年相比增加</w:t>
      </w:r>
      <w:r>
        <w:rPr>
          <w:rFonts w:ascii="Times New Roman" w:hAnsi="Times New Roman" w:cs="Times New Roman" w:eastAsia="Times New Roman" w:hint="default"/>
          <w:sz w:val="21"/>
          <w:szCs w:val="21"/>
        </w:rPr>
        <w:t>25,696.71</w:t>
      </w:r>
      <w:r>
        <w:rPr>
          <w:rFonts w:ascii="宋体" w:hAnsi="宋体" w:cs="宋体" w:eastAsia="宋体" w:hint="default"/>
          <w:sz w:val="21"/>
          <w:szCs w:val="21"/>
        </w:rPr>
        <w:t>万元，主</w:t>
      </w:r>
    </w:p>
    <w:p>
      <w:pPr>
        <w:spacing w:line="338" w:lineRule="auto" w:before="23"/>
        <w:ind w:left="221" w:right="202" w:firstLine="0"/>
        <w:jc w:val="left"/>
        <w:rPr>
          <w:rFonts w:ascii="宋体" w:hAnsi="宋体" w:cs="宋体" w:eastAsia="宋体" w:hint="default"/>
          <w:sz w:val="21"/>
          <w:szCs w:val="21"/>
        </w:rPr>
      </w:pPr>
      <w:r>
        <w:rPr>
          <w:rFonts w:ascii="宋体" w:hAnsi="宋体" w:cs="宋体" w:eastAsia="宋体" w:hint="default"/>
          <w:sz w:val="21"/>
          <w:szCs w:val="21"/>
        </w:rPr>
        <w:t>要是本年销售商品、提供劳务收到现金</w:t>
      </w:r>
      <w:r>
        <w:rPr>
          <w:rFonts w:ascii="Times New Roman" w:hAnsi="Times New Roman" w:cs="Times New Roman" w:eastAsia="Times New Roman" w:hint="default"/>
          <w:sz w:val="21"/>
          <w:szCs w:val="21"/>
        </w:rPr>
        <w:t>2,280,304.34</w:t>
      </w:r>
      <w:r>
        <w:rPr>
          <w:rFonts w:ascii="宋体" w:hAnsi="宋体" w:cs="宋体" w:eastAsia="宋体" w:hint="default"/>
          <w:sz w:val="21"/>
          <w:szCs w:val="21"/>
        </w:rPr>
        <w:t>万元，扣减本年购买商品、接受劳务支付 现金</w:t>
      </w:r>
      <w:r>
        <w:rPr>
          <w:rFonts w:ascii="Times New Roman" w:hAnsi="Times New Roman" w:cs="Times New Roman" w:eastAsia="Times New Roman" w:hint="default"/>
          <w:sz w:val="21"/>
          <w:szCs w:val="21"/>
        </w:rPr>
        <w:t>1,831,658.84</w:t>
      </w:r>
      <w:r>
        <w:rPr>
          <w:rFonts w:ascii="宋体" w:hAnsi="宋体" w:cs="宋体" w:eastAsia="宋体" w:hint="default"/>
          <w:sz w:val="21"/>
          <w:szCs w:val="21"/>
        </w:rPr>
        <w:t>万元后，带来经营活动现金流入</w:t>
      </w:r>
      <w:r>
        <w:rPr>
          <w:rFonts w:ascii="Times New Roman" w:hAnsi="Times New Roman" w:cs="Times New Roman" w:eastAsia="Times New Roman" w:hint="default"/>
          <w:sz w:val="21"/>
          <w:szCs w:val="21"/>
        </w:rPr>
        <w:t>448,645.50</w:t>
      </w:r>
      <w:r>
        <w:rPr>
          <w:rFonts w:ascii="宋体" w:hAnsi="宋体" w:cs="宋体" w:eastAsia="宋体" w:hint="default"/>
          <w:sz w:val="21"/>
          <w:szCs w:val="21"/>
        </w:rPr>
        <w:t>万元。与去年销售商品、提供劳 务收到现金扣减购买商品、接受劳务支付现金后的余额</w:t>
      </w:r>
      <w:r>
        <w:rPr>
          <w:rFonts w:ascii="Times New Roman" w:hAnsi="Times New Roman" w:cs="Times New Roman" w:eastAsia="Times New Roman" w:hint="default"/>
          <w:sz w:val="21"/>
          <w:szCs w:val="21"/>
        </w:rPr>
        <w:t>366,992.31</w:t>
      </w:r>
      <w:r>
        <w:rPr>
          <w:rFonts w:ascii="宋体" w:hAnsi="宋体" w:cs="宋体" w:eastAsia="宋体" w:hint="default"/>
          <w:sz w:val="21"/>
          <w:szCs w:val="21"/>
        </w:rPr>
        <w:t>万元相比，本年此项经营活 动现金流入增加</w:t>
      </w:r>
      <w:r>
        <w:rPr>
          <w:rFonts w:ascii="Times New Roman" w:hAnsi="Times New Roman" w:cs="Times New Roman" w:eastAsia="Times New Roman" w:hint="default"/>
          <w:sz w:val="21"/>
          <w:szCs w:val="21"/>
        </w:rPr>
        <w:t>81,653.19</w:t>
      </w:r>
      <w:r>
        <w:rPr>
          <w:rFonts w:ascii="宋体" w:hAnsi="宋体" w:cs="宋体" w:eastAsia="宋体" w:hint="default"/>
          <w:sz w:val="21"/>
          <w:szCs w:val="21"/>
        </w:rPr>
        <w:t>万元。本年收到的税费返还与去年相比减少</w:t>
      </w:r>
      <w:r>
        <w:rPr>
          <w:rFonts w:ascii="Times New Roman" w:hAnsi="Times New Roman" w:cs="Times New Roman" w:eastAsia="Times New Roman" w:hint="default"/>
          <w:sz w:val="21"/>
          <w:szCs w:val="21"/>
        </w:rPr>
        <w:t>15,404.58</w:t>
      </w:r>
      <w:r>
        <w:rPr>
          <w:rFonts w:ascii="宋体" w:hAnsi="宋体" w:cs="宋体" w:eastAsia="宋体" w:hint="default"/>
          <w:sz w:val="21"/>
          <w:szCs w:val="21"/>
        </w:rPr>
        <w:t>万元。本年支 付给职工以及为职工支付的现金与去年相比增加</w:t>
      </w:r>
      <w:r>
        <w:rPr>
          <w:rFonts w:ascii="Times New Roman" w:hAnsi="Times New Roman" w:cs="Times New Roman" w:eastAsia="Times New Roman" w:hint="default"/>
          <w:sz w:val="21"/>
          <w:szCs w:val="21"/>
        </w:rPr>
        <w:t>28,507.49</w:t>
      </w:r>
      <w:r>
        <w:rPr>
          <w:rFonts w:ascii="宋体" w:hAnsi="宋体" w:cs="宋体" w:eastAsia="宋体" w:hint="default"/>
          <w:sz w:val="21"/>
          <w:szCs w:val="21"/>
        </w:rPr>
        <w:t>万元。本年支付的各项税费与去年 相比增加</w:t>
      </w:r>
      <w:r>
        <w:rPr>
          <w:rFonts w:ascii="Times New Roman" w:hAnsi="Times New Roman" w:cs="Times New Roman" w:eastAsia="Times New Roman" w:hint="default"/>
          <w:sz w:val="21"/>
          <w:szCs w:val="21"/>
        </w:rPr>
        <w:t>16,650.40</w:t>
      </w:r>
      <w:r>
        <w:rPr>
          <w:rFonts w:ascii="宋体" w:hAnsi="宋体" w:cs="宋体" w:eastAsia="宋体" w:hint="default"/>
          <w:sz w:val="21"/>
          <w:szCs w:val="21"/>
        </w:rPr>
        <w:t>。</w:t>
      </w:r>
    </w:p>
    <w:p>
      <w:pPr>
        <w:spacing w:line="338" w:lineRule="auto" w:before="24"/>
        <w:ind w:left="221" w:right="237" w:firstLine="420"/>
        <w:jc w:val="left"/>
        <w:rPr>
          <w:rFonts w:ascii="宋体" w:hAnsi="宋体" w:cs="宋体" w:eastAsia="宋体" w:hint="default"/>
          <w:sz w:val="21"/>
          <w:szCs w:val="21"/>
        </w:rPr>
      </w:pPr>
      <w:r>
        <w:rPr>
          <w:rFonts w:ascii="宋体" w:hAnsi="宋体" w:cs="宋体" w:eastAsia="宋体" w:hint="default"/>
          <w:sz w:val="21"/>
          <w:szCs w:val="21"/>
        </w:rPr>
        <w:t>本年投资活动产生的现金流量净额为</w:t>
      </w:r>
      <w:r>
        <w:rPr>
          <w:rFonts w:ascii="Times New Roman" w:hAnsi="Times New Roman" w:cs="Times New Roman" w:eastAsia="Times New Roman" w:hint="default"/>
          <w:sz w:val="21"/>
          <w:szCs w:val="21"/>
        </w:rPr>
        <w:t>-57,077.98</w:t>
      </w:r>
      <w:r>
        <w:rPr>
          <w:rFonts w:ascii="宋体" w:hAnsi="宋体" w:cs="宋体" w:eastAsia="宋体" w:hint="default"/>
          <w:sz w:val="21"/>
          <w:szCs w:val="21"/>
        </w:rPr>
        <w:t>万元，与去年相比减少</w:t>
      </w:r>
      <w:r>
        <w:rPr>
          <w:rFonts w:ascii="Times New Roman" w:hAnsi="Times New Roman" w:cs="Times New Roman" w:eastAsia="Times New Roman" w:hint="default"/>
          <w:sz w:val="21"/>
          <w:szCs w:val="21"/>
        </w:rPr>
        <w:t>27,108.77</w:t>
      </w:r>
      <w:r>
        <w:rPr>
          <w:rFonts w:ascii="宋体" w:hAnsi="宋体" w:cs="宋体" w:eastAsia="宋体" w:hint="default"/>
          <w:sz w:val="21"/>
          <w:szCs w:val="21"/>
        </w:rPr>
        <w:t>万元，主 要是本年投资支付的现金与去年相比增加</w:t>
      </w:r>
      <w:r>
        <w:rPr>
          <w:rFonts w:ascii="Times New Roman" w:hAnsi="Times New Roman" w:cs="Times New Roman" w:eastAsia="Times New Roman" w:hint="default"/>
          <w:sz w:val="21"/>
          <w:szCs w:val="21"/>
        </w:rPr>
        <w:t>36,094.55</w:t>
      </w:r>
      <w:r>
        <w:rPr>
          <w:rFonts w:ascii="宋体" w:hAnsi="宋体" w:cs="宋体" w:eastAsia="宋体" w:hint="default"/>
          <w:sz w:val="21"/>
          <w:szCs w:val="21"/>
        </w:rPr>
        <w:t>万元。</w:t>
      </w:r>
    </w:p>
    <w:p>
      <w:pPr>
        <w:spacing w:before="23"/>
        <w:ind w:left="641" w:right="238" w:firstLine="0"/>
        <w:jc w:val="left"/>
        <w:rPr>
          <w:rFonts w:ascii="宋体" w:hAnsi="宋体" w:cs="宋体" w:eastAsia="宋体" w:hint="default"/>
          <w:sz w:val="21"/>
          <w:szCs w:val="21"/>
        </w:rPr>
      </w:pPr>
      <w:r>
        <w:rPr>
          <w:rFonts w:ascii="宋体" w:hAnsi="宋体" w:cs="宋体" w:eastAsia="宋体" w:hint="default"/>
          <w:sz w:val="21"/>
          <w:szCs w:val="21"/>
        </w:rPr>
        <w:t>本年筹资活动产生的现金流量净额为</w:t>
      </w:r>
      <w:r>
        <w:rPr>
          <w:rFonts w:ascii="Times New Roman" w:hAnsi="Times New Roman" w:cs="Times New Roman" w:eastAsia="Times New Roman" w:hint="default"/>
          <w:sz w:val="21"/>
          <w:szCs w:val="21"/>
        </w:rPr>
        <w:t>-84,030.50</w:t>
      </w:r>
      <w:r>
        <w:rPr>
          <w:rFonts w:ascii="宋体" w:hAnsi="宋体" w:cs="宋体" w:eastAsia="宋体" w:hint="default"/>
          <w:sz w:val="21"/>
          <w:szCs w:val="21"/>
        </w:rPr>
        <w:t>万元，与去年相比减少</w:t>
      </w:r>
      <w:r>
        <w:rPr>
          <w:rFonts w:ascii="Times New Roman" w:hAnsi="Times New Roman" w:cs="Times New Roman" w:eastAsia="Times New Roman" w:hint="default"/>
          <w:sz w:val="21"/>
          <w:szCs w:val="21"/>
        </w:rPr>
        <w:t>16,995.42</w:t>
      </w:r>
      <w:r>
        <w:rPr>
          <w:rFonts w:ascii="宋体" w:hAnsi="宋体" w:cs="宋体" w:eastAsia="宋体" w:hint="default"/>
          <w:sz w:val="21"/>
          <w:szCs w:val="21"/>
        </w:rPr>
        <w:t>万元。</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857" w:top="1100" w:bottom="1040" w:left="1480" w:right="1480"/>
        </w:sectPr>
      </w:pPr>
    </w:p>
    <w:p>
      <w:pPr>
        <w:spacing w:before="35"/>
        <w:ind w:left="221" w:right="-18" w:firstLine="0"/>
        <w:jc w:val="left"/>
        <w:rPr>
          <w:rFonts w:ascii="宋体" w:hAnsi="宋体" w:cs="宋体" w:eastAsia="宋体" w:hint="default"/>
          <w:sz w:val="21"/>
          <w:szCs w:val="21"/>
        </w:rPr>
      </w:pPr>
      <w:r>
        <w:rPr>
          <w:rFonts w:ascii="宋体" w:hAnsi="宋体" w:cs="宋体" w:eastAsia="宋体" w:hint="default"/>
          <w:sz w:val="21"/>
          <w:szCs w:val="21"/>
        </w:rPr>
        <w:t>（二）行业、产品或地区经营情况分析</w:t>
      </w:r>
    </w:p>
    <w:p>
      <w:pPr>
        <w:spacing w:before="135"/>
        <w:ind w:left="641"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z w:val="21"/>
          <w:szCs w:val="21"/>
        </w:rPr>
        <w:t>报告期内主营业务分产品情况统计表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221"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100" w:bottom="280" w:left="1480" w:right="1480"/>
          <w:cols w:num="2" w:equalWidth="0">
            <w:col w:w="4370" w:space="3138"/>
            <w:col w:w="1442"/>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30"/>
        <w:gridCol w:w="1168"/>
        <w:gridCol w:w="997"/>
        <w:gridCol w:w="1175"/>
        <w:gridCol w:w="1161"/>
        <w:gridCol w:w="997"/>
        <w:gridCol w:w="1195"/>
        <w:gridCol w:w="800"/>
      </w:tblGrid>
      <w:tr>
        <w:trPr>
          <w:trHeight w:val="990"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09"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60" w:lineRule="exact"/>
              <w:ind w:left="379" w:right="175" w:hanging="201"/>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收入</w:t>
            </w:r>
            <w:r>
              <w:rPr>
                <w:rFonts w:ascii="宋体" w:hAnsi="宋体" w:cs="宋体" w:eastAsia="宋体" w:hint="default"/>
                <w:sz w:val="20"/>
                <w:szCs w:val="20"/>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3" w:right="90"/>
              <w:jc w:val="center"/>
              <w:rPr>
                <w:rFonts w:ascii="宋体" w:hAnsi="宋体" w:cs="宋体" w:eastAsia="宋体" w:hint="default"/>
                <w:sz w:val="20"/>
                <w:szCs w:val="20"/>
              </w:rPr>
            </w:pPr>
            <w:r>
              <w:rPr>
                <w:rFonts w:ascii="宋体" w:hAnsi="宋体" w:cs="宋体" w:eastAsia="宋体" w:hint="default"/>
                <w:b/>
                <w:bCs/>
                <w:sz w:val="20"/>
                <w:szCs w:val="20"/>
              </w:rPr>
              <w:t>占主营业</w:t>
            </w:r>
            <w:r>
              <w:rPr>
                <w:rFonts w:ascii="宋体" w:hAnsi="宋体" w:cs="宋体" w:eastAsia="宋体" w:hint="default"/>
                <w:b/>
                <w:bCs/>
                <w:w w:val="99"/>
                <w:sz w:val="20"/>
                <w:szCs w:val="20"/>
              </w:rPr>
              <w:t> </w:t>
            </w:r>
            <w:r>
              <w:rPr>
                <w:rFonts w:ascii="宋体" w:hAnsi="宋体" w:cs="宋体" w:eastAsia="宋体" w:hint="default"/>
                <w:b/>
                <w:bCs/>
                <w:sz w:val="20"/>
                <w:szCs w:val="20"/>
              </w:rPr>
              <w:t>务收入比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1" w:right="79"/>
              <w:jc w:val="center"/>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入比上年增</w:t>
            </w:r>
            <w:r>
              <w:rPr>
                <w:rFonts w:ascii="宋体" w:hAnsi="宋体" w:cs="宋体" w:eastAsia="宋体" w:hint="default"/>
                <w:b/>
                <w:bCs/>
                <w:w w:val="99"/>
                <w:sz w:val="20"/>
                <w:szCs w:val="20"/>
              </w:rPr>
              <w:t> </w:t>
            </w:r>
            <w:r>
              <w:rPr>
                <w:rFonts w:ascii="宋体" w:hAnsi="宋体" w:cs="宋体" w:eastAsia="宋体" w:hint="default"/>
                <w:b/>
                <w:bCs/>
                <w:sz w:val="20"/>
                <w:szCs w:val="20"/>
              </w:rPr>
              <w:t>减比例</w:t>
            </w:r>
            <w:r>
              <w:rPr>
                <w:rFonts w:ascii="宋体" w:hAnsi="宋体" w:cs="宋体" w:eastAsia="宋体" w:hint="default"/>
                <w:sz w:val="20"/>
                <w:szCs w:val="20"/>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60" w:lineRule="exact"/>
              <w:ind w:left="374" w:right="173" w:hanging="201"/>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3" w:right="90"/>
              <w:jc w:val="center"/>
              <w:rPr>
                <w:rFonts w:ascii="宋体" w:hAnsi="宋体" w:cs="宋体" w:eastAsia="宋体" w:hint="default"/>
                <w:sz w:val="20"/>
                <w:szCs w:val="20"/>
              </w:rPr>
            </w:pPr>
            <w:r>
              <w:rPr>
                <w:rFonts w:ascii="宋体" w:hAnsi="宋体" w:cs="宋体" w:eastAsia="宋体" w:hint="default"/>
                <w:b/>
                <w:bCs/>
                <w:sz w:val="20"/>
                <w:szCs w:val="20"/>
              </w:rPr>
              <w:t>占主营业</w:t>
            </w:r>
            <w:r>
              <w:rPr>
                <w:rFonts w:ascii="宋体" w:hAnsi="宋体" w:cs="宋体" w:eastAsia="宋体" w:hint="default"/>
                <w:b/>
                <w:bCs/>
                <w:w w:val="99"/>
                <w:sz w:val="20"/>
                <w:szCs w:val="20"/>
              </w:rPr>
              <w:t> </w:t>
            </w:r>
            <w:r>
              <w:rPr>
                <w:rFonts w:ascii="宋体" w:hAnsi="宋体" w:cs="宋体" w:eastAsia="宋体" w:hint="default"/>
                <w:b/>
                <w:bCs/>
                <w:sz w:val="20"/>
                <w:szCs w:val="20"/>
              </w:rPr>
              <w:t>务成本比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1" w:right="90"/>
              <w:jc w:val="center"/>
              <w:rPr>
                <w:rFonts w:ascii="宋体" w:hAnsi="宋体" w:cs="宋体" w:eastAsia="宋体" w:hint="default"/>
                <w:sz w:val="20"/>
                <w:szCs w:val="20"/>
              </w:rPr>
            </w:pPr>
            <w:r>
              <w:rPr>
                <w:rFonts w:ascii="宋体" w:hAnsi="宋体" w:cs="宋体" w:eastAsia="宋体" w:hint="default"/>
                <w:b/>
                <w:bCs/>
                <w:sz w:val="20"/>
                <w:szCs w:val="20"/>
              </w:rPr>
              <w:t>主营业务成</w:t>
            </w:r>
            <w:r>
              <w:rPr>
                <w:rFonts w:ascii="宋体" w:hAnsi="宋体" w:cs="宋体" w:eastAsia="宋体" w:hint="default"/>
                <w:b/>
                <w:bCs/>
                <w:w w:val="99"/>
                <w:sz w:val="20"/>
                <w:szCs w:val="20"/>
              </w:rPr>
              <w:t> </w:t>
            </w:r>
            <w:r>
              <w:rPr>
                <w:rFonts w:ascii="宋体" w:hAnsi="宋体" w:cs="宋体" w:eastAsia="宋体" w:hint="default"/>
                <w:b/>
                <w:bCs/>
                <w:sz w:val="20"/>
                <w:szCs w:val="20"/>
              </w:rPr>
              <w:t>本比上年增</w:t>
            </w:r>
            <w:r>
              <w:rPr>
                <w:rFonts w:ascii="宋体" w:hAnsi="宋体" w:cs="宋体" w:eastAsia="宋体" w:hint="default"/>
                <w:b/>
                <w:bCs/>
                <w:w w:val="99"/>
                <w:sz w:val="20"/>
                <w:szCs w:val="20"/>
              </w:rPr>
              <w:t> </w:t>
            </w:r>
            <w:r>
              <w:rPr>
                <w:rFonts w:ascii="宋体" w:hAnsi="宋体" w:cs="宋体" w:eastAsia="宋体" w:hint="default"/>
                <w:b/>
                <w:bCs/>
                <w:sz w:val="20"/>
                <w:szCs w:val="20"/>
              </w:rPr>
              <w:t>减比例</w:t>
            </w:r>
            <w:r>
              <w:rPr>
                <w:rFonts w:ascii="宋体" w:hAnsi="宋体" w:cs="宋体" w:eastAsia="宋体" w:hint="default"/>
                <w:sz w:val="20"/>
                <w:szCs w:val="20"/>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r>
      <w:tr>
        <w:trPr>
          <w:trHeight w:val="712"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增值税防伪</w:t>
            </w:r>
            <w:r>
              <w:rPr>
                <w:rFonts w:ascii="宋体" w:hAnsi="宋体" w:cs="宋体" w:eastAsia="宋体" w:hint="default"/>
                <w:sz w:val="18"/>
                <w:szCs w:val="18"/>
              </w:rPr>
            </w: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b/>
                <w:bCs/>
                <w:sz w:val="18"/>
                <w:szCs w:val="18"/>
              </w:rPr>
              <w:t>税控系统及</w:t>
            </w:r>
            <w:r>
              <w:rPr>
                <w:rFonts w:ascii="宋体" w:hAnsi="宋体" w:cs="宋体" w:eastAsia="宋体" w:hint="default"/>
                <w:b/>
                <w:bCs/>
                <w:w w:val="99"/>
                <w:sz w:val="18"/>
                <w:szCs w:val="18"/>
              </w:rPr>
              <w:t> </w:t>
            </w:r>
            <w:r>
              <w:rPr>
                <w:rFonts w:ascii="宋体" w:hAnsi="宋体" w:cs="宋体" w:eastAsia="宋体" w:hint="default"/>
                <w:b/>
                <w:bCs/>
                <w:sz w:val="18"/>
                <w:szCs w:val="18"/>
              </w:rPr>
              <w:t>相关设备</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362,793.88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24.36%</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211,126.96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41.81%</w:t>
            </w:r>
          </w:p>
        </w:tc>
      </w:tr>
      <w:tr>
        <w:trPr>
          <w:trHeight w:val="295"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IC</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卡</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30,394.10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1.53%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13.64%</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21,979.23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37.44%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 w:right="0"/>
              <w:jc w:val="center"/>
              <w:rPr>
                <w:rFonts w:ascii="Times New Roman" w:hAnsi="Times New Roman" w:cs="Times New Roman" w:eastAsia="Times New Roman" w:hint="default"/>
                <w:sz w:val="18"/>
                <w:szCs w:val="18"/>
              </w:rPr>
            </w:pPr>
            <w:r>
              <w:rPr>
                <w:rFonts w:ascii="Times New Roman"/>
                <w:sz w:val="18"/>
              </w:rPr>
              <w:t>27.69%</w:t>
            </w:r>
          </w:p>
        </w:tc>
      </w:tr>
      <w:tr>
        <w:trPr>
          <w:trHeight w:val="478"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网络、软件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与系统集成</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492,406.47</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24.74%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19.34%</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383,810.92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23.24%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20.65%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0" w:right="0"/>
              <w:jc w:val="center"/>
              <w:rPr>
                <w:rFonts w:ascii="Times New Roman" w:hAnsi="Times New Roman" w:cs="Times New Roman" w:eastAsia="Times New Roman" w:hint="default"/>
                <w:sz w:val="18"/>
                <w:szCs w:val="18"/>
              </w:rPr>
            </w:pPr>
            <w:r>
              <w:rPr>
                <w:rFonts w:ascii="Times New Roman"/>
                <w:sz w:val="18"/>
              </w:rPr>
              <w:t>22.05%</w:t>
            </w:r>
          </w:p>
        </w:tc>
      </w:tr>
      <w:tr>
        <w:trPr>
          <w:trHeight w:val="295"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渠道销售</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983,035.83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49.38%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14.03%</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958,912.99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58.07%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14.10%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0" w:right="0"/>
              <w:jc w:val="center"/>
              <w:rPr>
                <w:rFonts w:ascii="Times New Roman" w:hAnsi="Times New Roman" w:cs="Times New Roman" w:eastAsia="Times New Roman" w:hint="default"/>
                <w:sz w:val="18"/>
                <w:szCs w:val="18"/>
              </w:rPr>
            </w:pPr>
            <w:r>
              <w:rPr>
                <w:rFonts w:ascii="Times New Roman"/>
                <w:sz w:val="18"/>
              </w:rPr>
              <w:t>2.45%</w:t>
            </w:r>
          </w:p>
        </w:tc>
      </w:tr>
      <w:tr>
        <w:trPr>
          <w:trHeight w:val="295"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金融支付</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53,452.18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2.69%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33,871.02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 w:right="0"/>
              <w:jc w:val="center"/>
              <w:rPr>
                <w:rFonts w:ascii="Times New Roman" w:hAnsi="Times New Roman" w:cs="Times New Roman" w:eastAsia="Times New Roman" w:hint="default"/>
                <w:sz w:val="18"/>
                <w:szCs w:val="18"/>
              </w:rPr>
            </w:pPr>
            <w:r>
              <w:rPr>
                <w:rFonts w:ascii="Times New Roman"/>
                <w:sz w:val="18"/>
              </w:rPr>
              <w:t>36.63%</w:t>
            </w:r>
          </w:p>
        </w:tc>
      </w:tr>
      <w:tr>
        <w:trPr>
          <w:trHeight w:val="295"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68,618.38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3.44%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17.74%</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41,602.01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 w:right="0"/>
              <w:jc w:val="center"/>
              <w:rPr>
                <w:rFonts w:ascii="Times New Roman" w:hAnsi="Times New Roman" w:cs="Times New Roman" w:eastAsia="Times New Roman" w:hint="default"/>
                <w:sz w:val="18"/>
                <w:szCs w:val="18"/>
              </w:rPr>
            </w:pPr>
            <w:r>
              <w:rPr>
                <w:rFonts w:ascii="Times New Roman"/>
                <w:sz w:val="18"/>
              </w:rPr>
              <w:t>39.37%</w:t>
            </w:r>
          </w:p>
        </w:tc>
      </w:tr>
      <w:tr>
        <w:trPr>
          <w:trHeight w:val="295" w:hRule="exact"/>
        </w:trPr>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b/>
                <w:spacing w:val="-1"/>
                <w:sz w:val="18"/>
              </w:rPr>
              <w:t>1,990,700.84</w:t>
            </w:r>
            <w:r>
              <w:rPr>
                <w:rFonts w:ascii="Times New Roman"/>
                <w:spacing w:val="-1"/>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20.54%</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1,651,303.13</w:t>
            </w:r>
            <w:r>
              <w:rPr>
                <w:rFonts w:ascii="Times New Roman"/>
                <w:spacing w:val="-1"/>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19.94%</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b/>
                <w:sz w:val="18"/>
              </w:rPr>
              <w:t>17.05%</w:t>
            </w:r>
            <w:r>
              <w:rPr>
                <w:rFonts w:ascii="Times New Roman"/>
                <w:sz w:val="18"/>
              </w:rPr>
            </w:r>
          </w:p>
        </w:tc>
      </w:tr>
    </w:tbl>
    <w:p>
      <w:pPr>
        <w:spacing w:line="352" w:lineRule="auto" w:before="86"/>
        <w:ind w:left="221" w:right="202" w:firstLine="420"/>
        <w:jc w:val="left"/>
        <w:rPr>
          <w:rFonts w:ascii="宋体" w:hAnsi="宋体" w:cs="宋体" w:eastAsia="宋体" w:hint="default"/>
          <w:sz w:val="21"/>
          <w:szCs w:val="21"/>
        </w:rPr>
      </w:pPr>
      <w:r>
        <w:rPr>
          <w:rFonts w:ascii="宋体" w:hAnsi="宋体" w:cs="宋体" w:eastAsia="宋体" w:hint="default"/>
          <w:sz w:val="21"/>
          <w:szCs w:val="21"/>
        </w:rPr>
        <w:t>本年主营业务收入中增值税防伪税控系统及相关设备比去年增加</w:t>
      </w:r>
      <w:r>
        <w:rPr>
          <w:rFonts w:ascii="Times New Roman" w:hAnsi="Times New Roman" w:cs="Times New Roman" w:eastAsia="Times New Roman" w:hint="default"/>
          <w:sz w:val="21"/>
          <w:szCs w:val="21"/>
        </w:rPr>
        <w:t>71,061.6</w:t>
      </w:r>
      <w:r>
        <w:rPr>
          <w:rFonts w:ascii="宋体" w:hAnsi="宋体" w:cs="宋体" w:eastAsia="宋体" w:hint="default"/>
          <w:sz w:val="21"/>
          <w:szCs w:val="21"/>
        </w:rPr>
        <w:t>万元，增长 </w:t>
      </w:r>
      <w:r>
        <w:rPr>
          <w:rFonts w:ascii="Times New Roman" w:hAnsi="Times New Roman" w:cs="Times New Roman" w:eastAsia="Times New Roman" w:hint="default"/>
          <w:sz w:val="21"/>
          <w:szCs w:val="21"/>
        </w:rPr>
        <w:t>24.36%</w:t>
      </w:r>
      <w:r>
        <w:rPr>
          <w:rFonts w:ascii="宋体" w:hAnsi="宋体" w:cs="宋体" w:eastAsia="宋体" w:hint="default"/>
          <w:sz w:val="21"/>
          <w:szCs w:val="21"/>
        </w:rPr>
        <w:t>。本年增值税防伪税控系统及相关设备的毛利率为</w:t>
      </w:r>
      <w:r>
        <w:rPr>
          <w:rFonts w:ascii="Times New Roman" w:hAnsi="Times New Roman" w:cs="Times New Roman" w:eastAsia="Times New Roman" w:hint="default"/>
          <w:sz w:val="21"/>
          <w:szCs w:val="21"/>
        </w:rPr>
        <w:t>41.81%</w:t>
      </w:r>
      <w:r>
        <w:rPr>
          <w:rFonts w:ascii="宋体" w:hAnsi="宋体" w:cs="宋体" w:eastAsia="宋体" w:hint="default"/>
          <w:sz w:val="21"/>
          <w:szCs w:val="21"/>
        </w:rPr>
        <w:t>，与去年相比下降</w:t>
      </w:r>
      <w:r>
        <w:rPr>
          <w:rFonts w:ascii="Times New Roman" w:hAnsi="Times New Roman" w:cs="Times New Roman" w:eastAsia="Times New Roman" w:hint="default"/>
          <w:sz w:val="21"/>
          <w:szCs w:val="21"/>
        </w:rPr>
        <w:t>3.45</w:t>
      </w:r>
      <w:r>
        <w:rPr>
          <w:rFonts w:ascii="宋体" w:hAnsi="宋体" w:cs="宋体" w:eastAsia="宋体" w:hint="default"/>
          <w:sz w:val="21"/>
          <w:szCs w:val="21"/>
        </w:rPr>
        <w:t>个百 分点。公司从成立之初即从事“增值税防伪税控系统”的研发、生产、销售和服务工作，已 形成了完整的产业链结构，覆盖了从硬件产品研发生产、核心芯片设计、应用软件开发、系 统集成服务、产品销售到用户服务的全产业领域。公司目前销售的金税盘产品是税务部门指 定的开具增值税发票的两款必备设备之一，面向全国增值税企业提供发票开具服务。该产品 由国家统一定价，公司负责面向全国的销售组织工作，并按照国家规定每年度向用户收取设 备服务费。此外，围绕“增值税防伪税控系统”，公司还提供了多种软、硬件产品来满足税 局和企业的其他信息化需求，形成了完整的企业涉税信息化解决方案。通过多年发展，公司 在该领域已形成了较强的核心竞争能力：</w:t>
      </w:r>
      <w:r>
        <w:rPr>
          <w:rFonts w:ascii="Times New Roman" w:hAnsi="Times New Roman" w:cs="Times New Roman" w:eastAsia="Times New Roman" w:hint="default"/>
          <w:sz w:val="21"/>
          <w:szCs w:val="21"/>
        </w:rPr>
        <w:t>1</w:t>
      </w:r>
      <w:r>
        <w:rPr>
          <w:rFonts w:ascii="宋体" w:hAnsi="宋体" w:cs="宋体" w:eastAsia="宋体" w:hint="default"/>
          <w:sz w:val="21"/>
          <w:szCs w:val="21"/>
        </w:rPr>
        <w:t>）拥有覆盖全国的产品销售网络和完善规范的服务 体系；</w:t>
      </w:r>
      <w:r>
        <w:rPr>
          <w:rFonts w:ascii="Times New Roman" w:hAnsi="Times New Roman" w:cs="Times New Roman" w:eastAsia="Times New Roman" w:hint="default"/>
          <w:sz w:val="21"/>
          <w:szCs w:val="21"/>
        </w:rPr>
        <w:t>2</w:t>
      </w:r>
      <w:r>
        <w:rPr>
          <w:rFonts w:ascii="宋体" w:hAnsi="宋体" w:cs="宋体" w:eastAsia="宋体" w:hint="default"/>
          <w:sz w:val="21"/>
          <w:szCs w:val="21"/>
        </w:rPr>
        <w:t>）拥有自主知识产权的系统安全解决方案和加密技术；</w:t>
      </w:r>
      <w:r>
        <w:rPr>
          <w:rFonts w:ascii="Times New Roman" w:hAnsi="Times New Roman" w:cs="Times New Roman" w:eastAsia="Times New Roman" w:hint="default"/>
          <w:sz w:val="21"/>
          <w:szCs w:val="21"/>
        </w:rPr>
        <w:t>3</w:t>
      </w:r>
      <w:r>
        <w:rPr>
          <w:rFonts w:ascii="宋体" w:hAnsi="宋体" w:cs="宋体" w:eastAsia="宋体" w:hint="default"/>
          <w:sz w:val="21"/>
          <w:szCs w:val="21"/>
        </w:rPr>
        <w:t>）拥有强大的产品研发体系</w:t>
      </w:r>
    </w:p>
    <w:p>
      <w:pPr>
        <w:spacing w:after="0" w:line="352" w:lineRule="auto"/>
        <w:jc w:val="left"/>
        <w:rPr>
          <w:rFonts w:ascii="宋体" w:hAnsi="宋体" w:cs="宋体" w:eastAsia="宋体" w:hint="default"/>
          <w:sz w:val="21"/>
          <w:szCs w:val="21"/>
        </w:rPr>
        <w:sectPr>
          <w:type w:val="continuous"/>
          <w:pgSz w:w="11910" w:h="16840"/>
          <w:pgMar w:top="1100" w:bottom="280" w:left="1480" w:right="1480"/>
        </w:sectPr>
      </w:pPr>
    </w:p>
    <w:p>
      <w:pPr>
        <w:spacing w:line="240" w:lineRule="auto" w:before="12"/>
        <w:rPr>
          <w:rFonts w:ascii="宋体" w:hAnsi="宋体" w:cs="宋体" w:eastAsia="宋体" w:hint="default"/>
          <w:sz w:val="17"/>
          <w:szCs w:val="17"/>
        </w:rPr>
      </w:pPr>
    </w:p>
    <w:p>
      <w:pPr>
        <w:spacing w:line="348" w:lineRule="auto" w:before="35"/>
        <w:ind w:left="141" w:right="245" w:firstLine="0"/>
        <w:jc w:val="both"/>
        <w:rPr>
          <w:rFonts w:ascii="宋体" w:hAnsi="宋体" w:cs="宋体" w:eastAsia="宋体" w:hint="default"/>
          <w:sz w:val="21"/>
          <w:szCs w:val="21"/>
        </w:rPr>
      </w:pPr>
      <w:r>
        <w:rPr>
          <w:rFonts w:ascii="宋体" w:hAnsi="宋体" w:cs="宋体" w:eastAsia="宋体" w:hint="default"/>
          <w:sz w:val="21"/>
          <w:szCs w:val="21"/>
        </w:rPr>
        <w:t>和核心技术软、硬件产品；</w:t>
      </w:r>
      <w:r>
        <w:rPr>
          <w:rFonts w:ascii="Times New Roman" w:hAnsi="Times New Roman" w:cs="Times New Roman" w:eastAsia="Times New Roman" w:hint="default"/>
          <w:sz w:val="21"/>
          <w:szCs w:val="21"/>
        </w:rPr>
        <w:t>4</w:t>
      </w:r>
      <w:r>
        <w:rPr>
          <w:rFonts w:ascii="宋体" w:hAnsi="宋体" w:cs="宋体" w:eastAsia="宋体" w:hint="default"/>
          <w:sz w:val="21"/>
          <w:szCs w:val="21"/>
        </w:rPr>
        <w:t>）已拥有超过</w:t>
      </w:r>
      <w:r>
        <w:rPr>
          <w:rFonts w:ascii="Times New Roman" w:hAnsi="Times New Roman" w:cs="Times New Roman" w:eastAsia="Times New Roman" w:hint="default"/>
          <w:sz w:val="21"/>
          <w:szCs w:val="21"/>
        </w:rPr>
        <w:t>400</w:t>
      </w:r>
      <w:r>
        <w:rPr>
          <w:rFonts w:ascii="宋体" w:hAnsi="宋体" w:cs="宋体" w:eastAsia="宋体" w:hint="default"/>
          <w:sz w:val="21"/>
          <w:szCs w:val="21"/>
        </w:rPr>
        <w:t>万客户资源且已占据较大的市场份额。随着目 前国家“营改增”政策的不断推进，将为公司该项业务带来更多的企业用户，为公司未来进 一步拓展企业信息化业务奠定了客户基础。</w:t>
      </w:r>
    </w:p>
    <w:p>
      <w:pPr>
        <w:spacing w:line="340" w:lineRule="auto" w:before="40"/>
        <w:ind w:left="141" w:right="192" w:firstLine="420"/>
        <w:jc w:val="left"/>
        <w:rPr>
          <w:rFonts w:ascii="宋体" w:hAnsi="宋体" w:cs="宋体" w:eastAsia="宋体" w:hint="default"/>
          <w:sz w:val="21"/>
          <w:szCs w:val="21"/>
        </w:rPr>
      </w:pPr>
      <w:r>
        <w:rPr>
          <w:rFonts w:ascii="宋体" w:hAnsi="宋体" w:cs="宋体" w:eastAsia="宋体" w:hint="default"/>
          <w:sz w:val="21"/>
          <w:szCs w:val="21"/>
        </w:rPr>
        <w:t>本年</w:t>
      </w:r>
      <w:r>
        <w:rPr>
          <w:rFonts w:ascii="Times New Roman" w:hAnsi="Times New Roman" w:cs="Times New Roman" w:eastAsia="Times New Roman" w:hint="default"/>
          <w:sz w:val="21"/>
          <w:szCs w:val="21"/>
        </w:rPr>
        <w:t>IC</w:t>
      </w:r>
      <w:r>
        <w:rPr>
          <w:rFonts w:ascii="宋体" w:hAnsi="宋体" w:cs="宋体" w:eastAsia="宋体" w:hint="default"/>
          <w:sz w:val="21"/>
          <w:szCs w:val="21"/>
        </w:rPr>
        <w:t>卡收入比去年增加</w:t>
      </w:r>
      <w:r>
        <w:rPr>
          <w:rFonts w:ascii="Times New Roman" w:hAnsi="Times New Roman" w:cs="Times New Roman" w:eastAsia="Times New Roman" w:hint="default"/>
          <w:sz w:val="21"/>
          <w:szCs w:val="21"/>
        </w:rPr>
        <w:t>3,648.9</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13.64%</w:t>
      </w:r>
      <w:r>
        <w:rPr>
          <w:rFonts w:ascii="宋体" w:hAnsi="宋体" w:cs="宋体" w:eastAsia="宋体" w:hint="default"/>
          <w:sz w:val="21"/>
          <w:szCs w:val="21"/>
        </w:rPr>
        <w:t>，本年</w:t>
      </w:r>
      <w:r>
        <w:rPr>
          <w:rFonts w:ascii="Times New Roman" w:hAnsi="Times New Roman" w:cs="Times New Roman" w:eastAsia="Times New Roman" w:hint="default"/>
          <w:sz w:val="21"/>
          <w:szCs w:val="21"/>
        </w:rPr>
        <w:t>IC</w:t>
      </w:r>
      <w:r>
        <w:rPr>
          <w:rFonts w:ascii="宋体" w:hAnsi="宋体" w:cs="宋体" w:eastAsia="宋体" w:hint="default"/>
          <w:sz w:val="21"/>
          <w:szCs w:val="21"/>
        </w:rPr>
        <w:t>卡毛利率为</w:t>
      </w:r>
      <w:r>
        <w:rPr>
          <w:rFonts w:ascii="Times New Roman" w:hAnsi="Times New Roman" w:cs="Times New Roman" w:eastAsia="Times New Roman" w:hint="default"/>
          <w:sz w:val="21"/>
          <w:szCs w:val="21"/>
        </w:rPr>
        <w:t>27.69%</w:t>
      </w:r>
      <w:r>
        <w:rPr>
          <w:rFonts w:ascii="宋体" w:hAnsi="宋体" w:cs="宋体" w:eastAsia="宋体" w:hint="default"/>
          <w:sz w:val="21"/>
          <w:szCs w:val="21"/>
        </w:rPr>
        <w:t>，与去年 相比下降</w:t>
      </w:r>
      <w:r>
        <w:rPr>
          <w:rFonts w:ascii="Times New Roman" w:hAnsi="Times New Roman" w:cs="Times New Roman" w:eastAsia="Times New Roman" w:hint="default"/>
          <w:sz w:val="21"/>
          <w:szCs w:val="21"/>
        </w:rPr>
        <w:t>12.52</w:t>
      </w:r>
      <w:r>
        <w:rPr>
          <w:rFonts w:ascii="宋体" w:hAnsi="宋体" w:cs="宋体" w:eastAsia="宋体" w:hint="default"/>
          <w:sz w:val="21"/>
          <w:szCs w:val="21"/>
        </w:rPr>
        <w:t>个百分点，毛利率较</w:t>
      </w:r>
      <w:r>
        <w:rPr>
          <w:rFonts w:ascii="Times New Roman" w:hAnsi="Times New Roman" w:cs="Times New Roman" w:eastAsia="Times New Roman" w:hint="default"/>
          <w:sz w:val="21"/>
          <w:szCs w:val="21"/>
        </w:rPr>
        <w:t>2013</w:t>
      </w:r>
      <w:r>
        <w:rPr>
          <w:rFonts w:ascii="宋体" w:hAnsi="宋体" w:cs="宋体" w:eastAsia="宋体" w:hint="default"/>
          <w:sz w:val="21"/>
          <w:szCs w:val="21"/>
        </w:rPr>
        <w:t>年下降的原因主要为：</w:t>
      </w:r>
      <w:r>
        <w:rPr>
          <w:rFonts w:ascii="Times New Roman" w:hAnsi="Times New Roman" w:cs="Times New Roman" w:eastAsia="Times New Roman" w:hint="default"/>
          <w:sz w:val="21"/>
          <w:szCs w:val="21"/>
        </w:rPr>
        <w:t>1</w:t>
      </w:r>
      <w:r>
        <w:rPr>
          <w:rFonts w:ascii="宋体" w:hAnsi="宋体" w:cs="宋体" w:eastAsia="宋体" w:hint="default"/>
          <w:sz w:val="21"/>
          <w:szCs w:val="21"/>
        </w:rPr>
        <w:t>）税控专用</w:t>
      </w:r>
      <w:r>
        <w:rPr>
          <w:rFonts w:ascii="Times New Roman" w:hAnsi="Times New Roman" w:cs="Times New Roman" w:eastAsia="Times New Roman" w:hint="default"/>
          <w:sz w:val="21"/>
          <w:szCs w:val="21"/>
        </w:rPr>
        <w:t>IC</w:t>
      </w:r>
      <w:r>
        <w:rPr>
          <w:rFonts w:ascii="宋体" w:hAnsi="宋体" w:cs="宋体" w:eastAsia="宋体" w:hint="default"/>
          <w:sz w:val="21"/>
          <w:szCs w:val="21"/>
        </w:rPr>
        <w:t>卡影响，自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日起，按照税务部门政策规定增值税防伪税控系统停止发售金税卡、</w:t>
      </w:r>
      <w:r>
        <w:rPr>
          <w:rFonts w:ascii="Times New Roman" w:hAnsi="Times New Roman" w:cs="Times New Roman" w:eastAsia="Times New Roman" w:hint="default"/>
          <w:sz w:val="21"/>
          <w:szCs w:val="21"/>
        </w:rPr>
        <w:t>IC</w:t>
      </w:r>
      <w:r>
        <w:rPr>
          <w:rFonts w:ascii="宋体" w:hAnsi="宋体" w:cs="宋体" w:eastAsia="宋体" w:hint="default"/>
          <w:sz w:val="21"/>
          <w:szCs w:val="21"/>
        </w:rPr>
        <w:t>卡等税控 专用设备，全部使用金税盘、报税盘专用设备，由于原税控</w:t>
      </w:r>
      <w:r>
        <w:rPr>
          <w:rFonts w:ascii="Times New Roman" w:hAnsi="Times New Roman" w:cs="Times New Roman" w:eastAsia="Times New Roman" w:hint="default"/>
          <w:sz w:val="21"/>
          <w:szCs w:val="21"/>
        </w:rPr>
        <w:t>IC</w:t>
      </w:r>
      <w:r>
        <w:rPr>
          <w:rFonts w:ascii="宋体" w:hAnsi="宋体" w:cs="宋体" w:eastAsia="宋体" w:hint="default"/>
          <w:sz w:val="21"/>
          <w:szCs w:val="21"/>
        </w:rPr>
        <w:t>卡及</w:t>
      </w:r>
      <w:r>
        <w:rPr>
          <w:rFonts w:ascii="Times New Roman" w:hAnsi="Times New Roman" w:cs="Times New Roman" w:eastAsia="Times New Roman" w:hint="default"/>
          <w:sz w:val="21"/>
          <w:szCs w:val="21"/>
        </w:rPr>
        <w:t>IC</w:t>
      </w:r>
      <w:r>
        <w:rPr>
          <w:rFonts w:ascii="宋体" w:hAnsi="宋体" w:cs="宋体" w:eastAsia="宋体" w:hint="default"/>
          <w:sz w:val="21"/>
          <w:szCs w:val="21"/>
        </w:rPr>
        <w:t>卡专用读卡器的毛利率 较高，此次政策变化导致公司“</w:t>
      </w:r>
      <w:r>
        <w:rPr>
          <w:rFonts w:ascii="Times New Roman" w:hAnsi="Times New Roman" w:cs="Times New Roman" w:eastAsia="Times New Roman" w:hint="default"/>
          <w:sz w:val="21"/>
          <w:szCs w:val="21"/>
        </w:rPr>
        <w:t>IC</w:t>
      </w:r>
      <w:r>
        <w:rPr>
          <w:rFonts w:ascii="宋体" w:hAnsi="宋体" w:cs="宋体" w:eastAsia="宋体" w:hint="default"/>
          <w:sz w:val="21"/>
          <w:szCs w:val="21"/>
        </w:rPr>
        <w:t>卡”业务的毛利率下降；</w:t>
      </w:r>
      <w:r>
        <w:rPr>
          <w:rFonts w:ascii="Times New Roman" w:hAnsi="Times New Roman" w:cs="Times New Roman" w:eastAsia="Times New Roman" w:hint="default"/>
          <w:sz w:val="21"/>
          <w:szCs w:val="21"/>
        </w:rPr>
        <w:t>2</w:t>
      </w:r>
      <w:r>
        <w:rPr>
          <w:rFonts w:ascii="宋体" w:hAnsi="宋体" w:cs="宋体" w:eastAsia="宋体" w:hint="default"/>
          <w:sz w:val="21"/>
          <w:szCs w:val="21"/>
        </w:rPr>
        <w:t>）高速公路</w:t>
      </w:r>
      <w:r>
        <w:rPr>
          <w:rFonts w:ascii="Times New Roman" w:hAnsi="Times New Roman" w:cs="Times New Roman" w:eastAsia="Times New Roman" w:hint="default"/>
          <w:sz w:val="21"/>
          <w:szCs w:val="21"/>
        </w:rPr>
        <w:t>IC</w:t>
      </w:r>
      <w:r>
        <w:rPr>
          <w:rFonts w:ascii="宋体" w:hAnsi="宋体" w:cs="宋体" w:eastAsia="宋体" w:hint="default"/>
          <w:sz w:val="21"/>
          <w:szCs w:val="21"/>
        </w:rPr>
        <w:t>卡影响，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 根据交通运输部联网工程要求，需免费对高速公路</w:t>
      </w:r>
      <w:r>
        <w:rPr>
          <w:rFonts w:ascii="Times New Roman" w:hAnsi="Times New Roman" w:cs="Times New Roman" w:eastAsia="Times New Roman" w:hint="default"/>
          <w:sz w:val="21"/>
          <w:szCs w:val="21"/>
        </w:rPr>
        <w:t>IC</w:t>
      </w:r>
      <w:r>
        <w:rPr>
          <w:rFonts w:ascii="宋体" w:hAnsi="宋体" w:cs="宋体" w:eastAsia="宋体" w:hint="default"/>
          <w:sz w:val="21"/>
          <w:szCs w:val="21"/>
        </w:rPr>
        <w:t>卡进行升级服务，升级费用较大导致公 司此类业务成本增加，且高速公路</w:t>
      </w:r>
      <w:r>
        <w:rPr>
          <w:rFonts w:ascii="Times New Roman" w:hAnsi="Times New Roman" w:cs="Times New Roman" w:eastAsia="Times New Roman" w:hint="default"/>
          <w:sz w:val="21"/>
          <w:szCs w:val="21"/>
        </w:rPr>
        <w:t>IC</w:t>
      </w:r>
      <w:r>
        <w:rPr>
          <w:rFonts w:ascii="宋体" w:hAnsi="宋体" w:cs="宋体" w:eastAsia="宋体" w:hint="default"/>
          <w:sz w:val="21"/>
          <w:szCs w:val="21"/>
        </w:rPr>
        <w:t>卡占“</w:t>
      </w:r>
      <w:r>
        <w:rPr>
          <w:rFonts w:ascii="Times New Roman" w:hAnsi="Times New Roman" w:cs="Times New Roman" w:eastAsia="Times New Roman" w:hint="default"/>
          <w:sz w:val="21"/>
          <w:szCs w:val="21"/>
        </w:rPr>
        <w:t>IC</w:t>
      </w:r>
      <w:r>
        <w:rPr>
          <w:rFonts w:ascii="宋体" w:hAnsi="宋体" w:cs="宋体" w:eastAsia="宋体" w:hint="default"/>
          <w:sz w:val="21"/>
          <w:szCs w:val="21"/>
        </w:rPr>
        <w:t>卡”业务比重较大，也造成“</w:t>
      </w:r>
      <w:r>
        <w:rPr>
          <w:rFonts w:ascii="Times New Roman" w:hAnsi="Times New Roman" w:cs="Times New Roman" w:eastAsia="Times New Roman" w:hint="default"/>
          <w:sz w:val="21"/>
          <w:szCs w:val="21"/>
        </w:rPr>
        <w:t>IC</w:t>
      </w:r>
      <w:r>
        <w:rPr>
          <w:rFonts w:ascii="宋体" w:hAnsi="宋体" w:cs="宋体" w:eastAsia="宋体" w:hint="default"/>
          <w:sz w:val="21"/>
          <w:szCs w:val="21"/>
        </w:rPr>
        <w:t>卡”业务毛利 率下降。由于公司“</w:t>
      </w:r>
      <w:r>
        <w:rPr>
          <w:rFonts w:ascii="Times New Roman" w:hAnsi="Times New Roman" w:cs="Times New Roman" w:eastAsia="Times New Roman" w:hint="default"/>
          <w:sz w:val="21"/>
          <w:szCs w:val="21"/>
        </w:rPr>
        <w:t>IC</w:t>
      </w:r>
      <w:r>
        <w:rPr>
          <w:rFonts w:ascii="宋体" w:hAnsi="宋体" w:cs="宋体" w:eastAsia="宋体" w:hint="default"/>
          <w:sz w:val="21"/>
          <w:szCs w:val="21"/>
        </w:rPr>
        <w:t>卡”业务主要是围绕相关产业的系统解决方案提供各类</w:t>
      </w:r>
      <w:r>
        <w:rPr>
          <w:rFonts w:ascii="Times New Roman" w:hAnsi="Times New Roman" w:cs="Times New Roman" w:eastAsia="Times New Roman" w:hint="default"/>
          <w:sz w:val="21"/>
          <w:szCs w:val="21"/>
        </w:rPr>
        <w:t>IC</w:t>
      </w:r>
      <w:r>
        <w:rPr>
          <w:rFonts w:ascii="宋体" w:hAnsi="宋体" w:cs="宋体" w:eastAsia="宋体" w:hint="default"/>
          <w:sz w:val="21"/>
          <w:szCs w:val="21"/>
        </w:rPr>
        <w:t>卡产品，因 此该业务的毛利率水平受不同系统解决方案的影响较大，未来仍可能出现大幅波动情况。目 前公司“</w:t>
      </w:r>
      <w:r>
        <w:rPr>
          <w:rFonts w:ascii="Times New Roman" w:hAnsi="Times New Roman" w:cs="Times New Roman" w:eastAsia="Times New Roman" w:hint="default"/>
          <w:sz w:val="21"/>
          <w:szCs w:val="21"/>
        </w:rPr>
        <w:t>IC</w:t>
      </w:r>
      <w:r>
        <w:rPr>
          <w:rFonts w:ascii="宋体" w:hAnsi="宋体" w:cs="宋体" w:eastAsia="宋体" w:hint="default"/>
          <w:sz w:val="21"/>
          <w:szCs w:val="21"/>
        </w:rPr>
        <w:t>卡”业务毛利率水平与市场同业公司相比处于中等水平。</w:t>
      </w:r>
    </w:p>
    <w:p>
      <w:pPr>
        <w:spacing w:line="338" w:lineRule="auto" w:before="21"/>
        <w:ind w:left="141" w:right="315" w:firstLine="420"/>
        <w:jc w:val="left"/>
        <w:rPr>
          <w:rFonts w:ascii="宋体" w:hAnsi="宋体" w:cs="宋体" w:eastAsia="宋体" w:hint="default"/>
          <w:sz w:val="21"/>
          <w:szCs w:val="21"/>
        </w:rPr>
      </w:pPr>
      <w:r>
        <w:rPr>
          <w:rFonts w:ascii="宋体" w:hAnsi="宋体" w:cs="宋体" w:eastAsia="宋体" w:hint="default"/>
          <w:sz w:val="21"/>
          <w:szCs w:val="21"/>
        </w:rPr>
        <w:t>本年网络、软件与系统集成收入比去年增加</w:t>
      </w:r>
      <w:r>
        <w:rPr>
          <w:rFonts w:ascii="Times New Roman" w:hAnsi="Times New Roman" w:cs="Times New Roman" w:eastAsia="Times New Roman" w:hint="default"/>
          <w:sz w:val="21"/>
          <w:szCs w:val="21"/>
        </w:rPr>
        <w:t>79,808.3</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19.34%</w:t>
      </w:r>
      <w:r>
        <w:rPr>
          <w:rFonts w:ascii="宋体" w:hAnsi="宋体" w:cs="宋体" w:eastAsia="宋体" w:hint="default"/>
          <w:sz w:val="21"/>
          <w:szCs w:val="21"/>
        </w:rPr>
        <w:t>，本年网络、软 件与系统集成毛利率为</w:t>
      </w:r>
      <w:r>
        <w:rPr>
          <w:rFonts w:ascii="Times New Roman" w:hAnsi="Times New Roman" w:cs="Times New Roman" w:eastAsia="Times New Roman" w:hint="default"/>
          <w:sz w:val="21"/>
          <w:szCs w:val="21"/>
        </w:rPr>
        <w:t>22.05%</w:t>
      </w:r>
      <w:r>
        <w:rPr>
          <w:rFonts w:ascii="宋体" w:hAnsi="宋体" w:cs="宋体" w:eastAsia="宋体" w:hint="default"/>
          <w:sz w:val="21"/>
          <w:szCs w:val="21"/>
        </w:rPr>
        <w:t>，与去年相比下降</w:t>
      </w:r>
      <w:r>
        <w:rPr>
          <w:rFonts w:ascii="Times New Roman" w:hAnsi="Times New Roman" w:cs="Times New Roman" w:eastAsia="Times New Roman" w:hint="default"/>
          <w:sz w:val="21"/>
          <w:szCs w:val="21"/>
        </w:rPr>
        <w:t>0.85</w:t>
      </w:r>
      <w:r>
        <w:rPr>
          <w:rFonts w:ascii="宋体" w:hAnsi="宋体" w:cs="宋体" w:eastAsia="宋体" w:hint="default"/>
          <w:sz w:val="21"/>
          <w:szCs w:val="21"/>
        </w:rPr>
        <w:t>个百分点。</w:t>
      </w:r>
    </w:p>
    <w:p>
      <w:pPr>
        <w:spacing w:before="23"/>
        <w:ind w:left="561" w:right="227" w:firstLine="0"/>
        <w:jc w:val="left"/>
        <w:rPr>
          <w:rFonts w:ascii="宋体" w:hAnsi="宋体" w:cs="宋体" w:eastAsia="宋体" w:hint="default"/>
          <w:sz w:val="21"/>
          <w:szCs w:val="21"/>
        </w:rPr>
      </w:pPr>
      <w:r>
        <w:rPr>
          <w:rFonts w:ascii="宋体" w:hAnsi="宋体" w:cs="宋体" w:eastAsia="宋体" w:hint="default"/>
          <w:sz w:val="21"/>
          <w:szCs w:val="21"/>
        </w:rPr>
        <w:t>本年渠道销售收入比去年增加</w:t>
      </w:r>
      <w:r>
        <w:rPr>
          <w:rFonts w:ascii="Times New Roman" w:hAnsi="Times New Roman" w:cs="Times New Roman" w:eastAsia="Times New Roman" w:hint="default"/>
          <w:sz w:val="21"/>
          <w:szCs w:val="21"/>
        </w:rPr>
        <w:t>120,973.4</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14.03%</w:t>
      </w:r>
      <w:r>
        <w:rPr>
          <w:rFonts w:ascii="宋体" w:hAnsi="宋体" w:cs="宋体" w:eastAsia="宋体" w:hint="default"/>
          <w:sz w:val="21"/>
          <w:szCs w:val="21"/>
        </w:rPr>
        <w:t>，本年渠道销售毛利率为</w:t>
      </w:r>
    </w:p>
    <w:p>
      <w:pPr>
        <w:spacing w:line="338" w:lineRule="auto" w:before="119"/>
        <w:ind w:left="561" w:right="227"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2.51</w:t>
      </w:r>
      <w:r>
        <w:rPr>
          <w:rFonts w:ascii="宋体" w:hAnsi="宋体" w:cs="宋体" w:eastAsia="宋体" w:hint="default"/>
          <w:sz w:val="21"/>
          <w:szCs w:val="21"/>
        </w:rPr>
        <w:t>％，与去年相比下降</w:t>
      </w:r>
      <w:r>
        <w:rPr>
          <w:rFonts w:ascii="Times New Roman" w:hAnsi="Times New Roman" w:cs="Times New Roman" w:eastAsia="Times New Roman" w:hint="default"/>
          <w:sz w:val="21"/>
          <w:szCs w:val="21"/>
        </w:rPr>
        <w:t>0.06</w:t>
      </w:r>
      <w:r>
        <w:rPr>
          <w:rFonts w:ascii="宋体" w:hAnsi="宋体" w:cs="宋体" w:eastAsia="宋体" w:hint="default"/>
          <w:sz w:val="21"/>
          <w:szCs w:val="21"/>
        </w:rPr>
        <w:t>个百分点。 公司按照战略发展规划不断拓展业务领域，在</w:t>
      </w:r>
      <w:r>
        <w:rPr>
          <w:rFonts w:ascii="Times New Roman" w:hAnsi="Times New Roman" w:cs="Times New Roman" w:eastAsia="Times New Roman" w:hint="default"/>
          <w:sz w:val="21"/>
          <w:szCs w:val="21"/>
        </w:rPr>
        <w:t>2014</w:t>
      </w:r>
      <w:r>
        <w:rPr>
          <w:rFonts w:ascii="宋体" w:hAnsi="宋体" w:cs="宋体" w:eastAsia="宋体" w:hint="default"/>
          <w:sz w:val="21"/>
          <w:szCs w:val="21"/>
        </w:rPr>
        <w:t>年拓展了金融支付业务领域，其业务</w:t>
      </w:r>
    </w:p>
    <w:p>
      <w:pPr>
        <w:spacing w:line="345" w:lineRule="auto" w:before="23"/>
        <w:ind w:left="141" w:right="227" w:firstLine="0"/>
        <w:jc w:val="left"/>
        <w:rPr>
          <w:rFonts w:ascii="宋体" w:hAnsi="宋体" w:cs="宋体" w:eastAsia="宋体" w:hint="default"/>
          <w:sz w:val="21"/>
          <w:szCs w:val="21"/>
        </w:rPr>
      </w:pPr>
      <w:r>
        <w:rPr>
          <w:rFonts w:ascii="宋体" w:hAnsi="宋体" w:cs="宋体" w:eastAsia="宋体" w:hint="default"/>
          <w:sz w:val="21"/>
          <w:szCs w:val="21"/>
        </w:rPr>
        <w:t>主体为公司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年底收购的北京捷文科技股份有限公司和深圳德诚信用咭制造有限公司。目 前，该业务领域主要经营活动是面向银行客户提供</w:t>
      </w:r>
      <w:r>
        <w:rPr>
          <w:rFonts w:ascii="Times New Roman" w:hAnsi="Times New Roman" w:cs="Times New Roman" w:eastAsia="Times New Roman" w:hint="default"/>
          <w:sz w:val="21"/>
          <w:szCs w:val="21"/>
        </w:rPr>
        <w:t>POS</w:t>
      </w:r>
      <w:r>
        <w:rPr>
          <w:rFonts w:ascii="宋体" w:hAnsi="宋体" w:cs="宋体" w:eastAsia="宋体" w:hint="default"/>
          <w:sz w:val="21"/>
          <w:szCs w:val="21"/>
        </w:rPr>
        <w:t>机具、银行卡等金融支付产品、软件 产品开发及</w:t>
      </w:r>
      <w:r>
        <w:rPr>
          <w:rFonts w:ascii="Times New Roman" w:hAnsi="Times New Roman" w:cs="Times New Roman" w:eastAsia="Times New Roman" w:hint="default"/>
          <w:sz w:val="21"/>
          <w:szCs w:val="21"/>
        </w:rPr>
        <w:t>POS</w:t>
      </w:r>
      <w:r>
        <w:rPr>
          <w:rFonts w:ascii="宋体" w:hAnsi="宋体" w:cs="宋体" w:eastAsia="宋体" w:hint="default"/>
          <w:sz w:val="21"/>
          <w:szCs w:val="21"/>
        </w:rPr>
        <w:t>专业化服务和电子支付解决方案等专业服务。公司该项业务收入主要为产品 销售收入、软件收入及服务费收入，成本主要为材料成本、生产制造成本及人工成本。</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年该项业务实现收入</w:t>
      </w:r>
      <w:r>
        <w:rPr>
          <w:rFonts w:ascii="Times New Roman" w:hAnsi="Times New Roman" w:cs="Times New Roman" w:eastAsia="Times New Roman" w:hint="default"/>
          <w:sz w:val="21"/>
          <w:szCs w:val="21"/>
        </w:rPr>
        <w:t>53,452.18</w:t>
      </w:r>
      <w:r>
        <w:rPr>
          <w:rFonts w:ascii="宋体" w:hAnsi="宋体" w:cs="宋体" w:eastAsia="宋体" w:hint="default"/>
          <w:sz w:val="21"/>
          <w:szCs w:val="21"/>
        </w:rPr>
        <w:t>万元，毛利</w:t>
      </w:r>
      <w:r>
        <w:rPr>
          <w:rFonts w:ascii="Times New Roman" w:hAnsi="Times New Roman" w:cs="Times New Roman" w:eastAsia="Times New Roman" w:hint="default"/>
          <w:sz w:val="21"/>
          <w:szCs w:val="21"/>
        </w:rPr>
        <w:t>19,581.16</w:t>
      </w:r>
      <w:r>
        <w:rPr>
          <w:rFonts w:ascii="宋体" w:hAnsi="宋体" w:cs="宋体" w:eastAsia="宋体" w:hint="default"/>
          <w:sz w:val="21"/>
          <w:szCs w:val="21"/>
        </w:rPr>
        <w:t>万元，毛利率为</w:t>
      </w:r>
      <w:r>
        <w:rPr>
          <w:rFonts w:ascii="Times New Roman" w:hAnsi="Times New Roman" w:cs="Times New Roman" w:eastAsia="Times New Roman" w:hint="default"/>
          <w:sz w:val="21"/>
          <w:szCs w:val="21"/>
        </w:rPr>
        <w:t>36.63%</w:t>
      </w:r>
      <w:r>
        <w:rPr>
          <w:rFonts w:ascii="宋体" w:hAnsi="宋体" w:cs="宋体" w:eastAsia="宋体" w:hint="default"/>
          <w:sz w:val="21"/>
          <w:szCs w:val="21"/>
        </w:rPr>
        <w:t>。此项业务领域 内，由于相关产品及服务涉及支付数据及交易流程，因此银行对此类产品及服务的性能、稳 定性及安全性有较高的要求，相关产品均需通过专门的检测认证方可进入市场，属于行业专 用设备或特殊性服务，因此该业务比公司其他业务毛利率水平相对较高。同时，该业务领域 中参与者众多，竞争较为激烈，银行通常通过招标的方式确定入围厂商，即此类业务均由市 场定价，与同行业相关公司比较，公司此项业务的毛利率处于中等水平。</w:t>
      </w:r>
    </w:p>
    <w:p>
      <w:pPr>
        <w:spacing w:line="338" w:lineRule="auto" w:before="43"/>
        <w:ind w:left="561" w:right="1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、主要客户情况分析 报告期内，前五名客户销售所实现的收入总额是</w:t>
      </w:r>
      <w:r>
        <w:rPr>
          <w:rFonts w:ascii="Times New Roman" w:hAnsi="Times New Roman" w:cs="Times New Roman" w:eastAsia="Times New Roman" w:hint="default"/>
          <w:sz w:val="21"/>
          <w:szCs w:val="21"/>
        </w:rPr>
        <w:t>281,488.60</w:t>
      </w:r>
      <w:r>
        <w:rPr>
          <w:rFonts w:ascii="宋体" w:hAnsi="宋体" w:cs="宋体" w:eastAsia="宋体" w:hint="default"/>
          <w:sz w:val="21"/>
          <w:szCs w:val="21"/>
        </w:rPr>
        <w:t>万元，占公司本年全部营业收</w:t>
      </w:r>
    </w:p>
    <w:p>
      <w:pPr>
        <w:spacing w:before="23"/>
        <w:ind w:left="141" w:right="227" w:firstLine="0"/>
        <w:jc w:val="left"/>
        <w:rPr>
          <w:rFonts w:ascii="宋体" w:hAnsi="宋体" w:cs="宋体" w:eastAsia="宋体" w:hint="default"/>
          <w:sz w:val="21"/>
          <w:szCs w:val="21"/>
        </w:rPr>
      </w:pPr>
      <w:r>
        <w:rPr>
          <w:rFonts w:ascii="宋体" w:hAnsi="宋体" w:cs="宋体" w:eastAsia="宋体" w:hint="default"/>
          <w:sz w:val="21"/>
          <w:szCs w:val="21"/>
        </w:rPr>
        <w:t>入的</w:t>
      </w:r>
      <w:r>
        <w:rPr>
          <w:rFonts w:ascii="Times New Roman" w:hAnsi="Times New Roman" w:cs="Times New Roman" w:eastAsia="Times New Roman" w:hint="default"/>
          <w:sz w:val="21"/>
          <w:szCs w:val="21"/>
        </w:rPr>
        <w:t>14.10%</w:t>
      </w:r>
      <w:r>
        <w:rPr>
          <w:rFonts w:ascii="宋体" w:hAnsi="宋体" w:cs="宋体" w:eastAsia="宋体" w:hint="default"/>
          <w:sz w:val="21"/>
          <w:szCs w:val="21"/>
        </w:rPr>
        <w:t>。</w:t>
      </w:r>
    </w:p>
    <w:p>
      <w:pPr>
        <w:spacing w:before="118"/>
        <w:ind w:left="561" w:right="227" w:firstLine="0"/>
        <w:jc w:val="left"/>
        <w:rPr>
          <w:rFonts w:ascii="宋体" w:hAnsi="宋体" w:cs="宋体" w:eastAsia="宋体" w:hint="default"/>
          <w:sz w:val="21"/>
          <w:szCs w:val="21"/>
        </w:rPr>
      </w:pPr>
      <w:r>
        <w:rPr>
          <w:rFonts w:ascii="宋体" w:hAnsi="宋体" w:cs="宋体" w:eastAsia="宋体" w:hint="default"/>
          <w:sz w:val="21"/>
          <w:szCs w:val="21"/>
        </w:rPr>
        <w:t>报告期内，前五名供应商采购金额是</w:t>
      </w:r>
      <w:r>
        <w:rPr>
          <w:rFonts w:ascii="Times New Roman" w:hAnsi="Times New Roman" w:cs="Times New Roman" w:eastAsia="Times New Roman" w:hint="default"/>
          <w:sz w:val="21"/>
          <w:szCs w:val="21"/>
        </w:rPr>
        <w:t>250,374.05</w:t>
      </w:r>
      <w:r>
        <w:rPr>
          <w:rFonts w:ascii="宋体" w:hAnsi="宋体" w:cs="宋体" w:eastAsia="宋体" w:hint="default"/>
          <w:sz w:val="21"/>
          <w:szCs w:val="21"/>
        </w:rPr>
        <w:t>万元，占公司本年采购金额的</w:t>
      </w:r>
      <w:r>
        <w:rPr>
          <w:rFonts w:ascii="Times New Roman" w:hAnsi="Times New Roman" w:cs="Times New Roman" w:eastAsia="Times New Roman" w:hint="default"/>
          <w:sz w:val="21"/>
          <w:szCs w:val="21"/>
        </w:rPr>
        <w:t>13.87%</w:t>
      </w:r>
      <w:r>
        <w:rPr>
          <w:rFonts w:ascii="宋体" w:hAnsi="宋体" w:cs="宋体" w:eastAsia="宋体" w:hint="default"/>
          <w:sz w:val="21"/>
          <w:szCs w:val="21"/>
        </w:rPr>
        <w:t>。</w:t>
      </w:r>
    </w:p>
    <w:p>
      <w:pPr>
        <w:spacing w:line="240" w:lineRule="auto" w:before="4"/>
        <w:rPr>
          <w:rFonts w:ascii="宋体" w:hAnsi="宋体" w:cs="宋体" w:eastAsia="宋体" w:hint="default"/>
          <w:sz w:val="18"/>
          <w:szCs w:val="18"/>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（三）资产、负债情况分析</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2"/>
        <w:rPr>
          <w:rFonts w:ascii="宋体" w:hAnsi="宋体" w:cs="宋体" w:eastAsia="宋体" w:hint="default"/>
          <w:sz w:val="17"/>
          <w:szCs w:val="17"/>
        </w:rPr>
      </w:pPr>
    </w:p>
    <w:p>
      <w:pPr>
        <w:spacing w:line="338" w:lineRule="auto" w:before="35"/>
        <w:ind w:left="241" w:right="310"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日，公司资产总额为</w:t>
      </w:r>
      <w:r>
        <w:rPr>
          <w:rFonts w:ascii="Times New Roman" w:hAnsi="Times New Roman" w:cs="Times New Roman" w:eastAsia="Times New Roman" w:hint="default"/>
          <w:sz w:val="21"/>
          <w:szCs w:val="21"/>
        </w:rPr>
        <w:t>1,063,804.16</w:t>
      </w:r>
      <w:r>
        <w:rPr>
          <w:rFonts w:ascii="宋体" w:hAnsi="宋体" w:cs="宋体" w:eastAsia="宋体" w:hint="default"/>
          <w:sz w:val="21"/>
          <w:szCs w:val="21"/>
        </w:rPr>
        <w:t>万元，比</w:t>
      </w:r>
      <w:r>
        <w:rPr>
          <w:rFonts w:ascii="Times New Roman" w:hAnsi="Times New Roman" w:cs="Times New Roman" w:eastAsia="Times New Roman" w:hint="default"/>
          <w:sz w:val="21"/>
          <w:szCs w:val="21"/>
        </w:rPr>
        <w:t>2013</w:t>
      </w:r>
      <w:r>
        <w:rPr>
          <w:rFonts w:ascii="宋体" w:hAnsi="宋体" w:cs="宋体" w:eastAsia="宋体" w:hint="default"/>
          <w:sz w:val="21"/>
          <w:szCs w:val="21"/>
        </w:rPr>
        <w:t>年末的</w:t>
      </w:r>
      <w:r>
        <w:rPr>
          <w:rFonts w:ascii="Times New Roman" w:hAnsi="Times New Roman" w:cs="Times New Roman" w:eastAsia="Times New Roman" w:hint="default"/>
          <w:sz w:val="21"/>
          <w:szCs w:val="21"/>
        </w:rPr>
        <w:t>929,800.74</w:t>
      </w:r>
      <w:r>
        <w:rPr>
          <w:rFonts w:ascii="宋体" w:hAnsi="宋体" w:cs="宋体" w:eastAsia="宋体" w:hint="default"/>
          <w:sz w:val="21"/>
          <w:szCs w:val="21"/>
        </w:rPr>
        <w:t>万元 增加</w:t>
      </w:r>
      <w:r>
        <w:rPr>
          <w:rFonts w:ascii="Times New Roman" w:hAnsi="Times New Roman" w:cs="Times New Roman" w:eastAsia="Times New Roman" w:hint="default"/>
          <w:sz w:val="21"/>
          <w:szCs w:val="21"/>
        </w:rPr>
        <w:t>134,003.42 </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14.41%</w:t>
      </w:r>
      <w:r>
        <w:rPr>
          <w:rFonts w:ascii="宋体" w:hAnsi="宋体" w:cs="宋体" w:eastAsia="宋体" w:hint="default"/>
          <w:sz w:val="21"/>
          <w:szCs w:val="21"/>
        </w:rPr>
        <w:t>；负债总额为</w:t>
      </w:r>
      <w:r>
        <w:rPr>
          <w:rFonts w:ascii="Times New Roman" w:hAnsi="Times New Roman" w:cs="Times New Roman" w:eastAsia="Times New Roman" w:hint="default"/>
          <w:sz w:val="21"/>
          <w:szCs w:val="21"/>
        </w:rPr>
        <w:t>258,870.09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万元，比</w:t>
      </w:r>
      <w:r>
        <w:rPr>
          <w:rFonts w:ascii="Times New Roman" w:hAnsi="Times New Roman" w:cs="Times New Roman" w:eastAsia="Times New Roman" w:hint="default"/>
          <w:sz w:val="21"/>
          <w:szCs w:val="21"/>
        </w:rPr>
        <w:t>2013</w:t>
      </w:r>
      <w:r>
        <w:rPr>
          <w:rFonts w:ascii="宋体" w:hAnsi="宋体" w:cs="宋体" w:eastAsia="宋体" w:hint="default"/>
          <w:sz w:val="21"/>
          <w:szCs w:val="21"/>
        </w:rPr>
        <w:t>年末的</w:t>
      </w:r>
      <w:r>
        <w:rPr>
          <w:rFonts w:ascii="Times New Roman" w:hAnsi="Times New Roman" w:cs="Times New Roman" w:eastAsia="Times New Roman" w:hint="default"/>
          <w:sz w:val="21"/>
          <w:szCs w:val="21"/>
        </w:rPr>
        <w:t>225,549.11</w:t>
      </w:r>
      <w:r>
        <w:rPr>
          <w:rFonts w:ascii="宋体" w:hAnsi="宋体" w:cs="宋体" w:eastAsia="宋体" w:hint="default"/>
          <w:sz w:val="21"/>
          <w:szCs w:val="21"/>
        </w:rPr>
        <w:t>万 元增加</w:t>
      </w:r>
      <w:r>
        <w:rPr>
          <w:rFonts w:ascii="Times New Roman" w:hAnsi="Times New Roman" w:cs="Times New Roman" w:eastAsia="Times New Roman" w:hint="default"/>
          <w:sz w:val="21"/>
          <w:szCs w:val="21"/>
        </w:rPr>
        <w:t>33,320.98</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14.77%</w:t>
      </w:r>
      <w:r>
        <w:rPr>
          <w:rFonts w:ascii="宋体" w:hAnsi="宋体" w:cs="宋体" w:eastAsia="宋体" w:hint="default"/>
          <w:sz w:val="21"/>
          <w:szCs w:val="21"/>
        </w:rPr>
        <w:t>；归属于母公司股东的所有者权益总额为</w:t>
      </w:r>
      <w:r>
        <w:rPr>
          <w:rFonts w:ascii="Times New Roman" w:hAnsi="Times New Roman" w:cs="Times New Roman" w:eastAsia="Times New Roman" w:hint="default"/>
          <w:sz w:val="21"/>
          <w:szCs w:val="21"/>
        </w:rPr>
        <w:t>671,261.58</w:t>
      </w:r>
      <w:r>
        <w:rPr>
          <w:rFonts w:ascii="宋体" w:hAnsi="宋体" w:cs="宋体" w:eastAsia="宋体" w:hint="default"/>
          <w:sz w:val="21"/>
          <w:szCs w:val="21"/>
        </w:rPr>
        <w:t>万 元，比</w:t>
      </w:r>
      <w:r>
        <w:rPr>
          <w:rFonts w:ascii="Times New Roman" w:hAnsi="Times New Roman" w:cs="Times New Roman" w:eastAsia="Times New Roman" w:hint="default"/>
          <w:sz w:val="21"/>
          <w:szCs w:val="21"/>
        </w:rPr>
        <w:t>2013</w:t>
      </w:r>
      <w:r>
        <w:rPr>
          <w:rFonts w:ascii="宋体" w:hAnsi="宋体" w:cs="宋体" w:eastAsia="宋体" w:hint="default"/>
          <w:sz w:val="21"/>
          <w:szCs w:val="21"/>
        </w:rPr>
        <w:t>年末的</w:t>
      </w:r>
      <w:r>
        <w:rPr>
          <w:rFonts w:ascii="Times New Roman" w:hAnsi="Times New Roman" w:cs="Times New Roman" w:eastAsia="Times New Roman" w:hint="default"/>
          <w:sz w:val="21"/>
          <w:szCs w:val="21"/>
        </w:rPr>
        <w:t>610,978.87</w:t>
      </w:r>
      <w:r>
        <w:rPr>
          <w:rFonts w:ascii="宋体" w:hAnsi="宋体" w:cs="宋体" w:eastAsia="宋体" w:hint="default"/>
          <w:sz w:val="21"/>
          <w:szCs w:val="21"/>
        </w:rPr>
        <w:t>万元增加</w:t>
      </w:r>
      <w:r>
        <w:rPr>
          <w:rFonts w:ascii="Times New Roman" w:hAnsi="Times New Roman" w:cs="Times New Roman" w:eastAsia="Times New Roman" w:hint="default"/>
          <w:sz w:val="21"/>
          <w:szCs w:val="21"/>
        </w:rPr>
        <w:t>60,282.70</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9.87%</w:t>
      </w:r>
      <w:r>
        <w:rPr>
          <w:rFonts w:ascii="宋体" w:hAnsi="宋体" w:cs="宋体" w:eastAsia="宋体" w:hint="default"/>
          <w:sz w:val="21"/>
          <w:szCs w:val="21"/>
        </w:rPr>
        <w:t>。现对变动较大的科目进行 如下分析：</w:t>
      </w:r>
    </w:p>
    <w:p>
      <w:pPr>
        <w:spacing w:before="85"/>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961"/>
        <w:gridCol w:w="1180"/>
        <w:gridCol w:w="1181"/>
        <w:gridCol w:w="1080"/>
        <w:gridCol w:w="960"/>
        <w:gridCol w:w="2380"/>
      </w:tblGrid>
      <w:tr>
        <w:trPr>
          <w:trHeight w:val="320"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308" w:right="0"/>
              <w:jc w:val="left"/>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309" w:right="0"/>
              <w:jc w:val="lef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259"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9"/>
              <w:jc w:val="right"/>
              <w:rPr>
                <w:rFonts w:ascii="宋体" w:hAnsi="宋体" w:cs="宋体" w:eastAsia="宋体" w:hint="default"/>
                <w:sz w:val="18"/>
                <w:szCs w:val="18"/>
              </w:rPr>
            </w:pPr>
            <w:r>
              <w:rPr>
                <w:rFonts w:ascii="宋体" w:hAnsi="宋体" w:cs="宋体" w:eastAsia="宋体" w:hint="default"/>
                <w:b/>
                <w:bCs/>
                <w:w w:val="95"/>
                <w:sz w:val="18"/>
                <w:szCs w:val="18"/>
              </w:rPr>
              <w:t>增减比例</w:t>
            </w:r>
            <w:r>
              <w:rPr>
                <w:rFonts w:ascii="宋体" w:hAnsi="宋体" w:cs="宋体" w:eastAsia="宋体" w:hint="default"/>
                <w:sz w:val="18"/>
                <w:szCs w:val="18"/>
              </w:rPr>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38" w:right="0"/>
              <w:jc w:val="left"/>
              <w:rPr>
                <w:rFonts w:ascii="宋体" w:hAnsi="宋体" w:cs="宋体" w:eastAsia="宋体" w:hint="default"/>
                <w:sz w:val="18"/>
                <w:szCs w:val="18"/>
              </w:rPr>
            </w:pPr>
            <w:r>
              <w:rPr>
                <w:rFonts w:ascii="宋体" w:hAnsi="宋体" w:cs="宋体" w:eastAsia="宋体" w:hint="default"/>
                <w:b/>
                <w:bCs/>
                <w:sz w:val="18"/>
                <w:szCs w:val="18"/>
              </w:rPr>
              <w:t>主要变动原因</w:t>
            </w:r>
            <w:r>
              <w:rPr>
                <w:rFonts w:ascii="宋体" w:hAnsi="宋体" w:cs="宋体" w:eastAsia="宋体" w:hint="default"/>
                <w:sz w:val="18"/>
                <w:szCs w:val="18"/>
              </w:rPr>
            </w:r>
          </w:p>
        </w:tc>
      </w:tr>
      <w:tr>
        <w:trPr>
          <w:trHeight w:val="1657"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97,505.51</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68,338.42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29,167.09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42.68%</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主要原因是公司渠道销售及</w:t>
            </w:r>
          </w:p>
          <w:p>
            <w:pPr>
              <w:pStyle w:val="TableParagraph"/>
              <w:spacing w:line="240" w:lineRule="auto"/>
              <w:ind w:left="97" w:right="101"/>
              <w:jc w:val="left"/>
              <w:rPr>
                <w:rFonts w:ascii="宋体" w:hAnsi="宋体" w:cs="宋体" w:eastAsia="宋体" w:hint="default"/>
                <w:sz w:val="18"/>
                <w:szCs w:val="18"/>
              </w:rPr>
            </w:pPr>
            <w:r>
              <w:rPr>
                <w:rFonts w:ascii="宋体" w:hAnsi="宋体" w:cs="宋体" w:eastAsia="宋体" w:hint="default"/>
                <w:sz w:val="18"/>
                <w:szCs w:val="18"/>
              </w:rPr>
              <w:t>系统集成业务规模扩大所 致；另外公司本年收购完成 增加北京捷文科技股份有限 公司、深圳德诚信用咭制造 有限公司，该两公司应收账 款余额为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w:t>
            </w:r>
          </w:p>
        </w:tc>
      </w:tr>
      <w:tr>
        <w:trPr>
          <w:trHeight w:val="1424"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29,318.41</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19,251.65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10,066.76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52.29%</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主要原因是公司本年收购完</w:t>
            </w:r>
          </w:p>
          <w:p>
            <w:pPr>
              <w:pStyle w:val="TableParagraph"/>
              <w:spacing w:line="234" w:lineRule="exact" w:before="22"/>
              <w:ind w:left="97" w:right="101"/>
              <w:jc w:val="left"/>
              <w:rPr>
                <w:rFonts w:ascii="宋体" w:hAnsi="宋体" w:cs="宋体" w:eastAsia="宋体" w:hint="default"/>
                <w:sz w:val="18"/>
                <w:szCs w:val="18"/>
              </w:rPr>
            </w:pPr>
            <w:r>
              <w:rPr>
                <w:rFonts w:ascii="宋体" w:hAnsi="宋体" w:cs="宋体" w:eastAsia="宋体" w:hint="default"/>
                <w:sz w:val="18"/>
                <w:szCs w:val="18"/>
              </w:rPr>
              <w:t>成增加北京捷文科技股份有 限公司、深圳德诚信用咭制 造有限公司，该两公司无形 资产年末公允价值为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0.85 </w:t>
            </w:r>
            <w:r>
              <w:rPr>
                <w:rFonts w:ascii="宋体" w:hAnsi="宋体" w:cs="宋体" w:eastAsia="宋体" w:hint="default"/>
                <w:sz w:val="18"/>
                <w:szCs w:val="18"/>
              </w:rPr>
              <w:t>亿元。</w:t>
            </w:r>
          </w:p>
        </w:tc>
      </w:tr>
      <w:tr>
        <w:trPr>
          <w:trHeight w:val="1190"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23,192.77</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385.43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22,807.33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5917.35%</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主要原因是对本期纳入合并</w:t>
            </w:r>
          </w:p>
          <w:p>
            <w:pPr>
              <w:pStyle w:val="TableParagraph"/>
              <w:spacing w:line="240" w:lineRule="auto"/>
              <w:ind w:left="97" w:right="101"/>
              <w:jc w:val="left"/>
              <w:rPr>
                <w:rFonts w:ascii="宋体" w:hAnsi="宋体" w:cs="宋体" w:eastAsia="宋体" w:hint="default"/>
                <w:sz w:val="18"/>
                <w:szCs w:val="18"/>
              </w:rPr>
            </w:pPr>
            <w:r>
              <w:rPr>
                <w:rFonts w:ascii="宋体" w:hAnsi="宋体" w:cs="宋体" w:eastAsia="宋体" w:hint="default"/>
                <w:sz w:val="18"/>
                <w:szCs w:val="18"/>
              </w:rPr>
              <w:t>范围的北京捷文科技股份有 限公司以及深圳德诚信用咭 制造有限公司确认商誉所 致。</w:t>
            </w:r>
          </w:p>
        </w:tc>
      </w:tr>
      <w:tr>
        <w:trPr>
          <w:trHeight w:val="487"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3,136.14</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2,380.53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755.61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31.74%</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主要原因是公司本部本年支</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付房屋租赁费所致。</w:t>
            </w:r>
          </w:p>
        </w:tc>
      </w:tr>
      <w:tr>
        <w:trPr>
          <w:trHeight w:val="722"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9,913.63</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33,046.78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-23,133.15</w:t>
            </w:r>
            <w:r>
              <w:rPr>
                <w:rFonts w:ascii="Times New Roman"/>
                <w:sz w:val="18"/>
              </w:rPr>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-70.00%</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主要原因是公司年末使用银</w:t>
            </w:r>
          </w:p>
          <w:p>
            <w:pPr>
              <w:pStyle w:val="TableParagraph"/>
              <w:spacing w:line="240" w:lineRule="auto"/>
              <w:ind w:left="97" w:right="101"/>
              <w:jc w:val="left"/>
              <w:rPr>
                <w:rFonts w:ascii="宋体" w:hAnsi="宋体" w:cs="宋体" w:eastAsia="宋体" w:hint="default"/>
                <w:sz w:val="18"/>
                <w:szCs w:val="18"/>
              </w:rPr>
            </w:pPr>
            <w:r>
              <w:rPr>
                <w:rFonts w:ascii="宋体" w:hAnsi="宋体" w:cs="宋体" w:eastAsia="宋体" w:hint="default"/>
                <w:sz w:val="18"/>
                <w:szCs w:val="18"/>
              </w:rPr>
              <w:t>行承兑汇票结算方式减少所 致</w:t>
            </w:r>
          </w:p>
        </w:tc>
      </w:tr>
      <w:tr>
        <w:trPr>
          <w:trHeight w:val="722"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81,970.00</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60,466.90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21,503.09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35.56%</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主要原因是公司渠道销售及</w:t>
            </w:r>
          </w:p>
          <w:p>
            <w:pPr>
              <w:pStyle w:val="TableParagraph"/>
              <w:spacing w:line="240" w:lineRule="auto"/>
              <w:ind w:left="97" w:right="281"/>
              <w:jc w:val="left"/>
              <w:rPr>
                <w:rFonts w:ascii="宋体" w:hAnsi="宋体" w:cs="宋体" w:eastAsia="宋体" w:hint="default"/>
                <w:sz w:val="18"/>
                <w:szCs w:val="18"/>
              </w:rPr>
            </w:pPr>
            <w:r>
              <w:rPr>
                <w:rFonts w:ascii="宋体" w:hAnsi="宋体" w:cs="宋体" w:eastAsia="宋体" w:hint="default"/>
                <w:sz w:val="18"/>
                <w:szCs w:val="18"/>
              </w:rPr>
              <w:t>系统集成业务规模扩大所 致。</w:t>
            </w:r>
          </w:p>
        </w:tc>
      </w:tr>
      <w:tr>
        <w:trPr>
          <w:trHeight w:val="956"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7,198.32</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5,280.18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1,918.14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36.33%</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主要原因是公司本年计提的</w:t>
            </w:r>
          </w:p>
          <w:p>
            <w:pPr>
              <w:pStyle w:val="TableParagraph"/>
              <w:spacing w:line="240" w:lineRule="auto"/>
              <w:ind w:left="97" w:right="101"/>
              <w:jc w:val="left"/>
              <w:rPr>
                <w:rFonts w:ascii="宋体" w:hAnsi="宋体" w:cs="宋体" w:eastAsia="宋体" w:hint="default"/>
                <w:sz w:val="18"/>
                <w:szCs w:val="18"/>
              </w:rPr>
            </w:pPr>
            <w:r>
              <w:rPr>
                <w:rFonts w:ascii="宋体" w:hAnsi="宋体" w:cs="宋体" w:eastAsia="宋体" w:hint="default"/>
                <w:sz w:val="18"/>
                <w:szCs w:val="18"/>
              </w:rPr>
              <w:t>工会经费、职工教育经费、 基本养老保险余额增加所 致。</w:t>
            </w:r>
          </w:p>
        </w:tc>
      </w:tr>
      <w:tr>
        <w:trPr>
          <w:trHeight w:val="722"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24,117.08</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18,009.52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6,107.56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33.91%</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主要原因是公司本年应交增</w:t>
            </w:r>
          </w:p>
          <w:p>
            <w:pPr>
              <w:pStyle w:val="TableParagraph"/>
              <w:spacing w:line="240" w:lineRule="auto"/>
              <w:ind w:left="97" w:right="101"/>
              <w:jc w:val="left"/>
              <w:rPr>
                <w:rFonts w:ascii="宋体" w:hAnsi="宋体" w:cs="宋体" w:eastAsia="宋体" w:hint="default"/>
                <w:sz w:val="18"/>
                <w:szCs w:val="18"/>
              </w:rPr>
            </w:pPr>
            <w:r>
              <w:rPr>
                <w:rFonts w:ascii="宋体" w:hAnsi="宋体" w:cs="宋体" w:eastAsia="宋体" w:hint="default"/>
                <w:sz w:val="18"/>
                <w:szCs w:val="18"/>
              </w:rPr>
              <w:t>值税及应交企业所得税增加 所致。</w:t>
            </w:r>
          </w:p>
        </w:tc>
      </w:tr>
      <w:tr>
        <w:trPr>
          <w:trHeight w:val="488"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231.49</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98.07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133.42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136.04%</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主要原因是子公司本期分配</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的股利尚未支付所致。</w:t>
            </w:r>
          </w:p>
        </w:tc>
      </w:tr>
      <w:tr>
        <w:trPr>
          <w:trHeight w:val="487"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14,421.02</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10,231.52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4,189.50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40.95%</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主要原因是公司收到的保证</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金增加所致。</w:t>
            </w:r>
          </w:p>
        </w:tc>
      </w:tr>
      <w:tr>
        <w:trPr>
          <w:trHeight w:val="722"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523.40</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2,748.01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-2,224.61</w:t>
            </w:r>
            <w:r>
              <w:rPr>
                <w:rFonts w:ascii="Times New Roman"/>
                <w:sz w:val="18"/>
              </w:rPr>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-80.95%</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主要原因是公司本年使用防</w:t>
            </w:r>
          </w:p>
          <w:p>
            <w:pPr>
              <w:pStyle w:val="TableParagraph"/>
              <w:spacing w:line="234" w:lineRule="exact" w:before="22"/>
              <w:ind w:left="97" w:right="109"/>
              <w:jc w:val="left"/>
              <w:rPr>
                <w:rFonts w:ascii="宋体" w:hAnsi="宋体" w:cs="宋体" w:eastAsia="宋体" w:hint="default"/>
                <w:sz w:val="18"/>
                <w:szCs w:val="18"/>
              </w:rPr>
            </w:pPr>
            <w:r>
              <w:rPr>
                <w:rFonts w:ascii="宋体" w:hAnsi="宋体" w:cs="宋体" w:eastAsia="宋体" w:hint="default"/>
                <w:sz w:val="18"/>
                <w:szCs w:val="18"/>
              </w:rPr>
              <w:t>伪税控保证金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1,373.82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 所致。</w:t>
            </w:r>
          </w:p>
        </w:tc>
      </w:tr>
      <w:tr>
        <w:trPr>
          <w:trHeight w:val="722"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4,200.00</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4,200.00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主要原因是公司本年收到</w:t>
            </w:r>
          </w:p>
          <w:p>
            <w:pPr>
              <w:pStyle w:val="TableParagraph"/>
              <w:spacing w:line="234" w:lineRule="exact" w:before="22"/>
              <w:ind w:left="97" w:right="24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年国有资本经营预算 资金所致。</w:t>
            </w:r>
          </w:p>
        </w:tc>
      </w:tr>
      <w:tr>
        <w:trPr>
          <w:trHeight w:val="487"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3,758.79</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2,043.23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1,715.56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83.96%</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主要原因是公司本年收到的</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政府补助金额增加所致。</w:t>
            </w:r>
          </w:p>
        </w:tc>
      </w:tr>
    </w:tbl>
    <w:p>
      <w:pPr>
        <w:spacing w:after="0" w:line="235" w:lineRule="exact"/>
        <w:jc w:val="left"/>
        <w:rPr>
          <w:rFonts w:ascii="宋体" w:hAnsi="宋体" w:cs="宋体" w:eastAsia="宋体" w:hint="default"/>
          <w:sz w:val="18"/>
          <w:szCs w:val="18"/>
        </w:rPr>
        <w:sectPr>
          <w:pgSz w:w="11910" w:h="16840"/>
          <w:pgMar w:header="877" w:footer="857" w:top="1100" w:bottom="1040" w:left="1460" w:right="1460"/>
        </w:sectPr>
      </w:pPr>
    </w:p>
    <w:p>
      <w:pPr>
        <w:spacing w:line="240" w:lineRule="auto" w:before="13"/>
        <w:rPr>
          <w:rFonts w:ascii="宋体" w:hAnsi="宋体" w:cs="宋体" w:eastAsia="宋体" w:hint="default"/>
          <w:sz w:val="19"/>
          <w:szCs w:val="19"/>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961"/>
        <w:gridCol w:w="1180"/>
        <w:gridCol w:w="1181"/>
        <w:gridCol w:w="1080"/>
        <w:gridCol w:w="960"/>
        <w:gridCol w:w="2380"/>
      </w:tblGrid>
      <w:tr>
        <w:trPr>
          <w:trHeight w:val="319"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308" w:right="0"/>
              <w:jc w:val="left"/>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309" w:right="0"/>
              <w:jc w:val="lef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259"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9"/>
              <w:jc w:val="right"/>
              <w:rPr>
                <w:rFonts w:ascii="宋体" w:hAnsi="宋体" w:cs="宋体" w:eastAsia="宋体" w:hint="default"/>
                <w:sz w:val="18"/>
                <w:szCs w:val="18"/>
              </w:rPr>
            </w:pPr>
            <w:r>
              <w:rPr>
                <w:rFonts w:ascii="宋体" w:hAnsi="宋体" w:cs="宋体" w:eastAsia="宋体" w:hint="default"/>
                <w:b/>
                <w:bCs/>
                <w:w w:val="95"/>
                <w:sz w:val="18"/>
                <w:szCs w:val="18"/>
              </w:rPr>
              <w:t>增减比例</w:t>
            </w:r>
            <w:r>
              <w:rPr>
                <w:rFonts w:ascii="宋体" w:hAnsi="宋体" w:cs="宋体" w:eastAsia="宋体" w:hint="default"/>
                <w:sz w:val="18"/>
                <w:szCs w:val="18"/>
              </w:rPr>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38" w:right="0"/>
              <w:jc w:val="left"/>
              <w:rPr>
                <w:rFonts w:ascii="宋体" w:hAnsi="宋体" w:cs="宋体" w:eastAsia="宋体" w:hint="default"/>
                <w:sz w:val="18"/>
                <w:szCs w:val="18"/>
              </w:rPr>
            </w:pPr>
            <w:r>
              <w:rPr>
                <w:rFonts w:ascii="宋体" w:hAnsi="宋体" w:cs="宋体" w:eastAsia="宋体" w:hint="default"/>
                <w:b/>
                <w:bCs/>
                <w:sz w:val="18"/>
                <w:szCs w:val="18"/>
              </w:rPr>
              <w:t>主要变动原因</w:t>
            </w:r>
            <w:r>
              <w:rPr>
                <w:rFonts w:ascii="宋体" w:hAnsi="宋体" w:cs="宋体" w:eastAsia="宋体" w:hint="default"/>
                <w:sz w:val="18"/>
                <w:szCs w:val="18"/>
              </w:rPr>
            </w:r>
          </w:p>
        </w:tc>
      </w:tr>
      <w:tr>
        <w:trPr>
          <w:trHeight w:val="722" w:hRule="exact"/>
        </w:trPr>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204.50</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1,085.19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-880.69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-81.16%</w:t>
            </w:r>
          </w:p>
        </w:tc>
        <w:tc>
          <w:tcPr>
            <w:tcW w:w="23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主要原因是公司本年度使用</w:t>
            </w:r>
          </w:p>
          <w:p>
            <w:pPr>
              <w:pStyle w:val="TableParagraph"/>
              <w:spacing w:line="240" w:lineRule="auto"/>
              <w:ind w:left="97" w:right="101"/>
              <w:jc w:val="left"/>
              <w:rPr>
                <w:rFonts w:ascii="宋体" w:hAnsi="宋体" w:cs="宋体" w:eastAsia="宋体" w:hint="default"/>
                <w:sz w:val="18"/>
                <w:szCs w:val="18"/>
              </w:rPr>
            </w:pPr>
            <w:r>
              <w:rPr>
                <w:rFonts w:ascii="宋体" w:hAnsi="宋体" w:cs="宋体" w:eastAsia="宋体" w:hint="default"/>
                <w:sz w:val="18"/>
                <w:szCs w:val="18"/>
              </w:rPr>
              <w:t>免税基金用于相关专项生产 发展所致。</w:t>
            </w:r>
          </w:p>
        </w:tc>
      </w:tr>
    </w:tbl>
    <w:p>
      <w:pPr>
        <w:spacing w:line="400" w:lineRule="auto" w:before="87"/>
        <w:ind w:left="661" w:right="327" w:hanging="420"/>
        <w:jc w:val="left"/>
        <w:rPr>
          <w:rFonts w:ascii="宋体" w:hAnsi="宋体" w:cs="宋体" w:eastAsia="宋体" w:hint="default"/>
          <w:sz w:val="21"/>
          <w:szCs w:val="21"/>
        </w:rPr>
      </w:pPr>
      <w:r>
        <w:rPr>
          <w:rFonts w:ascii="宋体" w:hAnsi="宋体" w:cs="宋体" w:eastAsia="宋体" w:hint="default"/>
          <w:sz w:val="21"/>
          <w:szCs w:val="21"/>
        </w:rPr>
        <w:t>（四）核心竞争力分析 经过十几年的发展，公司积累了许多优质资源，在企业规模、产业链、无形资产等方面</w:t>
      </w:r>
    </w:p>
    <w:p>
      <w:pPr>
        <w:spacing w:line="388" w:lineRule="auto" w:before="0"/>
        <w:ind w:left="661" w:right="327" w:hanging="420"/>
        <w:jc w:val="left"/>
        <w:rPr>
          <w:rFonts w:ascii="宋体" w:hAnsi="宋体" w:cs="宋体" w:eastAsia="宋体" w:hint="default"/>
          <w:sz w:val="21"/>
          <w:szCs w:val="21"/>
        </w:rPr>
      </w:pPr>
      <w:r>
        <w:rPr>
          <w:rFonts w:ascii="宋体" w:hAnsi="宋体" w:cs="宋体" w:eastAsia="宋体" w:hint="default"/>
          <w:sz w:val="21"/>
          <w:szCs w:val="21"/>
        </w:rPr>
        <w:t>具有很强的竞争优势，核心竞争力主要表现在以下方面： </w:t>
      </w:r>
      <w:r>
        <w:rPr>
          <w:rFonts w:ascii="Times New Roman" w:hAnsi="Times New Roman" w:cs="Times New Roman" w:eastAsia="Times New Roman" w:hint="default"/>
          <w:sz w:val="21"/>
          <w:szCs w:val="21"/>
        </w:rPr>
        <w:t>1</w:t>
      </w:r>
      <w:r>
        <w:rPr>
          <w:rFonts w:ascii="宋体" w:hAnsi="宋体" w:cs="宋体" w:eastAsia="宋体" w:hint="default"/>
          <w:sz w:val="21"/>
          <w:szCs w:val="21"/>
        </w:rPr>
        <w:t>、拥有覆盖全国的服务销售网络和完善规范的服务体系 公司已建立了一个集用户培训、产品销售、技术支持和售后服务于一体的遍布全国各地</w:t>
      </w:r>
    </w:p>
    <w:p>
      <w:pPr>
        <w:spacing w:line="357" w:lineRule="auto" w:before="5"/>
        <w:ind w:left="241" w:right="327" w:firstLine="0"/>
        <w:jc w:val="left"/>
        <w:rPr>
          <w:rFonts w:ascii="宋体" w:hAnsi="宋体" w:cs="宋体" w:eastAsia="宋体" w:hint="default"/>
          <w:sz w:val="21"/>
          <w:szCs w:val="21"/>
        </w:rPr>
      </w:pPr>
      <w:r>
        <w:rPr>
          <w:rFonts w:ascii="宋体" w:hAnsi="宋体" w:cs="宋体" w:eastAsia="宋体" w:hint="default"/>
          <w:sz w:val="21"/>
          <w:szCs w:val="21"/>
        </w:rPr>
        <w:t>市、区、县的服务网络和完善规范的服务体系，拥有销售服务队伍愈万人。在客户关系型市 场中，拥有较强的业务拓展能力。</w:t>
      </w:r>
    </w:p>
    <w:p>
      <w:pPr>
        <w:spacing w:line="379" w:lineRule="auto" w:before="80"/>
        <w:ind w:left="661" w:right="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、积累了大量优质的企业客户资源 公司在涉税领域已积累用户几百万户，这给公司信息化业务及相关产业的拓展提供了宝</w:t>
      </w:r>
    </w:p>
    <w:p>
      <w:pPr>
        <w:spacing w:line="388" w:lineRule="auto" w:before="13"/>
        <w:ind w:left="661" w:right="351" w:hanging="420"/>
        <w:jc w:val="left"/>
        <w:rPr>
          <w:rFonts w:ascii="宋体" w:hAnsi="宋体" w:cs="宋体" w:eastAsia="宋体" w:hint="default"/>
          <w:sz w:val="21"/>
          <w:szCs w:val="21"/>
        </w:rPr>
      </w:pPr>
      <w:r>
        <w:rPr>
          <w:rFonts w:ascii="宋体" w:hAnsi="宋体" w:cs="宋体" w:eastAsia="宋体" w:hint="default"/>
          <w:sz w:val="21"/>
          <w:szCs w:val="21"/>
        </w:rPr>
        <w:t>贵的客户基础，是公司今后取得持续发展的客户资源保障。 </w:t>
      </w:r>
      <w:r>
        <w:rPr>
          <w:rFonts w:ascii="Times New Roman" w:hAnsi="Times New Roman" w:cs="Times New Roman" w:eastAsia="Times New Roman" w:hint="default"/>
          <w:sz w:val="21"/>
          <w:szCs w:val="21"/>
        </w:rPr>
        <w:t>3</w:t>
      </w:r>
      <w:r>
        <w:rPr>
          <w:rFonts w:ascii="宋体" w:hAnsi="宋体" w:cs="宋体" w:eastAsia="宋体" w:hint="default"/>
          <w:sz w:val="21"/>
          <w:szCs w:val="21"/>
        </w:rPr>
        <w:t>、拥有较强的科技创新能力以及丰富的国家大型工程实施经验 公司承袭了航天企业</w:t>
      </w:r>
      <w:r>
        <w:rPr>
          <w:rFonts w:ascii="Times New Roman" w:hAnsi="Times New Roman" w:cs="Times New Roman" w:eastAsia="Times New Roman" w:hint="default"/>
          <w:sz w:val="21"/>
          <w:szCs w:val="21"/>
        </w:rPr>
        <w:t>“</w:t>
      </w:r>
      <w:r>
        <w:rPr>
          <w:rFonts w:ascii="宋体" w:hAnsi="宋体" w:cs="宋体" w:eastAsia="宋体" w:hint="default"/>
          <w:sz w:val="21"/>
          <w:szCs w:val="21"/>
        </w:rPr>
        <w:t>自主创新</w:t>
      </w:r>
      <w:r>
        <w:rPr>
          <w:rFonts w:ascii="Times New Roman" w:hAnsi="Times New Roman" w:cs="Times New Roman" w:eastAsia="Times New Roman" w:hint="default"/>
          <w:sz w:val="21"/>
          <w:szCs w:val="21"/>
        </w:rPr>
        <w:t>”</w:t>
      </w:r>
      <w:r>
        <w:rPr>
          <w:rFonts w:ascii="宋体" w:hAnsi="宋体" w:cs="宋体" w:eastAsia="宋体" w:hint="default"/>
          <w:sz w:val="21"/>
          <w:szCs w:val="21"/>
        </w:rPr>
        <w:t>的优良传统，信息安全技术水平在国内处于领先水平，</w:t>
      </w:r>
    </w:p>
    <w:p>
      <w:pPr>
        <w:spacing w:line="250" w:lineRule="exact" w:before="0"/>
        <w:ind w:left="241" w:right="234" w:firstLine="0"/>
        <w:jc w:val="left"/>
        <w:rPr>
          <w:rFonts w:ascii="宋体" w:hAnsi="宋体" w:cs="宋体" w:eastAsia="宋体" w:hint="default"/>
          <w:sz w:val="21"/>
          <w:szCs w:val="21"/>
        </w:rPr>
      </w:pPr>
      <w:r>
        <w:rPr>
          <w:rFonts w:ascii="宋体" w:hAnsi="宋体" w:cs="宋体" w:eastAsia="宋体" w:hint="default"/>
          <w:sz w:val="21"/>
          <w:szCs w:val="21"/>
        </w:rPr>
        <w:t>科技创新能力不断增强，在基础技术及应用技术研发方面取得了丰硕的成果。目前，公司拥</w:t>
      </w:r>
    </w:p>
    <w:p>
      <w:pPr>
        <w:spacing w:line="343" w:lineRule="auto" w:before="135"/>
        <w:ind w:left="241" w:right="234" w:firstLine="0"/>
        <w:jc w:val="left"/>
        <w:rPr>
          <w:rFonts w:ascii="宋体" w:hAnsi="宋体" w:cs="宋体" w:eastAsia="宋体" w:hint="default"/>
          <w:sz w:val="21"/>
          <w:szCs w:val="21"/>
        </w:rPr>
      </w:pPr>
      <w:r>
        <w:rPr>
          <w:rFonts w:ascii="宋体" w:hAnsi="宋体" w:cs="宋体" w:eastAsia="宋体" w:hint="default"/>
          <w:sz w:val="21"/>
          <w:szCs w:val="21"/>
        </w:rPr>
        <w:t>有丰富的大型工程组织经验，已参与了“金税工程”、“金卡工程”、“金盾工程”、数字 粮库、出入境管理等国家大型信息化工程的实施和建设。公司成功入选</w:t>
      </w:r>
      <w:r>
        <w:rPr>
          <w:rFonts w:ascii="Times New Roman" w:hAnsi="Times New Roman" w:cs="Times New Roman" w:eastAsia="Times New Roman" w:hint="default"/>
          <w:sz w:val="21"/>
          <w:szCs w:val="21"/>
        </w:rPr>
        <w:t>“</w:t>
      </w:r>
      <w:r>
        <w:rPr>
          <w:rFonts w:ascii="宋体" w:hAnsi="宋体" w:cs="宋体" w:eastAsia="宋体" w:hint="default"/>
          <w:sz w:val="21"/>
          <w:szCs w:val="21"/>
        </w:rPr>
        <w:t>国家安全可靠计算机 信息系统集成重点企业</w:t>
      </w:r>
      <w:r>
        <w:rPr>
          <w:rFonts w:ascii="Times New Roman" w:hAnsi="Times New Roman" w:cs="Times New Roman" w:eastAsia="Times New Roman" w:hint="default"/>
          <w:sz w:val="21"/>
          <w:szCs w:val="21"/>
        </w:rPr>
        <w:t>”</w:t>
      </w:r>
      <w:r>
        <w:rPr>
          <w:rFonts w:ascii="宋体" w:hAnsi="宋体" w:cs="宋体" w:eastAsia="宋体" w:hint="default"/>
          <w:sz w:val="21"/>
          <w:szCs w:val="21"/>
        </w:rPr>
        <w:t>，将为全面参与国家重大信息工程项目以及开展相关业务起到重要推 动作用。</w:t>
      </w:r>
    </w:p>
    <w:p>
      <w:pPr>
        <w:spacing w:line="379" w:lineRule="auto" w:before="94"/>
        <w:ind w:left="661" w:right="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、资质较为齐全 公司具有国家商用密码产品定点开发生产、销售单位等多项顶级资质，拥有信息产业部</w:t>
      </w:r>
    </w:p>
    <w:p>
      <w:pPr>
        <w:spacing w:line="350" w:lineRule="auto" w:before="13"/>
        <w:ind w:left="241" w:right="274" w:firstLine="0"/>
        <w:jc w:val="left"/>
        <w:rPr>
          <w:rFonts w:ascii="宋体" w:hAnsi="宋体" w:cs="宋体" w:eastAsia="宋体" w:hint="default"/>
          <w:sz w:val="21"/>
          <w:szCs w:val="21"/>
        </w:rPr>
      </w:pPr>
      <w:r>
        <w:rPr>
          <w:rFonts w:ascii="宋体" w:hAnsi="宋体" w:cs="宋体" w:eastAsia="宋体" w:hint="default"/>
          <w:sz w:val="21"/>
          <w:szCs w:val="21"/>
        </w:rPr>
        <w:t>计算机信息系统集成一级资质；涉密计算机信息系统集成甲级资质；安防工程甲级资质；人 防信息系统建设保密项目设计（施工）资质</w:t>
      </w:r>
      <w:r>
        <w:rPr>
          <w:rFonts w:ascii="宋体" w:hAnsi="宋体" w:cs="宋体" w:eastAsia="宋体" w:hint="default"/>
          <w:spacing w:val="-52"/>
          <w:sz w:val="21"/>
          <w:szCs w:val="21"/>
        </w:rPr>
        <w:t> </w:t>
      </w:r>
      <w:r>
        <w:rPr>
          <w:rFonts w:ascii="宋体" w:hAnsi="宋体" w:cs="宋体" w:eastAsia="宋体" w:hint="default"/>
          <w:sz w:val="21"/>
          <w:szCs w:val="21"/>
        </w:rPr>
        <w:t>（甲级）；建筑智能化工程专业承包资质；拥有</w:t>
      </w:r>
      <w:r>
        <w:rPr>
          <w:rFonts w:ascii="宋体" w:hAnsi="宋体" w:cs="宋体" w:eastAsia="宋体" w:hint="default"/>
          <w:sz w:val="21"/>
          <w:szCs w:val="21"/>
        </w:rPr>
        <w:t> 软件开发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CMMI</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证书：</w:t>
      </w:r>
      <w:r>
        <w:rPr>
          <w:rFonts w:ascii="Times New Roman" w:hAnsi="Times New Roman" w:cs="Times New Roman" w:eastAsia="Times New Roman" w:hint="default"/>
          <w:sz w:val="21"/>
          <w:szCs w:val="21"/>
        </w:rPr>
        <w:t>CMMI</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Maturity</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Level</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；拥有国家许可的电子认证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CA</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中心；已通过 </w:t>
      </w:r>
      <w:r>
        <w:rPr>
          <w:rFonts w:ascii="Times New Roman" w:hAnsi="Times New Roman" w:cs="Times New Roman" w:eastAsia="Times New Roman" w:hint="default"/>
          <w:sz w:val="21"/>
          <w:szCs w:val="21"/>
        </w:rPr>
        <w:t>ISO9000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质量管理体系认证、</w:t>
      </w:r>
      <w:r>
        <w:rPr>
          <w:rFonts w:ascii="Times New Roman" w:hAnsi="Times New Roman" w:cs="Times New Roman" w:eastAsia="Times New Roman" w:hint="default"/>
          <w:sz w:val="21"/>
          <w:szCs w:val="21"/>
        </w:rPr>
        <w:t>ISO14000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环境体系认证和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ISO27000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信息安全管理体系认证。</w:t>
      </w:r>
    </w:p>
    <w:p>
      <w:pPr>
        <w:spacing w:before="60"/>
        <w:ind w:left="661" w:right="3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、具备较强的规模实力</w:t>
      </w:r>
    </w:p>
    <w:p>
      <w:pPr>
        <w:spacing w:before="169"/>
        <w:ind w:left="66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经过十几年的发展，公司已发展成为拥有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亿多股本、员工超过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万人、总资产近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p>
    <w:p>
      <w:pPr>
        <w:spacing w:line="338" w:lineRule="auto" w:before="119"/>
        <w:ind w:left="241" w:right="236" w:firstLine="0"/>
        <w:jc w:val="left"/>
        <w:rPr>
          <w:rFonts w:ascii="宋体" w:hAnsi="宋体" w:cs="宋体" w:eastAsia="宋体" w:hint="default"/>
          <w:sz w:val="21"/>
          <w:szCs w:val="21"/>
        </w:rPr>
      </w:pPr>
      <w:r>
        <w:rPr>
          <w:rFonts w:ascii="宋体" w:hAnsi="宋体" w:cs="宋体" w:eastAsia="宋体" w:hint="default"/>
          <w:sz w:val="21"/>
          <w:szCs w:val="21"/>
        </w:rPr>
        <w:t>亿元、净资产超过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亿元，年收入近两百亿的大型电子信息类企业，公司规模不断壮大，具 有较强的抵御风险能力。</w:t>
      </w:r>
    </w:p>
    <w:p>
      <w:pPr>
        <w:spacing w:before="169"/>
        <w:ind w:left="241" w:right="310" w:firstLine="0"/>
        <w:jc w:val="left"/>
        <w:rPr>
          <w:rFonts w:ascii="宋体" w:hAnsi="宋体" w:cs="宋体" w:eastAsia="宋体" w:hint="default"/>
          <w:sz w:val="21"/>
          <w:szCs w:val="21"/>
        </w:rPr>
      </w:pPr>
      <w:r>
        <w:rPr>
          <w:rFonts w:ascii="宋体" w:hAnsi="宋体" w:cs="宋体" w:eastAsia="宋体" w:hint="default"/>
          <w:sz w:val="21"/>
          <w:szCs w:val="21"/>
        </w:rPr>
        <w:t>（五）投资状况分析</w:t>
      </w:r>
    </w:p>
    <w:p>
      <w:pPr>
        <w:spacing w:line="240" w:lineRule="auto" w:before="0"/>
        <w:rPr>
          <w:rFonts w:ascii="宋体" w:hAnsi="宋体" w:cs="宋体" w:eastAsia="宋体" w:hint="default"/>
          <w:sz w:val="14"/>
          <w:szCs w:val="14"/>
        </w:rPr>
      </w:pPr>
    </w:p>
    <w:p>
      <w:pPr>
        <w:spacing w:before="0"/>
        <w:ind w:left="661" w:right="3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、对外股权投资总体分析</w:t>
      </w:r>
    </w:p>
    <w:p>
      <w:pPr>
        <w:spacing w:after="0"/>
        <w:jc w:val="left"/>
        <w:rPr>
          <w:rFonts w:ascii="宋体" w:hAnsi="宋体" w:cs="宋体" w:eastAsia="宋体" w:hint="default"/>
          <w:sz w:val="21"/>
          <w:szCs w:val="21"/>
        </w:rPr>
        <w:sectPr>
          <w:pgSz w:w="11910" w:h="16840"/>
          <w:pgMar w:header="877" w:footer="857" w:top="1100" w:bottom="1040" w:left="1460" w:right="1460"/>
        </w:sectPr>
      </w:pPr>
    </w:p>
    <w:p>
      <w:pPr>
        <w:spacing w:line="240" w:lineRule="auto" w:before="6"/>
        <w:rPr>
          <w:rFonts w:ascii="宋体" w:hAnsi="宋体" w:cs="宋体" w:eastAsia="宋体" w:hint="default"/>
          <w:sz w:val="17"/>
          <w:szCs w:val="17"/>
        </w:rPr>
      </w:pPr>
    </w:p>
    <w:p>
      <w:pPr>
        <w:spacing w:before="44"/>
        <w:ind w:left="0" w:right="2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p>
      <w:pPr>
        <w:spacing w:line="240" w:lineRule="auto" w:before="1"/>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878"/>
        <w:gridCol w:w="4846"/>
      </w:tblGrid>
      <w:tr>
        <w:trPr>
          <w:trHeight w:val="456" w:hRule="exact"/>
        </w:trPr>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报告期内投资额</w:t>
            </w:r>
          </w:p>
        </w:tc>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right="99"/>
              <w:jc w:val="right"/>
              <w:rPr>
                <w:rFonts w:ascii="Times New Roman" w:hAnsi="Times New Roman" w:cs="Times New Roman" w:eastAsia="Times New Roman" w:hint="default"/>
                <w:sz w:val="18"/>
                <w:szCs w:val="18"/>
              </w:rPr>
            </w:pPr>
            <w:r>
              <w:rPr>
                <w:rFonts w:ascii="Times New Roman"/>
                <w:sz w:val="18"/>
              </w:rPr>
              <w:t>43,480</w:t>
            </w:r>
          </w:p>
          <w:p>
            <w:pPr>
              <w:pStyle w:val="TableParagraph"/>
              <w:spacing w:line="236"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万美元</w:t>
            </w:r>
          </w:p>
        </w:tc>
      </w:tr>
      <w:tr>
        <w:trPr>
          <w:trHeight w:val="355" w:hRule="exact"/>
        </w:trPr>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投资额增减变动数</w:t>
            </w:r>
          </w:p>
        </w:tc>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24,026.92</w:t>
            </w:r>
          </w:p>
        </w:tc>
      </w:tr>
      <w:tr>
        <w:trPr>
          <w:trHeight w:val="355" w:hRule="exact"/>
        </w:trPr>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19,453.08</w:t>
            </w:r>
          </w:p>
        </w:tc>
      </w:tr>
      <w:tr>
        <w:trPr>
          <w:trHeight w:val="355" w:hRule="exact"/>
        </w:trPr>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投资额增减幅度（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123.51</w:t>
            </w:r>
          </w:p>
        </w:tc>
      </w:tr>
    </w:tbl>
    <w:p>
      <w:pPr>
        <w:spacing w:before="90"/>
        <w:ind w:left="221" w:right="237" w:firstLine="0"/>
        <w:jc w:val="left"/>
        <w:rPr>
          <w:rFonts w:ascii="宋体" w:hAnsi="宋体" w:cs="宋体" w:eastAsia="宋体" w:hint="default"/>
          <w:sz w:val="18"/>
          <w:szCs w:val="18"/>
        </w:rPr>
      </w:pPr>
      <w:r>
        <w:rPr>
          <w:rFonts w:ascii="宋体" w:hAnsi="宋体" w:cs="宋体" w:eastAsia="宋体" w:hint="default"/>
          <w:sz w:val="18"/>
          <w:szCs w:val="18"/>
        </w:rPr>
        <w:t>注：“投资额增减变动数”和“投资额增减幅度”计算中未包含本年度美元投资额。</w:t>
      </w:r>
    </w:p>
    <w:p>
      <w:pPr>
        <w:spacing w:before="161"/>
        <w:ind w:left="641" w:right="237" w:firstLine="0"/>
        <w:jc w:val="left"/>
        <w:rPr>
          <w:rFonts w:ascii="宋体" w:hAnsi="宋体" w:cs="宋体" w:eastAsia="宋体" w:hint="default"/>
          <w:sz w:val="21"/>
          <w:szCs w:val="21"/>
        </w:rPr>
      </w:pPr>
      <w:r>
        <w:rPr>
          <w:rFonts w:ascii="宋体" w:hAnsi="宋体" w:cs="宋体" w:eastAsia="宋体" w:hint="default"/>
          <w:sz w:val="21"/>
          <w:szCs w:val="21"/>
        </w:rPr>
        <w:t>被投资的公司情况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45"/>
        <w:gridCol w:w="2417"/>
        <w:gridCol w:w="1307"/>
        <w:gridCol w:w="3555"/>
      </w:tblGrid>
      <w:tr>
        <w:trPr>
          <w:trHeight w:val="484"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被投资的公司</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60" w:right="0"/>
              <w:jc w:val="left"/>
              <w:rPr>
                <w:rFonts w:ascii="宋体" w:hAnsi="宋体" w:cs="宋体" w:eastAsia="宋体" w:hint="default"/>
                <w:sz w:val="18"/>
                <w:szCs w:val="18"/>
              </w:rPr>
            </w:pPr>
            <w:r>
              <w:rPr>
                <w:rFonts w:ascii="宋体" w:hAnsi="宋体" w:cs="宋体" w:eastAsia="宋体" w:hint="default"/>
                <w:b/>
                <w:bCs/>
                <w:sz w:val="18"/>
                <w:szCs w:val="18"/>
              </w:rPr>
              <w:t>主要经营活动</w:t>
            </w:r>
            <w:r>
              <w:rPr>
                <w:rFonts w:ascii="宋体" w:hAnsi="宋体" w:cs="宋体" w:eastAsia="宋体" w:hint="default"/>
                <w:sz w:val="18"/>
                <w:szCs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4" w:right="0" w:hanging="90"/>
              <w:jc w:val="left"/>
              <w:rPr>
                <w:rFonts w:ascii="宋体" w:hAnsi="宋体" w:cs="宋体" w:eastAsia="宋体" w:hint="default"/>
                <w:sz w:val="18"/>
                <w:szCs w:val="18"/>
              </w:rPr>
            </w:pPr>
            <w:r>
              <w:rPr>
                <w:rFonts w:ascii="宋体" w:hAnsi="宋体" w:cs="宋体" w:eastAsia="宋体" w:hint="default"/>
                <w:b/>
                <w:bCs/>
                <w:sz w:val="18"/>
                <w:szCs w:val="18"/>
              </w:rPr>
              <w:t>占被投资公司</w:t>
            </w:r>
            <w:r>
              <w:rPr>
                <w:rFonts w:ascii="宋体" w:hAnsi="宋体" w:cs="宋体" w:eastAsia="宋体" w:hint="default"/>
                <w:sz w:val="18"/>
                <w:szCs w:val="18"/>
              </w:rPr>
            </w:r>
          </w:p>
          <w:p>
            <w:pPr>
              <w:pStyle w:val="TableParagraph"/>
              <w:spacing w:line="235"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权益的比例</w:t>
            </w:r>
            <w:r>
              <w:rPr>
                <w:rFonts w:ascii="宋体" w:hAnsi="宋体" w:cs="宋体" w:eastAsia="宋体" w:hint="default"/>
                <w:sz w:val="18"/>
                <w:szCs w:val="18"/>
              </w:rPr>
            </w:r>
          </w:p>
        </w:tc>
        <w:tc>
          <w:tcPr>
            <w:tcW w:w="3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16"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浙江爱信诺航天</w:t>
            </w:r>
            <w:r>
              <w:rPr>
                <w:rFonts w:ascii="宋体" w:hAnsi="宋体" w:cs="宋体" w:eastAsia="宋体" w:hint="default"/>
                <w:sz w:val="18"/>
                <w:szCs w:val="18"/>
              </w:rPr>
              <w:t> 信息有限公司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3555" w:type="dxa"/>
            <w:tcBorders>
              <w:top w:val="single" w:sz="6" w:space="0" w:color="000000"/>
              <w:left w:val="single" w:sz="6" w:space="0" w:color="000000"/>
              <w:bottom w:val="single" w:sz="4" w:space="0" w:color="000000"/>
              <w:right w:val="single" w:sz="6" w:space="0" w:color="000000"/>
            </w:tcBorders>
          </w:tcPr>
          <w:p>
            <w:pPr>
              <w:pStyle w:val="TableParagraph"/>
              <w:spacing w:line="234" w:lineRule="exact" w:before="110"/>
              <w:ind w:left="99" w:right="100"/>
              <w:jc w:val="left"/>
              <w:rPr>
                <w:rFonts w:ascii="宋体" w:hAnsi="宋体" w:cs="宋体" w:eastAsia="宋体" w:hint="default"/>
                <w:sz w:val="18"/>
                <w:szCs w:val="18"/>
              </w:rPr>
            </w:pPr>
            <w:r>
              <w:rPr>
                <w:rFonts w:ascii="宋体" w:hAnsi="宋体" w:cs="宋体" w:eastAsia="宋体" w:hint="default"/>
                <w:sz w:val="18"/>
                <w:szCs w:val="18"/>
              </w:rPr>
              <w:t>公司以货币资金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2480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万元对浙江爱信诺航 天信息有限公司进行同比例增资。</w:t>
            </w:r>
          </w:p>
        </w:tc>
      </w:tr>
      <w:tr>
        <w:trPr>
          <w:trHeight w:val="718"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香港爱信诺（国</w:t>
            </w:r>
            <w:r>
              <w:rPr>
                <w:rFonts w:ascii="宋体" w:hAnsi="宋体" w:cs="宋体" w:eastAsia="宋体" w:hint="default"/>
                <w:sz w:val="18"/>
                <w:szCs w:val="18"/>
              </w:rPr>
              <w:t> 际）有限公司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10"/>
              <w:ind w:left="100" w:right="96"/>
              <w:jc w:val="left"/>
              <w:rPr>
                <w:rFonts w:ascii="宋体" w:hAnsi="宋体" w:cs="宋体" w:eastAsia="宋体" w:hint="default"/>
                <w:sz w:val="18"/>
                <w:szCs w:val="18"/>
              </w:rPr>
            </w:pPr>
            <w:r>
              <w:rPr>
                <w:rFonts w:ascii="宋体" w:hAnsi="宋体" w:cs="宋体" w:eastAsia="宋体" w:hint="default"/>
                <w:sz w:val="18"/>
                <w:szCs w:val="18"/>
              </w:rPr>
              <w:t>法人团体</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（除法律法</w:t>
            </w:r>
            <w:r>
              <w:rPr>
                <w:rFonts w:ascii="宋体" w:hAnsi="宋体" w:cs="宋体" w:eastAsia="宋体" w:hint="default"/>
                <w:spacing w:val="-87"/>
                <w:sz w:val="18"/>
                <w:szCs w:val="18"/>
              </w:rPr>
              <w:t> </w:t>
            </w:r>
            <w:r>
              <w:rPr>
                <w:rFonts w:ascii="宋体" w:hAnsi="宋体" w:cs="宋体" w:eastAsia="宋体" w:hint="default"/>
                <w:sz w:val="18"/>
                <w:szCs w:val="18"/>
              </w:rPr>
              <w:t>规禁止及限制的行业外）</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08"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公司以货币出资方式设立全资子公司“香</w:t>
            </w:r>
          </w:p>
          <w:p>
            <w:pPr>
              <w:pStyle w:val="TableParagraph"/>
              <w:spacing w:line="240" w:lineRule="auto"/>
              <w:ind w:left="99" w:right="103"/>
              <w:jc w:val="left"/>
              <w:rPr>
                <w:rFonts w:ascii="宋体" w:hAnsi="宋体" w:cs="宋体" w:eastAsia="宋体" w:hint="default"/>
                <w:sz w:val="18"/>
                <w:szCs w:val="18"/>
              </w:rPr>
            </w:pPr>
            <w:r>
              <w:rPr>
                <w:rFonts w:ascii="宋体" w:hAnsi="宋体" w:cs="宋体" w:eastAsia="宋体" w:hint="default"/>
                <w:spacing w:val="4"/>
                <w:sz w:val="18"/>
                <w:szCs w:val="18"/>
              </w:rPr>
              <w:t>港爱信诺（国际）有限公司”，注册资本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万美元。</w:t>
            </w:r>
          </w:p>
        </w:tc>
      </w:tr>
      <w:tr>
        <w:trPr>
          <w:trHeight w:val="716"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淄博爱信诺航天</w:t>
            </w:r>
            <w:r>
              <w:rPr>
                <w:rFonts w:ascii="宋体" w:hAnsi="宋体" w:cs="宋体" w:eastAsia="宋体" w:hint="default"/>
                <w:sz w:val="18"/>
                <w:szCs w:val="18"/>
              </w:rPr>
              <w:t> 信息有限公司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公司以货币方式出资 </w:t>
            </w:r>
            <w:r>
              <w:rPr>
                <w:rFonts w:ascii="Times New Roman" w:hAnsi="Times New Roman" w:cs="Times New Roman" w:eastAsia="Times New Roman" w:hint="default"/>
                <w:sz w:val="18"/>
                <w:szCs w:val="18"/>
              </w:rPr>
              <w:t>123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万元与其他股东</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共同投资设立淄博爱信诺航天信息有限公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r>
      <w:tr>
        <w:trPr>
          <w:trHeight w:val="1186"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9"/>
                <w:sz w:val="18"/>
                <w:szCs w:val="18"/>
              </w:rPr>
              <w:t>美国爱瑞技术开</w:t>
            </w:r>
            <w:r>
              <w:rPr>
                <w:rFonts w:ascii="宋体" w:hAnsi="宋体" w:cs="宋体" w:eastAsia="宋体" w:hint="default"/>
                <w:sz w:val="18"/>
                <w:szCs w:val="18"/>
              </w:rPr>
              <w:t> 发公司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承接和开发各型计算机各类</w:t>
            </w:r>
            <w:r>
              <w:rPr>
                <w:rFonts w:ascii="宋体" w:hAnsi="宋体" w:cs="宋体" w:eastAsia="宋体" w:hint="default"/>
                <w:sz w:val="18"/>
                <w:szCs w:val="18"/>
              </w:rPr>
            </w:r>
          </w:p>
          <w:p>
            <w:pPr>
              <w:pStyle w:val="TableParagraph"/>
              <w:spacing w:line="240" w:lineRule="auto"/>
              <w:ind w:left="100" w:right="96"/>
              <w:jc w:val="both"/>
              <w:rPr>
                <w:rFonts w:ascii="宋体" w:hAnsi="宋体" w:cs="宋体" w:eastAsia="宋体" w:hint="default"/>
                <w:sz w:val="18"/>
                <w:szCs w:val="18"/>
              </w:rPr>
            </w:pPr>
            <w:r>
              <w:rPr>
                <w:rFonts w:ascii="宋体" w:hAnsi="宋体" w:cs="宋体" w:eastAsia="宋体" w:hint="default"/>
                <w:spacing w:val="3"/>
                <w:sz w:val="18"/>
                <w:szCs w:val="18"/>
              </w:rPr>
              <w:t>软件，为国内公司介绍计算 机软硬件选件等生产项目， 引进设备技术，国际贸易， </w:t>
            </w:r>
            <w:r>
              <w:rPr>
                <w:rFonts w:ascii="宋体" w:hAnsi="宋体" w:cs="宋体" w:eastAsia="宋体" w:hint="default"/>
                <w:sz w:val="18"/>
                <w:szCs w:val="18"/>
              </w:rPr>
              <w:t>开展有关咨询业务等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4" w:lineRule="exact"/>
              <w:ind w:left="99" w:right="102"/>
              <w:jc w:val="left"/>
              <w:rPr>
                <w:rFonts w:ascii="宋体" w:hAnsi="宋体" w:cs="宋体" w:eastAsia="宋体" w:hint="default"/>
                <w:sz w:val="18"/>
                <w:szCs w:val="18"/>
              </w:rPr>
            </w:pPr>
            <w:r>
              <w:rPr>
                <w:rFonts w:ascii="宋体" w:hAnsi="宋体" w:cs="宋体" w:eastAsia="宋体" w:hint="default"/>
                <w:sz w:val="18"/>
                <w:szCs w:val="18"/>
              </w:rPr>
              <w:t>公司以货币方式出资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万美元增加美国 爱瑞技术开发公司的注册资本。</w:t>
            </w:r>
          </w:p>
        </w:tc>
      </w:tr>
      <w:tr>
        <w:trPr>
          <w:trHeight w:val="716"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深圳航天信息有</w:t>
            </w:r>
            <w:r>
              <w:rPr>
                <w:rFonts w:ascii="宋体" w:hAnsi="宋体" w:cs="宋体" w:eastAsia="宋体" w:hint="default"/>
                <w:sz w:val="18"/>
                <w:szCs w:val="18"/>
              </w:rPr>
              <w:t> 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83.5%</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公司以货币出资方式出资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1670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万元与其他</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股东方共同设立子公司深圳航天信息有限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r>
      <w:tr>
        <w:trPr>
          <w:trHeight w:val="718"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山东航天金税技</w:t>
            </w:r>
            <w:r>
              <w:rPr>
                <w:rFonts w:ascii="宋体" w:hAnsi="宋体" w:cs="宋体" w:eastAsia="宋体" w:hint="default"/>
                <w:sz w:val="18"/>
                <w:szCs w:val="18"/>
              </w:rPr>
              <w:t> 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5"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公司以货币出资方式出资 </w:t>
            </w:r>
            <w:r>
              <w:rPr>
                <w:rFonts w:ascii="Times New Roman" w:hAnsi="Times New Roman" w:cs="Times New Roman" w:eastAsia="Times New Roman" w:hint="default"/>
                <w:sz w:val="18"/>
                <w:szCs w:val="18"/>
              </w:rPr>
              <w:t>460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万元与其他</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股东方共同设立子公司山东航天金税技术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r>
      <w:tr>
        <w:trPr>
          <w:trHeight w:val="716"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济宁爱信诺航天</w:t>
            </w:r>
            <w:r>
              <w:rPr>
                <w:rFonts w:ascii="宋体" w:hAnsi="宋体" w:cs="宋体" w:eastAsia="宋体" w:hint="default"/>
                <w:sz w:val="18"/>
                <w:szCs w:val="18"/>
              </w:rPr>
              <w:t> 信息有限公司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公司以货币出资方式出资 </w:t>
            </w:r>
            <w:r>
              <w:rPr>
                <w:rFonts w:ascii="Times New Roman" w:hAnsi="Times New Roman" w:cs="Times New Roman" w:eastAsia="Times New Roman" w:hint="default"/>
                <w:sz w:val="18"/>
                <w:szCs w:val="18"/>
              </w:rPr>
              <w:t>153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万元与其他</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股东方共同设立子公司济宁爱信诺航天信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息有限公司。</w:t>
            </w:r>
          </w:p>
        </w:tc>
      </w:tr>
      <w:tr>
        <w:trPr>
          <w:trHeight w:val="718"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威海爱信诺航天</w:t>
            </w:r>
            <w:r>
              <w:rPr>
                <w:rFonts w:ascii="宋体" w:hAnsi="宋体" w:cs="宋体" w:eastAsia="宋体" w:hint="default"/>
                <w:sz w:val="18"/>
                <w:szCs w:val="18"/>
              </w:rPr>
              <w:t> 信息有限公司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5"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公司以货币出资方式出资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万元与其他股</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东方共同设立子公司威海爱信诺航天信息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r>
      <w:tr>
        <w:trPr>
          <w:trHeight w:val="716"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泰安爱信诺航天</w:t>
            </w:r>
            <w:r>
              <w:rPr>
                <w:rFonts w:ascii="宋体" w:hAnsi="宋体" w:cs="宋体" w:eastAsia="宋体" w:hint="default"/>
                <w:sz w:val="18"/>
                <w:szCs w:val="18"/>
              </w:rPr>
              <w:t> 信息有限公司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公司以货币出资方式出资 </w:t>
            </w:r>
            <w:r>
              <w:rPr>
                <w:rFonts w:ascii="Times New Roman" w:hAnsi="Times New Roman" w:cs="Times New Roman" w:eastAsia="Times New Roman" w:hint="default"/>
                <w:sz w:val="18"/>
                <w:szCs w:val="18"/>
              </w:rPr>
              <w:t>255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万元与其他</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股东方共同设立子公司泰安爱信诺航天信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息有限公司。</w:t>
            </w:r>
          </w:p>
        </w:tc>
      </w:tr>
      <w:tr>
        <w:trPr>
          <w:trHeight w:val="718"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潍坊爱信诺航天</w:t>
            </w:r>
            <w:r>
              <w:rPr>
                <w:rFonts w:ascii="宋体" w:hAnsi="宋体" w:cs="宋体" w:eastAsia="宋体" w:hint="default"/>
                <w:sz w:val="18"/>
                <w:szCs w:val="18"/>
              </w:rPr>
              <w:t> 信息有限公司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增值税防伪税控系统的技术</w:t>
            </w:r>
            <w:r>
              <w:rPr>
                <w:rFonts w:ascii="宋体" w:hAnsi="宋体" w:cs="宋体" w:eastAsia="宋体" w:hint="default"/>
                <w:sz w:val="18"/>
                <w:szCs w:val="18"/>
              </w:rPr>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5"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公司以货币出资方式出资 </w:t>
            </w:r>
            <w:r>
              <w:rPr>
                <w:rFonts w:ascii="Times New Roman" w:hAnsi="Times New Roman" w:cs="Times New Roman" w:eastAsia="Times New Roman" w:hint="default"/>
                <w:sz w:val="18"/>
                <w:szCs w:val="18"/>
              </w:rPr>
              <w:t>102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万元与其他</w:t>
            </w:r>
          </w:p>
          <w:p>
            <w:pPr>
              <w:pStyle w:val="TableParagraph"/>
              <w:spacing w:line="234" w:lineRule="exact" w:before="15"/>
              <w:ind w:left="99" w:right="103"/>
              <w:jc w:val="left"/>
              <w:rPr>
                <w:rFonts w:ascii="宋体" w:hAnsi="宋体" w:cs="宋体" w:eastAsia="宋体" w:hint="default"/>
                <w:sz w:val="18"/>
                <w:szCs w:val="18"/>
              </w:rPr>
            </w:pPr>
            <w:r>
              <w:rPr>
                <w:rFonts w:ascii="宋体" w:hAnsi="宋体" w:cs="宋体" w:eastAsia="宋体" w:hint="default"/>
                <w:spacing w:val="4"/>
                <w:sz w:val="18"/>
                <w:szCs w:val="18"/>
              </w:rPr>
              <w:t>股东方共同设立子公司潍坊爱信诺航天信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息有限公司</w:t>
            </w:r>
          </w:p>
        </w:tc>
      </w:tr>
      <w:tr>
        <w:trPr>
          <w:trHeight w:val="950"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
              <w:jc w:val="left"/>
              <w:rPr>
                <w:rFonts w:ascii="宋体" w:hAnsi="宋体" w:cs="宋体" w:eastAsia="宋体" w:hint="default"/>
                <w:sz w:val="18"/>
                <w:szCs w:val="18"/>
              </w:rPr>
            </w:pPr>
            <w:r>
              <w:rPr>
                <w:rFonts w:ascii="宋体" w:hAnsi="宋体" w:cs="宋体" w:eastAsia="宋体" w:hint="default"/>
                <w:spacing w:val="10"/>
                <w:sz w:val="18"/>
                <w:szCs w:val="18"/>
              </w:rPr>
              <w:t>新疆航天信息有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6"/>
              <w:jc w:val="both"/>
              <w:rPr>
                <w:rFonts w:ascii="宋体" w:hAnsi="宋体" w:cs="宋体" w:eastAsia="宋体" w:hint="default"/>
                <w:sz w:val="18"/>
                <w:szCs w:val="18"/>
              </w:rPr>
            </w:pPr>
            <w:r>
              <w:rPr>
                <w:rFonts w:ascii="宋体" w:hAnsi="宋体" w:cs="宋体" w:eastAsia="宋体" w:hint="default"/>
                <w:spacing w:val="3"/>
                <w:sz w:val="18"/>
                <w:szCs w:val="18"/>
              </w:rPr>
              <w:t>增值税防伪税控系统的技术 推广和技术服务；电子产品 </w:t>
            </w:r>
            <w:r>
              <w:rPr>
                <w:rFonts w:ascii="宋体" w:hAnsi="宋体" w:cs="宋体" w:eastAsia="宋体" w:hint="default"/>
                <w:sz w:val="18"/>
                <w:szCs w:val="18"/>
              </w:rPr>
              <w:t>销售等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72%</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07" w:lineRule="exact"/>
              <w:ind w:left="99" w:right="0"/>
              <w:jc w:val="both"/>
              <w:rPr>
                <w:rFonts w:ascii="宋体" w:hAnsi="宋体" w:cs="宋体" w:eastAsia="宋体" w:hint="default"/>
                <w:sz w:val="18"/>
                <w:szCs w:val="18"/>
              </w:rPr>
            </w:pPr>
            <w:r>
              <w:rPr>
                <w:rFonts w:ascii="宋体" w:hAnsi="宋体" w:cs="宋体" w:eastAsia="宋体" w:hint="default"/>
                <w:spacing w:val="4"/>
                <w:sz w:val="18"/>
                <w:szCs w:val="18"/>
              </w:rPr>
              <w:t>公司与其他股东方以盈余公积转增注册资</w:t>
            </w:r>
          </w:p>
          <w:p>
            <w:pPr>
              <w:pStyle w:val="TableParagraph"/>
              <w:spacing w:line="234" w:lineRule="exact" w:before="22"/>
              <w:ind w:left="99" w:right="92"/>
              <w:jc w:val="both"/>
              <w:rPr>
                <w:rFonts w:ascii="宋体" w:hAnsi="宋体" w:cs="宋体" w:eastAsia="宋体" w:hint="default"/>
                <w:sz w:val="18"/>
                <w:szCs w:val="18"/>
              </w:rPr>
            </w:pPr>
            <w:r>
              <w:rPr>
                <w:rFonts w:ascii="宋体" w:hAnsi="宋体" w:cs="宋体" w:eastAsia="宋体" w:hint="default"/>
                <w:spacing w:val="5"/>
                <w:sz w:val="18"/>
                <w:szCs w:val="18"/>
              </w:rPr>
              <w:t>本对新疆航天信息有限公司进行同比例增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资，公司出资额由 </w:t>
            </w:r>
            <w:r>
              <w:rPr>
                <w:rFonts w:ascii="Times New Roman" w:hAnsi="Times New Roman" w:cs="Times New Roman" w:eastAsia="Times New Roman" w:hint="default"/>
                <w:sz w:val="18"/>
                <w:szCs w:val="18"/>
              </w:rPr>
              <w:t>864 </w:t>
            </w:r>
            <w:r>
              <w:rPr>
                <w:rFonts w:ascii="宋体" w:hAnsi="宋体" w:cs="宋体" w:eastAsia="宋体" w:hint="default"/>
                <w:sz w:val="18"/>
                <w:szCs w:val="18"/>
              </w:rPr>
              <w:t>万元变为 </w:t>
            </w:r>
            <w:r>
              <w:rPr>
                <w:rFonts w:ascii="Times New Roman" w:hAnsi="Times New Roman" w:cs="Times New Roman" w:eastAsia="Times New Roman" w:hint="default"/>
                <w:sz w:val="18"/>
                <w:szCs w:val="18"/>
              </w:rPr>
              <w:t>1440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万 元。</w:t>
            </w:r>
          </w:p>
        </w:tc>
      </w:tr>
      <w:tr>
        <w:trPr>
          <w:trHeight w:val="718"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北京捷文科技股</w:t>
            </w:r>
            <w:r>
              <w:rPr>
                <w:rFonts w:ascii="宋体" w:hAnsi="宋体" w:cs="宋体" w:eastAsia="宋体" w:hint="default"/>
                <w:sz w:val="18"/>
                <w:szCs w:val="18"/>
              </w:rPr>
              <w:t> 份有限公司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服务；电子支付系统整</w:t>
            </w:r>
          </w:p>
          <w:p>
            <w:pPr>
              <w:pStyle w:val="TableParagraph"/>
              <w:spacing w:line="234" w:lineRule="exact" w:before="15"/>
              <w:ind w:left="100" w:right="96"/>
              <w:jc w:val="left"/>
              <w:rPr>
                <w:rFonts w:ascii="宋体" w:hAnsi="宋体" w:cs="宋体" w:eastAsia="宋体" w:hint="default"/>
                <w:sz w:val="18"/>
                <w:szCs w:val="18"/>
              </w:rPr>
            </w:pPr>
            <w:r>
              <w:rPr>
                <w:rFonts w:ascii="宋体" w:hAnsi="宋体" w:cs="宋体" w:eastAsia="宋体" w:hint="default"/>
                <w:spacing w:val="3"/>
                <w:sz w:val="18"/>
                <w:szCs w:val="18"/>
              </w:rPr>
              <w:t>体解决方案；软件产品开发 </w:t>
            </w:r>
            <w:r>
              <w:rPr>
                <w:rFonts w:ascii="宋体" w:hAnsi="宋体" w:cs="宋体" w:eastAsia="宋体" w:hint="default"/>
                <w:sz w:val="18"/>
                <w:szCs w:val="18"/>
              </w:rPr>
              <w:t>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5"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公司以现金方式出资 </w:t>
            </w:r>
            <w:r>
              <w:rPr>
                <w:rFonts w:ascii="Times New Roman" w:hAnsi="Times New Roman" w:cs="Times New Roman" w:eastAsia="Times New Roman" w:hint="default"/>
                <w:sz w:val="18"/>
                <w:szCs w:val="18"/>
              </w:rPr>
              <w:t>40,680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万元收购该公</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年实际支付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28,476</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8" w:hRule="exact"/>
        </w:trPr>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深圳德诚信用咭</w:t>
            </w:r>
            <w:r>
              <w:rPr>
                <w:rFonts w:ascii="宋体" w:hAnsi="宋体" w:cs="宋体" w:eastAsia="宋体" w:hint="default"/>
                <w:sz w:val="18"/>
                <w:szCs w:val="18"/>
              </w:rPr>
              <w:t> 制造有限公司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10"/>
              <w:ind w:left="100" w:right="92"/>
              <w:jc w:val="left"/>
              <w:rPr>
                <w:rFonts w:ascii="宋体" w:hAnsi="宋体" w:cs="宋体" w:eastAsia="宋体" w:hint="default"/>
                <w:sz w:val="18"/>
                <w:szCs w:val="18"/>
              </w:rPr>
            </w:pPr>
            <w:r>
              <w:rPr>
                <w:rFonts w:ascii="宋体" w:hAnsi="宋体" w:cs="宋体" w:eastAsia="宋体" w:hint="default"/>
                <w:spacing w:val="5"/>
                <w:sz w:val="18"/>
                <w:szCs w:val="18"/>
              </w:rPr>
              <w:t>智能卡及金融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0"/>
                <w:sz w:val="18"/>
                <w:szCs w:val="18"/>
              </w:rPr>
              <w:t> </w:t>
            </w:r>
            <w:r>
              <w:rPr>
                <w:rFonts w:ascii="宋体" w:hAnsi="宋体" w:cs="宋体" w:eastAsia="宋体" w:hint="default"/>
                <w:spacing w:val="6"/>
                <w:sz w:val="18"/>
                <w:szCs w:val="18"/>
              </w:rPr>
              <w:t>卡制造； </w:t>
            </w:r>
            <w:r>
              <w:rPr>
                <w:rFonts w:ascii="宋体" w:hAnsi="宋体" w:cs="宋体" w:eastAsia="宋体" w:hint="default"/>
                <w:sz w:val="18"/>
                <w:szCs w:val="18"/>
              </w:rPr>
              <w:t>软件产品开发等</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3555" w:type="dxa"/>
            <w:tcBorders>
              <w:top w:val="single" w:sz="4" w:space="0" w:color="000000"/>
              <w:left w:val="single" w:sz="6" w:space="0" w:color="000000"/>
              <w:bottom w:val="single" w:sz="4"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公司以现金方式出资</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10,829.56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万元收购该</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pacing w:val="9"/>
                <w:sz w:val="18"/>
                <w:szCs w:val="18"/>
              </w:rPr>
              <w:t>公司 </w:t>
            </w:r>
            <w:r>
              <w:rPr>
                <w:rFonts w:ascii="Times New Roman" w:hAnsi="Times New Roman" w:cs="Times New Roman" w:eastAsia="Times New Roman" w:hint="default"/>
                <w:sz w:val="18"/>
                <w:szCs w:val="18"/>
              </w:rPr>
              <w:t>56% </w:t>
            </w:r>
            <w:r>
              <w:rPr>
                <w:rFonts w:ascii="宋体" w:hAnsi="宋体" w:cs="宋体" w:eastAsia="宋体" w:hint="default"/>
                <w:spacing w:val="14"/>
                <w:sz w:val="18"/>
                <w:szCs w:val="18"/>
              </w:rPr>
              <w:t>股权，其中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6"/>
                <w:sz w:val="18"/>
                <w:szCs w:val="18"/>
              </w:rPr>
              <w:t> </w:t>
            </w:r>
            <w:r>
              <w:rPr>
                <w:rFonts w:ascii="宋体" w:hAnsi="宋体" w:cs="宋体" w:eastAsia="宋体" w:hint="default"/>
                <w:spacing w:val="14"/>
                <w:sz w:val="18"/>
                <w:szCs w:val="18"/>
              </w:rPr>
              <w:t>年实际支付</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4"/>
          <w:szCs w:val="14"/>
        </w:rPr>
      </w:pPr>
    </w:p>
    <w:p>
      <w:pPr>
        <w:spacing w:before="35"/>
        <w:ind w:left="641" w:right="23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、募集资金使用情况</w:t>
      </w:r>
    </w:p>
    <w:p>
      <w:pPr>
        <w:spacing w:after="0"/>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11"/>
        <w:rPr>
          <w:rFonts w:ascii="宋体" w:hAnsi="宋体" w:cs="宋体" w:eastAsia="宋体" w:hint="default"/>
          <w:sz w:val="17"/>
          <w:szCs w:val="17"/>
        </w:rPr>
      </w:pPr>
    </w:p>
    <w:p>
      <w:pPr>
        <w:spacing w:before="35"/>
        <w:ind w:left="641" w:right="2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）募集资金总体使用情况</w:t>
      </w:r>
    </w:p>
    <w:p>
      <w:pPr>
        <w:spacing w:line="240" w:lineRule="auto" w:before="3"/>
        <w:rPr>
          <w:rFonts w:ascii="宋体" w:hAnsi="宋体" w:cs="宋体" w:eastAsia="宋体" w:hint="default"/>
          <w:sz w:val="10"/>
          <w:szCs w:val="10"/>
        </w:rPr>
      </w:pPr>
    </w:p>
    <w:p>
      <w:pPr>
        <w:spacing w:before="35"/>
        <w:ind w:left="641" w:right="237" w:firstLine="0"/>
        <w:jc w:val="left"/>
        <w:rPr>
          <w:rFonts w:ascii="宋体" w:hAnsi="宋体" w:cs="宋体" w:eastAsia="宋体" w:hint="default"/>
          <w:sz w:val="21"/>
          <w:szCs w:val="21"/>
        </w:rPr>
      </w:pPr>
      <w:r>
        <w:rPr>
          <w:rFonts w:ascii="宋体" w:hAnsi="宋体" w:cs="宋体" w:eastAsia="宋体" w:hint="default"/>
          <w:sz w:val="21"/>
          <w:szCs w:val="21"/>
        </w:rPr>
        <w:t>√ 适用</w:t>
      </w:r>
      <w:r>
        <w:rPr>
          <w:rFonts w:ascii="宋体" w:hAnsi="宋体" w:cs="宋体" w:eastAsia="宋体" w:hint="default"/>
          <w:spacing w:val="-54"/>
          <w:sz w:val="21"/>
          <w:szCs w:val="21"/>
        </w:rPr>
        <w:t> </w:t>
      </w:r>
      <w:r>
        <w:rPr>
          <w:rFonts w:ascii="宋体" w:hAnsi="宋体" w:cs="宋体" w:eastAsia="宋体" w:hint="default"/>
          <w:sz w:val="21"/>
          <w:szCs w:val="21"/>
        </w:rPr>
        <w:t>□不适用</w:t>
      </w:r>
    </w:p>
    <w:p>
      <w:pPr>
        <w:spacing w:before="137"/>
        <w:ind w:left="0" w:right="236" w:firstLine="0"/>
        <w:jc w:val="right"/>
        <w:rPr>
          <w:rFonts w:ascii="宋体" w:hAnsi="宋体" w:cs="宋体" w:eastAsia="宋体" w:hint="default"/>
          <w:sz w:val="20"/>
          <w:szCs w:val="20"/>
        </w:rPr>
      </w:pPr>
      <w:r>
        <w:rPr>
          <w:rFonts w:ascii="宋体" w:hAnsi="宋体" w:cs="宋体" w:eastAsia="宋体" w:hint="default"/>
          <w:spacing w:val="-1"/>
          <w:sz w:val="20"/>
          <w:szCs w:val="20"/>
        </w:rPr>
        <w:t>单位：万元，币种：人民币</w:t>
      </w:r>
    </w:p>
    <w:p>
      <w:pPr>
        <w:spacing w:line="240" w:lineRule="auto" w:before="3"/>
        <w:rPr>
          <w:rFonts w:ascii="宋体" w:hAnsi="宋体" w:cs="宋体" w:eastAsia="宋体" w:hint="default"/>
          <w:sz w:val="2"/>
          <w:szCs w:val="2"/>
        </w:rPr>
      </w:pPr>
    </w:p>
    <w:tbl>
      <w:tblPr>
        <w:tblW w:w="0" w:type="auto"/>
        <w:jc w:val="left"/>
        <w:tblInd w:w="201" w:type="dxa"/>
        <w:tblLayout w:type="fixed"/>
        <w:tblCellMar>
          <w:top w:w="0" w:type="dxa"/>
          <w:left w:w="0" w:type="dxa"/>
          <w:bottom w:w="0" w:type="dxa"/>
          <w:right w:w="0" w:type="dxa"/>
        </w:tblCellMar>
        <w:tblLook w:val="01E0"/>
      </w:tblPr>
      <w:tblGrid>
        <w:gridCol w:w="880"/>
        <w:gridCol w:w="1444"/>
        <w:gridCol w:w="1175"/>
        <w:gridCol w:w="1164"/>
        <w:gridCol w:w="1091"/>
        <w:gridCol w:w="1195"/>
        <w:gridCol w:w="1590"/>
      </w:tblGrid>
      <w:tr>
        <w:trPr>
          <w:trHeight w:val="493"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4" w:right="0"/>
              <w:jc w:val="left"/>
              <w:rPr>
                <w:rFonts w:ascii="宋体" w:hAnsi="宋体" w:cs="宋体" w:eastAsia="宋体" w:hint="default"/>
                <w:sz w:val="18"/>
                <w:szCs w:val="18"/>
              </w:rPr>
            </w:pPr>
            <w:r>
              <w:rPr>
                <w:rFonts w:ascii="宋体" w:hAnsi="宋体" w:cs="宋体" w:eastAsia="宋体" w:hint="default"/>
                <w:b/>
                <w:bCs/>
                <w:sz w:val="18"/>
                <w:szCs w:val="18"/>
              </w:rPr>
              <w:t>募集年份</w:t>
            </w:r>
            <w:r>
              <w:rPr>
                <w:rFonts w:ascii="宋体" w:hAnsi="宋体" w:cs="宋体" w:eastAsia="宋体" w:hint="default"/>
                <w:sz w:val="18"/>
                <w:szCs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募集方式</w:t>
            </w:r>
            <w:r>
              <w:rPr>
                <w:rFonts w:ascii="宋体" w:hAnsi="宋体" w:cs="宋体" w:eastAsia="宋体" w:hint="default"/>
                <w:sz w:val="18"/>
                <w:szCs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401" w:right="221" w:hanging="182"/>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35" w:right="35"/>
              <w:jc w:val="left"/>
              <w:rPr>
                <w:rFonts w:ascii="宋体" w:hAnsi="宋体" w:cs="宋体" w:eastAsia="宋体" w:hint="default"/>
                <w:sz w:val="18"/>
                <w:szCs w:val="18"/>
              </w:rPr>
            </w:pPr>
            <w:r>
              <w:rPr>
                <w:rFonts w:ascii="宋体" w:hAnsi="宋体" w:cs="宋体" w:eastAsia="宋体" w:hint="default"/>
                <w:b/>
                <w:bCs/>
                <w:sz w:val="18"/>
                <w:szCs w:val="18"/>
              </w:rPr>
              <w:t>本年度已使用</w:t>
            </w:r>
            <w:r>
              <w:rPr>
                <w:rFonts w:ascii="宋体" w:hAnsi="宋体" w:cs="宋体" w:eastAsia="宋体" w:hint="default"/>
                <w:b/>
                <w:bCs/>
                <w:w w:val="99"/>
                <w:sz w:val="18"/>
                <w:szCs w:val="18"/>
              </w:rPr>
              <w:t> </w:t>
            </w:r>
            <w:r>
              <w:rPr>
                <w:rFonts w:ascii="宋体" w:hAnsi="宋体" w:cs="宋体" w:eastAsia="宋体" w:hint="default"/>
                <w:b/>
                <w:bCs/>
                <w:sz w:val="18"/>
                <w:szCs w:val="18"/>
              </w:rPr>
              <w:t>募集资金总额</w:t>
            </w:r>
            <w:r>
              <w:rPr>
                <w:rFonts w:ascii="宋体" w:hAnsi="宋体" w:cs="宋体" w:eastAsia="宋体" w:hint="default"/>
                <w:sz w:val="18"/>
                <w:szCs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88" w:right="1" w:hanging="90"/>
              <w:jc w:val="left"/>
              <w:rPr>
                <w:rFonts w:ascii="宋体" w:hAnsi="宋体" w:cs="宋体" w:eastAsia="宋体" w:hint="default"/>
                <w:sz w:val="18"/>
                <w:szCs w:val="18"/>
              </w:rPr>
            </w:pPr>
            <w:r>
              <w:rPr>
                <w:rFonts w:ascii="宋体" w:hAnsi="宋体" w:cs="宋体" w:eastAsia="宋体" w:hint="default"/>
                <w:b/>
                <w:bCs/>
                <w:sz w:val="18"/>
                <w:szCs w:val="18"/>
              </w:rPr>
              <w:t>已累计使用募</w:t>
            </w:r>
            <w:r>
              <w:rPr>
                <w:rFonts w:ascii="宋体" w:hAnsi="宋体" w:cs="宋体" w:eastAsia="宋体" w:hint="default"/>
                <w:b/>
                <w:bCs/>
                <w:w w:val="99"/>
                <w:sz w:val="18"/>
                <w:szCs w:val="18"/>
              </w:rPr>
              <w:t> </w:t>
            </w:r>
            <w:r>
              <w:rPr>
                <w:rFonts w:ascii="宋体" w:hAnsi="宋体" w:cs="宋体" w:eastAsia="宋体" w:hint="default"/>
                <w:b/>
                <w:bCs/>
                <w:sz w:val="18"/>
                <w:szCs w:val="18"/>
              </w:rPr>
              <w:t>集资金总额</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1" w:right="50" w:hanging="180"/>
              <w:jc w:val="left"/>
              <w:rPr>
                <w:rFonts w:ascii="宋体" w:hAnsi="宋体" w:cs="宋体" w:eastAsia="宋体" w:hint="default"/>
                <w:sz w:val="18"/>
                <w:szCs w:val="18"/>
              </w:rPr>
            </w:pPr>
            <w:r>
              <w:rPr>
                <w:rFonts w:ascii="宋体" w:hAnsi="宋体" w:cs="宋体" w:eastAsia="宋体" w:hint="default"/>
                <w:b/>
                <w:bCs/>
                <w:sz w:val="18"/>
                <w:szCs w:val="18"/>
              </w:rPr>
              <w:t>尚未使用募集</w:t>
            </w:r>
            <w:r>
              <w:rPr>
                <w:rFonts w:ascii="宋体" w:hAnsi="宋体" w:cs="宋体" w:eastAsia="宋体" w:hint="default"/>
                <w:b/>
                <w:bCs/>
                <w:w w:val="99"/>
                <w:sz w:val="18"/>
                <w:szCs w:val="18"/>
              </w:rPr>
              <w:t> </w:t>
            </w:r>
            <w:r>
              <w:rPr>
                <w:rFonts w:ascii="宋体" w:hAnsi="宋体" w:cs="宋体" w:eastAsia="宋体" w:hint="default"/>
                <w:b/>
                <w:bCs/>
                <w:sz w:val="18"/>
                <w:szCs w:val="18"/>
              </w:rPr>
              <w:t>资金总额</w:t>
            </w:r>
            <w:r>
              <w:rPr>
                <w:rFonts w:ascii="宋体" w:hAnsi="宋体" w:cs="宋体" w:eastAsia="宋体" w:hint="default"/>
                <w:sz w:val="18"/>
                <w:szCs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338" w:right="68" w:hanging="270"/>
              <w:jc w:val="left"/>
              <w:rPr>
                <w:rFonts w:ascii="宋体" w:hAnsi="宋体" w:cs="宋体" w:eastAsia="宋体" w:hint="default"/>
                <w:sz w:val="18"/>
                <w:szCs w:val="18"/>
              </w:rPr>
            </w:pPr>
            <w:r>
              <w:rPr>
                <w:rFonts w:ascii="宋体" w:hAnsi="宋体" w:cs="宋体" w:eastAsia="宋体" w:hint="default"/>
                <w:b/>
                <w:bCs/>
                <w:sz w:val="18"/>
                <w:szCs w:val="18"/>
              </w:rPr>
              <w:t>尚未使用募集资金</w:t>
            </w:r>
            <w:r>
              <w:rPr>
                <w:rFonts w:ascii="宋体" w:hAnsi="宋体" w:cs="宋体" w:eastAsia="宋体" w:hint="default"/>
                <w:b/>
                <w:bCs/>
                <w:w w:val="99"/>
                <w:sz w:val="18"/>
                <w:szCs w:val="18"/>
              </w:rPr>
              <w:t> </w:t>
            </w:r>
            <w:r>
              <w:rPr>
                <w:rFonts w:ascii="宋体" w:hAnsi="宋体" w:cs="宋体" w:eastAsia="宋体" w:hint="default"/>
                <w:b/>
                <w:bCs/>
                <w:sz w:val="18"/>
                <w:szCs w:val="18"/>
              </w:rPr>
              <w:t>用途及去向</w:t>
            </w:r>
            <w:r>
              <w:rPr>
                <w:rFonts w:ascii="宋体" w:hAnsi="宋体" w:cs="宋体" w:eastAsia="宋体" w:hint="default"/>
                <w:sz w:val="18"/>
                <w:szCs w:val="18"/>
              </w:rPr>
            </w:r>
          </w:p>
        </w:tc>
      </w:tr>
      <w:tr>
        <w:trPr>
          <w:trHeight w:val="259"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Times New Roman" w:hAnsi="Times New Roman" w:cs="Times New Roman" w:eastAsia="Times New Roman" w:hint="default"/>
                <w:sz w:val="18"/>
                <w:szCs w:val="18"/>
              </w:rPr>
            </w:pPr>
            <w:r>
              <w:rPr>
                <w:rFonts w:ascii="Times New Roman"/>
                <w:sz w:val="18"/>
              </w:rPr>
              <w:t>IPO</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1" w:right="0"/>
              <w:jc w:val="left"/>
              <w:rPr>
                <w:rFonts w:ascii="Times New Roman" w:hAnsi="Times New Roman" w:cs="Times New Roman" w:eastAsia="Times New Roman" w:hint="default"/>
                <w:sz w:val="18"/>
                <w:szCs w:val="18"/>
              </w:rPr>
            </w:pPr>
            <w:r>
              <w:rPr>
                <w:rFonts w:ascii="Times New Roman"/>
                <w:sz w:val="18"/>
              </w:rPr>
              <w:t>93,530.72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79" w:right="0"/>
              <w:jc w:val="left"/>
              <w:rPr>
                <w:rFonts w:ascii="Times New Roman" w:hAnsi="Times New Roman" w:cs="Times New Roman" w:eastAsia="Times New Roman" w:hint="default"/>
                <w:sz w:val="18"/>
                <w:szCs w:val="18"/>
              </w:rPr>
            </w:pPr>
            <w:r>
              <w:rPr>
                <w:rFonts w:ascii="Times New Roman"/>
                <w:sz w:val="18"/>
              </w:rPr>
              <w:t>93,530.66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0.06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铺底流动资金</w:t>
            </w:r>
          </w:p>
        </w:tc>
      </w:tr>
      <w:tr>
        <w:trPr>
          <w:trHeight w:val="259"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Times New Roman" w:hAnsi="Times New Roman" w:cs="Times New Roman" w:eastAsia="Times New Roman" w:hint="default"/>
                <w:sz w:val="18"/>
                <w:szCs w:val="18"/>
              </w:rPr>
            </w:pPr>
            <w:r>
              <w:rPr>
                <w:rFonts w:ascii="Times New Roman"/>
                <w:sz w:val="18"/>
              </w:rPr>
              <w:t>/</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w:t>
            </w:r>
          </w:p>
        </w:tc>
      </w:tr>
      <w:tr>
        <w:trPr>
          <w:trHeight w:val="1196" w:hRule="exact"/>
        </w:trPr>
        <w:tc>
          <w:tcPr>
            <w:tcW w:w="3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 w:right="0"/>
              <w:jc w:val="left"/>
              <w:rPr>
                <w:rFonts w:ascii="宋体" w:hAnsi="宋体" w:cs="宋体" w:eastAsia="宋体" w:hint="default"/>
                <w:sz w:val="18"/>
                <w:szCs w:val="18"/>
              </w:rPr>
            </w:pPr>
            <w:r>
              <w:rPr>
                <w:rFonts w:ascii="宋体" w:hAnsi="宋体" w:cs="宋体" w:eastAsia="宋体" w:hint="default"/>
                <w:sz w:val="18"/>
                <w:szCs w:val="18"/>
              </w:rPr>
              <w:t>募集资金总体使用情况说明</w:t>
            </w:r>
          </w:p>
        </w:tc>
        <w:tc>
          <w:tcPr>
            <w:tcW w:w="5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9" w:right="159"/>
              <w:jc w:val="both"/>
              <w:rPr>
                <w:rFonts w:ascii="宋体" w:hAnsi="宋体" w:cs="宋体" w:eastAsia="宋体" w:hint="default"/>
                <w:sz w:val="18"/>
                <w:szCs w:val="18"/>
              </w:rPr>
            </w:pPr>
            <w:r>
              <w:rPr>
                <w:rFonts w:ascii="宋体" w:hAnsi="宋体" w:cs="宋体" w:eastAsia="宋体" w:hint="default"/>
                <w:sz w:val="18"/>
                <w:szCs w:val="18"/>
              </w:rPr>
              <w:t>公司已按照募集资金项目投资计划，完成了全部募集资金项目 的资金投入，计划投入的募集资金已使用完毕。目前，公司各 募集资金专户内的结余资金余额为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1,862.82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万元，主要为各账 户存放募集资金所产生的利息收益，后期将用于各项目的铺底 流动资金。</w:t>
            </w:r>
          </w:p>
        </w:tc>
      </w:tr>
    </w:tbl>
    <w:p>
      <w:pPr>
        <w:spacing w:line="240" w:lineRule="auto" w:before="1"/>
        <w:rPr>
          <w:rFonts w:ascii="宋体" w:hAnsi="宋体" w:cs="宋体" w:eastAsia="宋体" w:hint="default"/>
          <w:sz w:val="16"/>
          <w:szCs w:val="16"/>
        </w:rPr>
      </w:pPr>
    </w:p>
    <w:p>
      <w:pPr>
        <w:spacing w:before="38"/>
        <w:ind w:left="621" w:right="237"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）募集资金承诺项目情况</w:t>
      </w:r>
    </w:p>
    <w:p>
      <w:pPr>
        <w:spacing w:line="240" w:lineRule="auto" w:before="6"/>
        <w:rPr>
          <w:rFonts w:ascii="宋体" w:hAnsi="宋体" w:cs="宋体" w:eastAsia="宋体" w:hint="default"/>
          <w:sz w:val="9"/>
          <w:szCs w:val="9"/>
        </w:rPr>
      </w:pPr>
    </w:p>
    <w:p>
      <w:pPr>
        <w:spacing w:before="38"/>
        <w:ind w:left="621" w:right="237" w:firstLine="0"/>
        <w:jc w:val="left"/>
        <w:rPr>
          <w:rFonts w:ascii="宋体" w:hAnsi="宋体" w:cs="宋体" w:eastAsia="宋体" w:hint="default"/>
          <w:sz w:val="20"/>
          <w:szCs w:val="20"/>
        </w:rPr>
      </w:pPr>
      <w:r>
        <w:rPr>
          <w:rFonts w:ascii="宋体" w:hAnsi="宋体" w:cs="宋体" w:eastAsia="宋体" w:hint="default"/>
          <w:sz w:val="20"/>
          <w:szCs w:val="20"/>
        </w:rPr>
        <w:t>√ 适用</w:t>
      </w:r>
      <w:r>
        <w:rPr>
          <w:rFonts w:ascii="宋体" w:hAnsi="宋体" w:cs="宋体" w:eastAsia="宋体" w:hint="default"/>
          <w:spacing w:val="-53"/>
          <w:sz w:val="20"/>
          <w:szCs w:val="20"/>
        </w:rPr>
        <w:t> </w:t>
      </w:r>
      <w:r>
        <w:rPr>
          <w:rFonts w:ascii="宋体" w:hAnsi="宋体" w:cs="宋体" w:eastAsia="宋体" w:hint="default"/>
          <w:sz w:val="20"/>
          <w:szCs w:val="20"/>
        </w:rPr>
        <w:t>□不适用</w:t>
      </w:r>
    </w:p>
    <w:p>
      <w:pPr>
        <w:spacing w:before="128"/>
        <w:ind w:left="0" w:right="236" w:firstLine="0"/>
        <w:jc w:val="right"/>
        <w:rPr>
          <w:rFonts w:ascii="宋体" w:hAnsi="宋体" w:cs="宋体" w:eastAsia="宋体" w:hint="default"/>
          <w:sz w:val="20"/>
          <w:szCs w:val="20"/>
        </w:rPr>
      </w:pPr>
      <w:r>
        <w:rPr>
          <w:rFonts w:ascii="宋体" w:hAnsi="宋体" w:cs="宋体" w:eastAsia="宋体" w:hint="default"/>
          <w:spacing w:val="-1"/>
          <w:sz w:val="20"/>
          <w:szCs w:val="20"/>
        </w:rPr>
        <w:t>单位：万元，币种：人民币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03"/>
        <w:gridCol w:w="532"/>
        <w:gridCol w:w="936"/>
        <w:gridCol w:w="770"/>
        <w:gridCol w:w="1107"/>
        <w:gridCol w:w="1128"/>
        <w:gridCol w:w="1026"/>
        <w:gridCol w:w="562"/>
        <w:gridCol w:w="560"/>
      </w:tblGrid>
      <w:tr>
        <w:trPr>
          <w:trHeight w:val="716"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78"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0" w:lineRule="auto"/>
              <w:ind w:left="78" w:right="77"/>
              <w:jc w:val="left"/>
              <w:rPr>
                <w:rFonts w:ascii="宋体" w:hAnsi="宋体" w:cs="宋体" w:eastAsia="宋体" w:hint="default"/>
                <w:sz w:val="18"/>
                <w:szCs w:val="18"/>
              </w:rPr>
            </w:pPr>
            <w:r>
              <w:rPr>
                <w:rFonts w:ascii="宋体" w:hAnsi="宋体" w:cs="宋体" w:eastAsia="宋体" w:hint="default"/>
                <w:b/>
                <w:bCs/>
                <w:sz w:val="18"/>
                <w:szCs w:val="18"/>
              </w:rPr>
              <w:t>变更</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8" w:hanging="90"/>
              <w:jc w:val="left"/>
              <w:rPr>
                <w:rFonts w:ascii="宋体" w:hAnsi="宋体" w:cs="宋体" w:eastAsia="宋体" w:hint="default"/>
                <w:sz w:val="18"/>
                <w:szCs w:val="18"/>
              </w:rPr>
            </w:pPr>
            <w:r>
              <w:rPr>
                <w:rFonts w:ascii="宋体" w:hAnsi="宋体" w:cs="宋体" w:eastAsia="宋体" w:hint="default"/>
                <w:b/>
                <w:bCs/>
                <w:sz w:val="18"/>
                <w:szCs w:val="18"/>
              </w:rPr>
              <w:t>募集资金拟</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sz w:val="18"/>
                <w:szCs w:val="18"/>
              </w:rPr>
            </w:r>
          </w:p>
          <w:p>
            <w:pPr>
              <w:pStyle w:val="TableParagraph"/>
              <w:spacing w:line="240" w:lineRule="auto"/>
              <w:ind w:left="107" w:right="16" w:hanging="92"/>
              <w:jc w:val="left"/>
              <w:rPr>
                <w:rFonts w:ascii="宋体" w:hAnsi="宋体" w:cs="宋体" w:eastAsia="宋体" w:hint="default"/>
                <w:sz w:val="18"/>
                <w:szCs w:val="18"/>
              </w:rPr>
            </w:pPr>
            <w:r>
              <w:rPr>
                <w:rFonts w:ascii="宋体" w:hAnsi="宋体" w:cs="宋体" w:eastAsia="宋体" w:hint="default"/>
                <w:b/>
                <w:bCs/>
                <w:sz w:val="18"/>
                <w:szCs w:val="18"/>
              </w:rPr>
              <w:t>本年度投</w:t>
            </w:r>
            <w:r>
              <w:rPr>
                <w:rFonts w:ascii="宋体" w:hAnsi="宋体" w:cs="宋体" w:eastAsia="宋体" w:hint="default"/>
                <w:b/>
                <w:bCs/>
                <w:w w:val="99"/>
                <w:sz w:val="18"/>
                <w:szCs w:val="18"/>
              </w:rPr>
              <w:t> </w:t>
            </w:r>
            <w:r>
              <w:rPr>
                <w:rFonts w:ascii="宋体" w:hAnsi="宋体" w:cs="宋体" w:eastAsia="宋体" w:hint="default"/>
                <w:b/>
                <w:bCs/>
                <w:sz w:val="18"/>
                <w:szCs w:val="18"/>
              </w:rPr>
              <w:t>入金额</w:t>
            </w:r>
            <w:r>
              <w:rPr>
                <w:rFonts w:ascii="宋体" w:hAnsi="宋体" w:cs="宋体" w:eastAsia="宋体" w:hint="default"/>
                <w:sz w:val="18"/>
                <w:szCs w:val="18"/>
              </w:rPr>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84" w:right="4" w:hanging="180"/>
              <w:jc w:val="left"/>
              <w:rPr>
                <w:rFonts w:ascii="宋体" w:hAnsi="宋体" w:cs="宋体" w:eastAsia="宋体" w:hint="default"/>
                <w:sz w:val="18"/>
                <w:szCs w:val="18"/>
              </w:rPr>
            </w:pPr>
            <w:r>
              <w:rPr>
                <w:rFonts w:ascii="宋体" w:hAnsi="宋体" w:cs="宋体" w:eastAsia="宋体" w:hint="default"/>
                <w:b/>
                <w:bCs/>
                <w:sz w:val="18"/>
                <w:szCs w:val="18"/>
              </w:rPr>
              <w:t>募集资金实际</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b/>
                <w:bCs/>
                <w:sz w:val="18"/>
                <w:szCs w:val="18"/>
              </w:rPr>
              <w:t>预计收益</w:t>
            </w:r>
            <w:r>
              <w:rPr>
                <w:rFonts w:ascii="宋体" w:hAnsi="宋体" w:cs="宋体" w:eastAsia="宋体" w:hint="default"/>
                <w:sz w:val="18"/>
                <w:szCs w:val="18"/>
              </w:rPr>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415" w:right="53" w:hanging="360"/>
              <w:jc w:val="left"/>
              <w:rPr>
                <w:rFonts w:ascii="宋体" w:hAnsi="宋体" w:cs="宋体" w:eastAsia="宋体" w:hint="default"/>
                <w:sz w:val="18"/>
                <w:szCs w:val="18"/>
              </w:rPr>
            </w:pPr>
            <w:r>
              <w:rPr>
                <w:rFonts w:ascii="宋体" w:hAnsi="宋体" w:cs="宋体" w:eastAsia="宋体" w:hint="default"/>
                <w:b/>
                <w:bCs/>
                <w:sz w:val="18"/>
                <w:szCs w:val="18"/>
              </w:rPr>
              <w:t>产生收益情</w:t>
            </w:r>
            <w:r>
              <w:rPr>
                <w:rFonts w:ascii="宋体" w:hAnsi="宋体" w:cs="宋体" w:eastAsia="宋体" w:hint="default"/>
                <w:b/>
                <w:bCs/>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0" w:lineRule="auto"/>
              <w:ind w:left="93" w:right="1" w:hanging="90"/>
              <w:jc w:val="left"/>
              <w:rPr>
                <w:rFonts w:ascii="宋体" w:hAnsi="宋体" w:cs="宋体" w:eastAsia="宋体" w:hint="default"/>
                <w:sz w:val="18"/>
                <w:szCs w:val="18"/>
              </w:rPr>
            </w:pPr>
            <w:r>
              <w:rPr>
                <w:rFonts w:ascii="宋体" w:hAnsi="宋体" w:cs="宋体" w:eastAsia="宋体" w:hint="default"/>
                <w:b/>
                <w:bCs/>
                <w:sz w:val="18"/>
                <w:szCs w:val="18"/>
              </w:rPr>
              <w:t>合计划</w:t>
            </w:r>
            <w:r>
              <w:rPr>
                <w:rFonts w:ascii="宋体" w:hAnsi="宋体" w:cs="宋体" w:eastAsia="宋体" w:hint="default"/>
                <w:b/>
                <w:bCs/>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2"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0" w:lineRule="auto"/>
              <w:ind w:left="92" w:right="1" w:hanging="90"/>
              <w:jc w:val="left"/>
              <w:rPr>
                <w:rFonts w:ascii="宋体" w:hAnsi="宋体" w:cs="宋体" w:eastAsia="宋体" w:hint="default"/>
                <w:sz w:val="18"/>
                <w:szCs w:val="18"/>
              </w:rPr>
            </w:pPr>
            <w:r>
              <w:rPr>
                <w:rFonts w:ascii="宋体" w:hAnsi="宋体" w:cs="宋体" w:eastAsia="宋体" w:hint="default"/>
                <w:b/>
                <w:bCs/>
                <w:sz w:val="18"/>
                <w:szCs w:val="18"/>
              </w:rPr>
              <w:t>合预计</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484"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防伪税控系统升级及产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24,800</w:t>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24,795.85</w:t>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118,051.00</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252,211.11</w:t>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卡应用技术研究及产</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22,800</w:t>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22,804.15</w:t>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31,536.00</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68,367.62</w:t>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数字技术开发中心建设</w:t>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20,800</w:t>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7,022.83</w:t>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20,960.00</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62,978.27</w:t>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移动卫星通讯系统产业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化</w:t>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20,800</w:t>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20,800.00</w:t>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防伪税控新型专用票据</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打印机</w:t>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4,330.72</w:t>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4,330.66</w:t>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9,160.00</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35,537.05</w:t>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210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93,530.72</w:t>
            </w:r>
          </w:p>
        </w:tc>
        <w:tc>
          <w:tcPr>
            <w:tcW w:w="7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79,753.49</w:t>
            </w:r>
          </w:p>
        </w:tc>
        <w:tc>
          <w:tcPr>
            <w:tcW w:w="11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179,707.00</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419,094.06</w:t>
            </w:r>
          </w:p>
        </w:tc>
        <w:tc>
          <w:tcPr>
            <w:tcW w:w="56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line="400" w:lineRule="auto" w:before="86"/>
        <w:ind w:left="641" w:right="327" w:firstLine="0"/>
        <w:jc w:val="left"/>
        <w:rPr>
          <w:rFonts w:ascii="宋体" w:hAnsi="宋体" w:cs="宋体" w:eastAsia="宋体" w:hint="default"/>
          <w:sz w:val="21"/>
          <w:szCs w:val="21"/>
        </w:rPr>
      </w:pPr>
      <w:r>
        <w:rPr>
          <w:rFonts w:ascii="宋体" w:hAnsi="宋体" w:cs="宋体" w:eastAsia="宋体" w:hint="default"/>
          <w:sz w:val="21"/>
          <w:szCs w:val="21"/>
        </w:rPr>
        <w:t>募集资金承诺项目使用情况说明： 公司已按照募集资金项目投资计划，完成了全部募集资金项目的资金投入，期间根据相</w:t>
      </w:r>
    </w:p>
    <w:p>
      <w:pPr>
        <w:spacing w:line="357" w:lineRule="auto" w:before="0"/>
        <w:ind w:left="221" w:right="327" w:firstLine="0"/>
        <w:jc w:val="left"/>
        <w:rPr>
          <w:rFonts w:ascii="宋体" w:hAnsi="宋体" w:cs="宋体" w:eastAsia="宋体" w:hint="default"/>
          <w:sz w:val="21"/>
          <w:szCs w:val="21"/>
        </w:rPr>
      </w:pPr>
      <w:r>
        <w:rPr>
          <w:rFonts w:ascii="宋体" w:hAnsi="宋体" w:cs="宋体" w:eastAsia="宋体" w:hint="default"/>
          <w:sz w:val="21"/>
          <w:szCs w:val="21"/>
        </w:rPr>
        <w:t>关项目实际进展情况对部分项目按照制度规定履行了变更程序，募集资金承诺项目整体情况 如下：</w:t>
      </w:r>
    </w:p>
    <w:p>
      <w:pPr>
        <w:spacing w:before="80"/>
        <w:ind w:left="641" w:right="2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宋体" w:hAnsi="宋体" w:cs="宋体" w:eastAsia="宋体" w:hint="default"/>
          <w:sz w:val="21"/>
          <w:szCs w:val="21"/>
        </w:rPr>
        <w:t>）防伪税控系统升级及产业化项目：该项目计划募集资金投入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24,800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万元，截至目</w:t>
      </w:r>
    </w:p>
    <w:p>
      <w:pPr>
        <w:spacing w:line="352" w:lineRule="auto" w:before="119"/>
        <w:ind w:left="221" w:right="237" w:firstLine="0"/>
        <w:jc w:val="left"/>
        <w:rPr>
          <w:rFonts w:ascii="宋体" w:hAnsi="宋体" w:cs="宋体" w:eastAsia="宋体" w:hint="default"/>
          <w:sz w:val="21"/>
          <w:szCs w:val="21"/>
        </w:rPr>
      </w:pPr>
      <w:r>
        <w:rPr>
          <w:rFonts w:ascii="宋体" w:hAnsi="宋体" w:cs="宋体" w:eastAsia="宋体" w:hint="default"/>
          <w:sz w:val="21"/>
          <w:szCs w:val="21"/>
        </w:rPr>
        <w:t>前募集资金已实际投入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24,795.85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万元，计划投入的募集资金已基本使用完毕，剩余资金为利 息收入将作为铺底流动资金。根据投资计划，该项目完成了防伪税控系统的技术升级、相关 生产科研用房的建设及生产线的改造，涿州生产基地已经投入运行，还完成了全国“营改 增”的实施工作，并成功将系统拓展到小规模纳税人用户，“汉字防伪”系统已分别在稀 土、石脑油、燃料油消费税退（免）税以及成品油经销企业中推广应用，公司的“网络发 票”和“电子发票”系统也在不断进行市场拓展和实施。该项目已达到了预期收益。</w:t>
      </w:r>
    </w:p>
    <w:p>
      <w:pPr>
        <w:spacing w:line="338" w:lineRule="auto" w:before="86"/>
        <w:ind w:left="221" w:right="2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卡应用技术研究及产业化项目：该项目计划募集资金投入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22,800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万元，截至目 前募集资金已实际投入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22,804.15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万元，计划投入的募集资金已使用完毕，剩余募集资金为利 息收入将作为铺底流动资金。根据投资计划，该项目完成了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卡生产基地的技术改造，包括</w:t>
      </w:r>
    </w:p>
    <w:p>
      <w:pPr>
        <w:spacing w:after="0" w:line="338" w:lineRule="auto"/>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12"/>
        <w:rPr>
          <w:rFonts w:ascii="宋体" w:hAnsi="宋体" w:cs="宋体" w:eastAsia="宋体" w:hint="default"/>
          <w:sz w:val="17"/>
          <w:szCs w:val="17"/>
        </w:rPr>
      </w:pPr>
    </w:p>
    <w:p>
      <w:pPr>
        <w:spacing w:line="338" w:lineRule="auto" w:before="35"/>
        <w:ind w:left="141" w:right="129" w:firstLine="0"/>
        <w:jc w:val="left"/>
        <w:rPr>
          <w:rFonts w:ascii="宋体" w:hAnsi="宋体" w:cs="宋体" w:eastAsia="宋体" w:hint="default"/>
          <w:sz w:val="21"/>
          <w:szCs w:val="21"/>
        </w:rPr>
      </w:pPr>
      <w:r>
        <w:rPr>
          <w:rFonts w:ascii="宋体" w:hAnsi="宋体" w:cs="宋体" w:eastAsia="宋体" w:hint="default"/>
          <w:sz w:val="21"/>
          <w:szCs w:val="21"/>
        </w:rPr>
        <w:t>建设接触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卡封装生产线、非接触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卡封装生产线以及相关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卡产品生产线。此外，公司 及时跟踪行业技术发展动向，引进射频卡（</w:t>
      </w:r>
      <w:r>
        <w:rPr>
          <w:rFonts w:ascii="Times New Roman" w:hAnsi="Times New Roman" w:cs="Times New Roman" w:eastAsia="Times New Roman" w:hint="default"/>
          <w:sz w:val="21"/>
          <w:szCs w:val="21"/>
        </w:rPr>
        <w:t>RFID</w:t>
      </w:r>
      <w:r>
        <w:rPr>
          <w:rFonts w:ascii="宋体" w:hAnsi="宋体" w:cs="宋体" w:eastAsia="宋体" w:hint="default"/>
          <w:sz w:val="21"/>
          <w:szCs w:val="21"/>
        </w:rPr>
        <w:t>）生产线，并进行了生产工艺、天线、</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卡 </w:t>
      </w:r>
      <w:r>
        <w:rPr>
          <w:rFonts w:ascii="Times New Roman" w:hAnsi="Times New Roman" w:cs="Times New Roman" w:eastAsia="Times New Roman" w:hint="default"/>
          <w:sz w:val="21"/>
          <w:szCs w:val="21"/>
        </w:rPr>
        <w:t>COS</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等方面的研究与开发，积极围绕国家物联网产业，推进</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相关技术和解决方案的研 发和市场拓展。该项目已达到了预期收益。</w:t>
      </w:r>
    </w:p>
    <w:p>
      <w:pPr>
        <w:spacing w:before="98"/>
        <w:ind w:left="561"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）数字技术开发中心建设项目：该项目计划募集资金投入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20,800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万元，截至目前募</w:t>
      </w:r>
    </w:p>
    <w:p>
      <w:pPr>
        <w:spacing w:line="350" w:lineRule="auto" w:before="120"/>
        <w:ind w:left="141" w:right="147" w:firstLine="0"/>
        <w:jc w:val="left"/>
        <w:rPr>
          <w:rFonts w:ascii="宋体" w:hAnsi="宋体" w:cs="宋体" w:eastAsia="宋体" w:hint="default"/>
          <w:sz w:val="21"/>
          <w:szCs w:val="21"/>
        </w:rPr>
      </w:pPr>
      <w:r>
        <w:rPr>
          <w:rFonts w:ascii="宋体" w:hAnsi="宋体" w:cs="宋体" w:eastAsia="宋体" w:hint="default"/>
          <w:sz w:val="21"/>
          <w:szCs w:val="21"/>
        </w:rPr>
        <w:t>集资金已实际投入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7,022.83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万元，另外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13,777.17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万元已变更为投资公司其他项目，计划投入 的募集资金已使用完毕，剩余募集资金为利息收入将作为铺底流动资金。根据投资计划，该 项目完成了相关试验设备购置，建设研发中心大楼、实验室、综合培训中心等，开展了相关 重大研发项目，部分项目已取得重要突破或已推广应用。为了提高募集资金的使用效率，公 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月对其进行了变更，将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13777.17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万元投入“税务信息化产品开发及产业化项 目”。该项目已达到了预期收益。</w:t>
      </w:r>
    </w:p>
    <w:p>
      <w:pPr>
        <w:spacing w:before="87"/>
        <w:ind w:left="561"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w:t>
      </w:r>
      <w:r>
        <w:rPr>
          <w:rFonts w:ascii="宋体" w:hAnsi="宋体" w:cs="宋体" w:eastAsia="宋体" w:hint="default"/>
          <w:sz w:val="21"/>
          <w:szCs w:val="21"/>
        </w:rPr>
        <w:t>）移动卫星通讯系统产业化项目：该项目计划募集资金投入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20,800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万元，截至目前</w:t>
      </w:r>
    </w:p>
    <w:p>
      <w:pPr>
        <w:spacing w:line="352" w:lineRule="auto" w:before="119"/>
        <w:ind w:left="141" w:right="134" w:firstLine="0"/>
        <w:jc w:val="left"/>
        <w:rPr>
          <w:rFonts w:ascii="宋体" w:hAnsi="宋体" w:cs="宋体" w:eastAsia="宋体" w:hint="default"/>
          <w:sz w:val="21"/>
          <w:szCs w:val="21"/>
        </w:rPr>
      </w:pPr>
      <w:r>
        <w:rPr>
          <w:rFonts w:ascii="宋体" w:hAnsi="宋体" w:cs="宋体" w:eastAsia="宋体" w:hint="default"/>
          <w:sz w:val="21"/>
          <w:szCs w:val="21"/>
        </w:rPr>
        <w:t>募集资金已实际投入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7,987.24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万元，另外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12,812.83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万元已变更为投资公司其他项目，计划投 入的募集资金已使用完毕，剩余募集资金为利息收入将作为铺底流动资金。根据投资计划， 公司于早期进行了项目的技术研发及产业化论证，鉴于移动卫星通讯市场的快速变化，公司 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年变更投资方式，收购了湖南航天卫星通信科技有限公司，继续在直播星、卫星应用 等领域开展相关业务。但由于国家对卫星通讯产业的政策调整，使湖南航天卫星通信科技有 限公司丧失了原来拥有的资质优势，市场开拓也受到极大影响，因此公司启动了对湖南航天 卫星通信科技有限公司的清算工作，并对其进行股权和债券的整体转让。该项目部分募集资 金分别于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月进行了变更，将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万元用于投资上海爱信诺航芯电</w:t>
      </w:r>
    </w:p>
    <w:p>
      <w:pPr>
        <w:spacing w:line="338" w:lineRule="auto" w:before="9"/>
        <w:ind w:left="141" w:right="293" w:firstLine="0"/>
        <w:jc w:val="left"/>
        <w:rPr>
          <w:rFonts w:ascii="宋体" w:hAnsi="宋体" w:cs="宋体" w:eastAsia="宋体" w:hint="default"/>
          <w:sz w:val="21"/>
          <w:szCs w:val="21"/>
        </w:rPr>
      </w:pPr>
      <w:r>
        <w:rPr>
          <w:rFonts w:ascii="宋体" w:hAnsi="宋体" w:cs="宋体" w:eastAsia="宋体" w:hint="default"/>
          <w:sz w:val="21"/>
          <w:szCs w:val="21"/>
        </w:rPr>
        <w:t>子科技有限公司和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9812.83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万元用于投资控股华迪计算机集团有限公司，分别进行核心芯片 项目的研发推广和公司系统集成业务的拓展。</w:t>
      </w:r>
    </w:p>
    <w:p>
      <w:pPr>
        <w:spacing w:before="97"/>
        <w:ind w:left="561"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e</w:t>
      </w:r>
      <w:r>
        <w:rPr>
          <w:rFonts w:ascii="宋体" w:hAnsi="宋体" w:cs="宋体" w:eastAsia="宋体" w:hint="default"/>
          <w:sz w:val="21"/>
          <w:szCs w:val="21"/>
        </w:rPr>
        <w:t>）防伪税控新型专用票据打印机项目：该项目计划募集资金投入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4,330.72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万元，截至</w:t>
      </w:r>
    </w:p>
    <w:p>
      <w:pPr>
        <w:spacing w:line="338" w:lineRule="auto" w:before="120"/>
        <w:ind w:left="141" w:right="255" w:firstLine="0"/>
        <w:jc w:val="both"/>
        <w:rPr>
          <w:rFonts w:ascii="宋体" w:hAnsi="宋体" w:cs="宋体" w:eastAsia="宋体" w:hint="default"/>
          <w:sz w:val="21"/>
          <w:szCs w:val="21"/>
        </w:rPr>
      </w:pPr>
      <w:r>
        <w:rPr>
          <w:rFonts w:ascii="宋体" w:hAnsi="宋体" w:cs="宋体" w:eastAsia="宋体" w:hint="default"/>
          <w:sz w:val="21"/>
          <w:szCs w:val="21"/>
        </w:rPr>
        <w:t>目前募集资金已实际投入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4,330.66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万元，计划投入的募集资金已使用完毕，剩余募集资金为 利息收入将作为铺底流动资金。根据投资计划，该项目研制成功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AISINO</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系列票据打印机， 使防伪税控系统专用票据打印机的市场占有率有了大幅提高。该项目已达到预期收益。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400" w:lineRule="auto" w:before="0"/>
        <w:ind w:left="561" w:right="3587" w:firstLine="0"/>
        <w:jc w:val="left"/>
        <w:rPr>
          <w:rFonts w:ascii="宋体" w:hAnsi="宋体" w:cs="宋体" w:eastAsia="宋体" w:hint="default"/>
          <w:sz w:val="21"/>
          <w:szCs w:val="21"/>
        </w:rPr>
      </w:pPr>
      <w:r>
        <w:rPr>
          <w:rFonts w:ascii="宋体" w:hAnsi="宋体" w:cs="宋体" w:eastAsia="宋体" w:hint="default"/>
          <w:sz w:val="21"/>
          <w:szCs w:val="21"/>
        </w:rPr>
        <w:t>募集资金项目变更原因及变更程序说明： 经充分论证，公司对募集资金已进行了四次变更：</w:t>
      </w:r>
    </w:p>
    <w:p>
      <w:pPr>
        <w:spacing w:before="44"/>
        <w:ind w:left="561"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宋体" w:hAnsi="宋体" w:cs="宋体" w:eastAsia="宋体" w:hint="default"/>
          <w:sz w:val="21"/>
          <w:szCs w:val="21"/>
        </w:rPr>
        <w:t>）变更移动卫星通讯系统及产业化项目投资金额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2,550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万元，投资控股湖南航天卫星</w:t>
      </w:r>
    </w:p>
    <w:p>
      <w:pPr>
        <w:spacing w:before="119"/>
        <w:ind w:left="141" w:right="0" w:firstLine="0"/>
        <w:jc w:val="left"/>
        <w:rPr>
          <w:rFonts w:ascii="宋体" w:hAnsi="宋体" w:cs="宋体" w:eastAsia="宋体" w:hint="default"/>
          <w:sz w:val="21"/>
          <w:szCs w:val="21"/>
        </w:rPr>
      </w:pPr>
      <w:r>
        <w:rPr>
          <w:rFonts w:ascii="宋体" w:hAnsi="宋体" w:cs="宋体" w:eastAsia="宋体" w:hint="default"/>
          <w:sz w:val="21"/>
          <w:szCs w:val="21"/>
        </w:rPr>
        <w:t>通信科技有限公司。该变更事项经公司第三届董事会第十次会议和公司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年度第一次临时</w:t>
      </w:r>
    </w:p>
    <w:p>
      <w:pPr>
        <w:spacing w:before="118"/>
        <w:ind w:left="141" w:right="227" w:firstLine="0"/>
        <w:jc w:val="left"/>
        <w:rPr>
          <w:rFonts w:ascii="宋体" w:hAnsi="宋体" w:cs="宋体" w:eastAsia="宋体" w:hint="default"/>
          <w:sz w:val="21"/>
          <w:szCs w:val="21"/>
        </w:rPr>
      </w:pPr>
      <w:r>
        <w:rPr>
          <w:rFonts w:ascii="宋体" w:hAnsi="宋体" w:cs="宋体" w:eastAsia="宋体" w:hint="default"/>
          <w:sz w:val="21"/>
          <w:szCs w:val="21"/>
        </w:rPr>
        <w:t>股东大会决议通过，于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日披露了“变更募集资金投资项目的公告”。</w:t>
      </w:r>
    </w:p>
    <w:p>
      <w:pPr>
        <w:spacing w:before="169"/>
        <w:ind w:left="561"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）变更移动卫星通讯系统及产业化项目投资金额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万元，用于在上海投资设立从</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2"/>
        <w:rPr>
          <w:rFonts w:ascii="宋体" w:hAnsi="宋体" w:cs="宋体" w:eastAsia="宋体" w:hint="default"/>
          <w:sz w:val="17"/>
          <w:szCs w:val="17"/>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事芯片研发、生产和销售的公司。该变更事项经公司第三届董事会第十次会议和公司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spacing w:line="338" w:lineRule="auto" w:before="118"/>
        <w:ind w:left="221" w:right="260" w:firstLine="0"/>
        <w:jc w:val="left"/>
        <w:rPr>
          <w:rFonts w:ascii="宋体" w:hAnsi="宋体" w:cs="宋体" w:eastAsia="宋体" w:hint="default"/>
          <w:sz w:val="21"/>
          <w:szCs w:val="21"/>
        </w:rPr>
      </w:pPr>
      <w:r>
        <w:rPr>
          <w:rFonts w:ascii="宋体" w:hAnsi="宋体" w:cs="宋体" w:eastAsia="宋体" w:hint="default"/>
          <w:sz w:val="21"/>
          <w:szCs w:val="21"/>
        </w:rPr>
        <w:t>度第一次临时股东大会决议通过，于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日披露了“变更募集资金投资项目的公 告”。</w:t>
      </w:r>
    </w:p>
    <w:p>
      <w:pPr>
        <w:spacing w:before="97"/>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）变更移动卫星通讯系统及产业化项目投资金额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9,812.83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万元，投资控股华迪计算机</w:t>
      </w:r>
    </w:p>
    <w:p>
      <w:pPr>
        <w:spacing w:before="119"/>
        <w:ind w:left="221" w:right="0" w:firstLine="0"/>
        <w:jc w:val="left"/>
        <w:rPr>
          <w:rFonts w:ascii="宋体" w:hAnsi="宋体" w:cs="宋体" w:eastAsia="宋体" w:hint="default"/>
          <w:sz w:val="21"/>
          <w:szCs w:val="21"/>
        </w:rPr>
      </w:pPr>
      <w:r>
        <w:rPr>
          <w:rFonts w:ascii="宋体" w:hAnsi="宋体" w:cs="宋体" w:eastAsia="宋体" w:hint="default"/>
          <w:sz w:val="21"/>
          <w:szCs w:val="21"/>
        </w:rPr>
        <w:t>集团有限公司。该变更事项经公司第三届董事会第二十一次会议和公司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年度股东大会决</w:t>
      </w:r>
    </w:p>
    <w:p>
      <w:pPr>
        <w:spacing w:before="120"/>
        <w:ind w:left="221" w:right="237" w:firstLine="0"/>
        <w:jc w:val="left"/>
        <w:rPr>
          <w:rFonts w:ascii="宋体" w:hAnsi="宋体" w:cs="宋体" w:eastAsia="宋体" w:hint="default"/>
          <w:sz w:val="21"/>
          <w:szCs w:val="21"/>
        </w:rPr>
      </w:pPr>
      <w:r>
        <w:rPr>
          <w:rFonts w:ascii="宋体" w:hAnsi="宋体" w:cs="宋体" w:eastAsia="宋体" w:hint="default"/>
          <w:sz w:val="21"/>
          <w:szCs w:val="21"/>
        </w:rPr>
        <w:t>议通过，于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日披露了“变更募集资金投资项目的公告”。</w:t>
      </w:r>
    </w:p>
    <w:p>
      <w:pPr>
        <w:spacing w:before="167"/>
        <w:ind w:left="641" w:right="2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w:t>
      </w:r>
      <w:r>
        <w:rPr>
          <w:rFonts w:ascii="宋体" w:hAnsi="宋体" w:cs="宋体" w:eastAsia="宋体" w:hint="default"/>
          <w:sz w:val="21"/>
          <w:szCs w:val="21"/>
        </w:rPr>
        <w:t>）变更数字技术开发中心建设项目投资金额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13,777.17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万元，投资于公司“税务信息</w:t>
      </w:r>
    </w:p>
    <w:p>
      <w:pPr>
        <w:spacing w:before="119"/>
        <w:ind w:left="221" w:right="0" w:firstLine="0"/>
        <w:jc w:val="left"/>
        <w:rPr>
          <w:rFonts w:ascii="宋体" w:hAnsi="宋体" w:cs="宋体" w:eastAsia="宋体" w:hint="default"/>
          <w:sz w:val="21"/>
          <w:szCs w:val="21"/>
        </w:rPr>
      </w:pPr>
      <w:r>
        <w:rPr>
          <w:rFonts w:ascii="宋体" w:hAnsi="宋体" w:cs="宋体" w:eastAsia="宋体" w:hint="default"/>
          <w:sz w:val="21"/>
          <w:szCs w:val="21"/>
        </w:rPr>
        <w:t>化产品开发及产业化项目”。该变更事项经公司第四届董事会第十五次会议和公司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w:t>
      </w:r>
    </w:p>
    <w:p>
      <w:pPr>
        <w:spacing w:line="338" w:lineRule="auto" w:before="118"/>
        <w:ind w:left="221" w:right="782" w:firstLine="0"/>
        <w:jc w:val="left"/>
        <w:rPr>
          <w:rFonts w:ascii="宋体" w:hAnsi="宋体" w:cs="宋体" w:eastAsia="宋体" w:hint="default"/>
          <w:sz w:val="21"/>
          <w:szCs w:val="21"/>
        </w:rPr>
      </w:pPr>
      <w:r>
        <w:rPr>
          <w:rFonts w:ascii="宋体" w:hAnsi="宋体" w:cs="宋体" w:eastAsia="宋体" w:hint="default"/>
          <w:sz w:val="21"/>
          <w:szCs w:val="21"/>
        </w:rPr>
        <w:t>二次临时股东大会决议通过，于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日披露了“变更募集资金投资项目的公 告”。</w:t>
      </w:r>
    </w:p>
    <w:p>
      <w:pPr>
        <w:spacing w:before="97"/>
        <w:ind w:left="641" w:right="2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）募集资金变更项目情况</w:t>
      </w:r>
    </w:p>
    <w:p>
      <w:pPr>
        <w:spacing w:line="240" w:lineRule="auto" w:before="3"/>
        <w:rPr>
          <w:rFonts w:ascii="宋体" w:hAnsi="宋体" w:cs="宋体" w:eastAsia="宋体" w:hint="default"/>
          <w:sz w:val="10"/>
          <w:szCs w:val="10"/>
        </w:rPr>
      </w:pPr>
    </w:p>
    <w:p>
      <w:pPr>
        <w:spacing w:before="35"/>
        <w:ind w:left="641" w:right="237" w:firstLine="0"/>
        <w:jc w:val="left"/>
        <w:rPr>
          <w:rFonts w:ascii="宋体" w:hAnsi="宋体" w:cs="宋体" w:eastAsia="宋体" w:hint="default"/>
          <w:sz w:val="21"/>
          <w:szCs w:val="21"/>
        </w:rPr>
      </w:pPr>
      <w:r>
        <w:rPr>
          <w:rFonts w:ascii="宋体" w:hAnsi="宋体" w:cs="宋体" w:eastAsia="宋体" w:hint="default"/>
          <w:sz w:val="21"/>
          <w:szCs w:val="21"/>
        </w:rPr>
        <w:t>√ 适用</w:t>
      </w:r>
      <w:r>
        <w:rPr>
          <w:rFonts w:ascii="宋体" w:hAnsi="宋体" w:cs="宋体" w:eastAsia="宋体" w:hint="default"/>
          <w:spacing w:val="-54"/>
          <w:sz w:val="21"/>
          <w:szCs w:val="21"/>
        </w:rPr>
        <w:t> </w:t>
      </w:r>
      <w:r>
        <w:rPr>
          <w:rFonts w:ascii="宋体" w:hAnsi="宋体" w:cs="宋体" w:eastAsia="宋体" w:hint="default"/>
          <w:sz w:val="21"/>
          <w:szCs w:val="21"/>
        </w:rPr>
        <w:t>□不适用</w:t>
      </w:r>
    </w:p>
    <w:p>
      <w:pPr>
        <w:spacing w:before="137"/>
        <w:ind w:left="0" w:right="236" w:firstLine="0"/>
        <w:jc w:val="right"/>
        <w:rPr>
          <w:rFonts w:ascii="宋体" w:hAnsi="宋体" w:cs="宋体" w:eastAsia="宋体" w:hint="default"/>
          <w:sz w:val="20"/>
          <w:szCs w:val="20"/>
        </w:rPr>
      </w:pPr>
      <w:r>
        <w:rPr>
          <w:rFonts w:ascii="宋体" w:hAnsi="宋体" w:cs="宋体" w:eastAsia="宋体" w:hint="default"/>
          <w:spacing w:val="-1"/>
          <w:sz w:val="20"/>
          <w:szCs w:val="20"/>
        </w:rPr>
        <w:t>单位：万元，币种：人民币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50"/>
        <w:gridCol w:w="1276"/>
        <w:gridCol w:w="997"/>
        <w:gridCol w:w="937"/>
        <w:gridCol w:w="953"/>
        <w:gridCol w:w="937"/>
        <w:gridCol w:w="822"/>
        <w:gridCol w:w="851"/>
      </w:tblGrid>
      <w:tr>
        <w:trPr>
          <w:trHeight w:val="524" w:hRule="exact"/>
        </w:trPr>
        <w:tc>
          <w:tcPr>
            <w:tcW w:w="322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7"/>
              <w:ind w:left="100" w:right="0"/>
              <w:jc w:val="left"/>
              <w:rPr>
                <w:rFonts w:ascii="宋体" w:hAnsi="宋体" w:cs="宋体" w:eastAsia="宋体" w:hint="default"/>
                <w:sz w:val="18"/>
                <w:szCs w:val="18"/>
              </w:rPr>
            </w:pPr>
            <w:r>
              <w:rPr>
                <w:rFonts w:ascii="宋体" w:hAnsi="宋体" w:cs="宋体" w:eastAsia="宋体" w:hint="default"/>
                <w:sz w:val="18"/>
                <w:szCs w:val="18"/>
              </w:rPr>
              <w:t>变更投资项目资金总额</w:t>
            </w:r>
          </w:p>
        </w:tc>
        <w:tc>
          <w:tcPr>
            <w:tcW w:w="5498" w:type="dxa"/>
            <w:gridSpan w:val="6"/>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29,140.00</w:t>
            </w:r>
          </w:p>
        </w:tc>
      </w:tr>
      <w:tr>
        <w:trPr>
          <w:trHeight w:val="718" w:hRule="exact"/>
        </w:trPr>
        <w:tc>
          <w:tcPr>
            <w:tcW w:w="19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变更后的项目名称</w:t>
            </w:r>
            <w:r>
              <w:rPr>
                <w:rFonts w:ascii="宋体" w:hAnsi="宋体" w:cs="宋体" w:eastAsia="宋体" w:hint="default"/>
                <w:sz w:val="18"/>
                <w:szCs w:val="18"/>
              </w:rPr>
            </w:r>
          </w:p>
        </w:tc>
        <w:tc>
          <w:tcPr>
            <w:tcW w:w="127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268" w:right="179" w:hanging="90"/>
              <w:jc w:val="left"/>
              <w:rPr>
                <w:rFonts w:ascii="宋体" w:hAnsi="宋体" w:cs="宋体" w:eastAsia="宋体" w:hint="default"/>
                <w:sz w:val="18"/>
                <w:szCs w:val="18"/>
              </w:rPr>
            </w:pPr>
            <w:r>
              <w:rPr>
                <w:rFonts w:ascii="宋体" w:hAnsi="宋体" w:cs="宋体" w:eastAsia="宋体" w:hint="default"/>
                <w:b/>
                <w:bCs/>
                <w:sz w:val="18"/>
                <w:szCs w:val="18"/>
              </w:rPr>
              <w:t>对应原承诺</w:t>
            </w:r>
            <w:r>
              <w:rPr>
                <w:rFonts w:ascii="宋体" w:hAnsi="宋体" w:cs="宋体" w:eastAsia="宋体" w:hint="default"/>
                <w:b/>
                <w:bCs/>
                <w:w w:val="99"/>
                <w:sz w:val="18"/>
                <w:szCs w:val="18"/>
              </w:rPr>
              <w:t> </w:t>
            </w:r>
            <w:r>
              <w:rPr>
                <w:rFonts w:ascii="宋体" w:hAnsi="宋体" w:cs="宋体" w:eastAsia="宋体" w:hint="default"/>
                <w:b/>
                <w:bCs/>
                <w:sz w:val="18"/>
                <w:szCs w:val="18"/>
              </w:rPr>
              <w:t>项目名称</w:t>
            </w:r>
            <w:r>
              <w:rPr>
                <w:rFonts w:ascii="宋体" w:hAnsi="宋体" w:cs="宋体" w:eastAsia="宋体" w:hint="default"/>
                <w:sz w:val="18"/>
                <w:szCs w:val="18"/>
              </w:rPr>
            </w:r>
          </w:p>
        </w:tc>
        <w:tc>
          <w:tcPr>
            <w:tcW w:w="997"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变更后项</w:t>
            </w:r>
            <w:r>
              <w:rPr>
                <w:rFonts w:ascii="宋体" w:hAnsi="宋体" w:cs="宋体" w:eastAsia="宋体" w:hint="default"/>
                <w:sz w:val="18"/>
                <w:szCs w:val="18"/>
              </w:rPr>
            </w:r>
          </w:p>
          <w:p>
            <w:pPr>
              <w:pStyle w:val="TableParagraph"/>
              <w:spacing w:line="240" w:lineRule="auto"/>
              <w:ind w:left="310" w:right="130" w:hanging="182"/>
              <w:jc w:val="left"/>
              <w:rPr>
                <w:rFonts w:ascii="宋体" w:hAnsi="宋体" w:cs="宋体" w:eastAsia="宋体" w:hint="default"/>
                <w:sz w:val="18"/>
                <w:szCs w:val="18"/>
              </w:rPr>
            </w:pPr>
            <w:r>
              <w:rPr>
                <w:rFonts w:ascii="宋体" w:hAnsi="宋体" w:cs="宋体" w:eastAsia="宋体" w:hint="default"/>
                <w:b/>
                <w:bCs/>
                <w:sz w:val="18"/>
                <w:szCs w:val="18"/>
              </w:rPr>
              <w:t>目拟投入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280" w:right="98" w:hanging="180"/>
              <w:jc w:val="left"/>
              <w:rPr>
                <w:rFonts w:ascii="宋体" w:hAnsi="宋体" w:cs="宋体" w:eastAsia="宋体" w:hint="default"/>
                <w:sz w:val="18"/>
                <w:szCs w:val="18"/>
              </w:rPr>
            </w:pP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变更项目</w:t>
            </w:r>
            <w:r>
              <w:rPr>
                <w:rFonts w:ascii="宋体" w:hAnsi="宋体" w:cs="宋体" w:eastAsia="宋体" w:hint="default"/>
                <w:sz w:val="18"/>
                <w:szCs w:val="18"/>
              </w:rPr>
            </w:r>
          </w:p>
          <w:p>
            <w:pPr>
              <w:pStyle w:val="TableParagraph"/>
              <w:spacing w:line="240" w:lineRule="auto"/>
              <w:ind w:left="379" w:right="107" w:hanging="272"/>
              <w:jc w:val="left"/>
              <w:rPr>
                <w:rFonts w:ascii="宋体" w:hAnsi="宋体" w:cs="宋体" w:eastAsia="宋体" w:hint="default"/>
                <w:sz w:val="18"/>
                <w:szCs w:val="18"/>
              </w:rPr>
            </w:pPr>
            <w:r>
              <w:rPr>
                <w:rFonts w:ascii="宋体" w:hAnsi="宋体" w:cs="宋体" w:eastAsia="宋体" w:hint="default"/>
                <w:b/>
                <w:bCs/>
                <w:sz w:val="18"/>
                <w:szCs w:val="18"/>
              </w:rPr>
              <w:t>的预计收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280" w:right="98" w:hanging="180"/>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822"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33"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0" w:lineRule="auto"/>
              <w:ind w:left="223" w:right="132" w:hanging="90"/>
              <w:jc w:val="left"/>
              <w:rPr>
                <w:rFonts w:ascii="宋体" w:hAnsi="宋体" w:cs="宋体" w:eastAsia="宋体" w:hint="default"/>
                <w:sz w:val="18"/>
                <w:szCs w:val="18"/>
              </w:rPr>
            </w:pPr>
            <w:r>
              <w:rPr>
                <w:rFonts w:ascii="宋体" w:hAnsi="宋体" w:cs="宋体" w:eastAsia="宋体" w:hint="default"/>
                <w:b/>
                <w:bCs/>
                <w:sz w:val="18"/>
                <w:szCs w:val="18"/>
              </w:rPr>
              <w:t>合计划</w:t>
            </w:r>
            <w:r>
              <w:rPr>
                <w:rFonts w:ascii="宋体" w:hAnsi="宋体" w:cs="宋体" w:eastAsia="宋体" w:hint="default"/>
                <w:b/>
                <w:bCs/>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851"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0" w:lineRule="auto"/>
              <w:ind w:left="237" w:right="146" w:hanging="90"/>
              <w:jc w:val="left"/>
              <w:rPr>
                <w:rFonts w:ascii="宋体" w:hAnsi="宋体" w:cs="宋体" w:eastAsia="宋体" w:hint="default"/>
                <w:sz w:val="18"/>
                <w:szCs w:val="18"/>
              </w:rPr>
            </w:pPr>
            <w:r>
              <w:rPr>
                <w:rFonts w:ascii="宋体" w:hAnsi="宋体" w:cs="宋体" w:eastAsia="宋体" w:hint="default"/>
                <w:b/>
                <w:bCs/>
                <w:sz w:val="18"/>
                <w:szCs w:val="18"/>
              </w:rPr>
              <w:t>合预计</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524" w:hRule="exact"/>
        </w:trPr>
        <w:tc>
          <w:tcPr>
            <w:tcW w:w="1950" w:type="dxa"/>
            <w:tcBorders>
              <w:top w:val="single" w:sz="6" w:space="0" w:color="111111"/>
              <w:left w:val="single" w:sz="6" w:space="0" w:color="111111"/>
              <w:bottom w:val="single" w:sz="6" w:space="0" w:color="111111"/>
              <w:right w:val="single" w:sz="6" w:space="0" w:color="111111"/>
            </w:tcBorders>
          </w:tcPr>
          <w:p>
            <w:pPr>
              <w:pStyle w:val="TableParagraph"/>
              <w:spacing w:line="234" w:lineRule="exact" w:before="14"/>
              <w:ind w:left="100" w:right="213"/>
              <w:jc w:val="left"/>
              <w:rPr>
                <w:rFonts w:ascii="宋体" w:hAnsi="宋体" w:cs="宋体" w:eastAsia="宋体" w:hint="default"/>
                <w:sz w:val="18"/>
                <w:szCs w:val="18"/>
              </w:rPr>
            </w:pPr>
            <w:r>
              <w:rPr>
                <w:rFonts w:ascii="宋体" w:hAnsi="宋体" w:cs="宋体" w:eastAsia="宋体" w:hint="default"/>
                <w:sz w:val="18"/>
                <w:szCs w:val="18"/>
              </w:rPr>
              <w:t>投资控股湖南航天卫 星通信科技有限公司</w:t>
            </w:r>
          </w:p>
        </w:tc>
        <w:tc>
          <w:tcPr>
            <w:tcW w:w="1276" w:type="dxa"/>
            <w:tcBorders>
              <w:top w:val="single" w:sz="6" w:space="0" w:color="111111"/>
              <w:left w:val="single" w:sz="6" w:space="0" w:color="111111"/>
              <w:bottom w:val="single" w:sz="6" w:space="0" w:color="111111"/>
              <w:right w:val="single" w:sz="6" w:space="0" w:color="111111"/>
            </w:tcBorders>
          </w:tcPr>
          <w:p>
            <w:pPr>
              <w:pStyle w:val="TableParagraph"/>
              <w:spacing w:line="234" w:lineRule="exact" w:before="14"/>
              <w:ind w:left="180" w:right="89" w:hanging="90"/>
              <w:jc w:val="left"/>
              <w:rPr>
                <w:rFonts w:ascii="宋体" w:hAnsi="宋体" w:cs="宋体" w:eastAsia="宋体" w:hint="default"/>
                <w:sz w:val="18"/>
                <w:szCs w:val="18"/>
              </w:rPr>
            </w:pPr>
            <w:r>
              <w:rPr>
                <w:rFonts w:ascii="宋体" w:hAnsi="宋体" w:cs="宋体" w:eastAsia="宋体" w:hint="default"/>
                <w:sz w:val="18"/>
                <w:szCs w:val="18"/>
              </w:rPr>
              <w:t>移动卫星通讯 系统产业化</w:t>
            </w:r>
          </w:p>
        </w:tc>
        <w:tc>
          <w:tcPr>
            <w:tcW w:w="9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2,550</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2,550</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7,823</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7"/>
              <w:ind w:right="1"/>
              <w:jc w:val="center"/>
              <w:rPr>
                <w:rFonts w:ascii="Times New Roman" w:hAnsi="Times New Roman" w:cs="Times New Roman" w:eastAsia="Times New Roman" w:hint="default"/>
                <w:sz w:val="12"/>
                <w:szCs w:val="12"/>
              </w:rPr>
            </w:pPr>
            <w:r>
              <w:rPr>
                <w:rFonts w:ascii="宋体" w:hAnsi="宋体" w:cs="宋体" w:eastAsia="宋体" w:hint="default"/>
                <w:position w:val="-7"/>
                <w:sz w:val="18"/>
                <w:szCs w:val="18"/>
              </w:rPr>
              <w:t>否</w:t>
            </w:r>
            <w:r>
              <w:rPr>
                <w:rFonts w:ascii="宋体" w:hAnsi="宋体" w:cs="宋体" w:eastAsia="宋体" w:hint="default"/>
                <w:position w:val="1"/>
                <w:sz w:val="9"/>
                <w:szCs w:val="9"/>
              </w:rPr>
              <w:t>注</w:t>
            </w:r>
            <w:r>
              <w:rPr>
                <w:rFonts w:ascii="宋体" w:hAnsi="宋体" w:cs="宋体" w:eastAsia="宋体" w:hint="default"/>
                <w:spacing w:val="-23"/>
                <w:position w:val="1"/>
                <w:sz w:val="9"/>
                <w:szCs w:val="9"/>
              </w:rPr>
              <w:t> </w:t>
            </w:r>
            <w:r>
              <w:rPr>
                <w:rFonts w:ascii="Times New Roman" w:hAnsi="Times New Roman" w:cs="Times New Roman" w:eastAsia="Times New Roman" w:hint="default"/>
                <w:sz w:val="12"/>
                <w:szCs w:val="12"/>
              </w:rPr>
              <w:t>1</w:t>
            </w:r>
          </w:p>
        </w:tc>
      </w:tr>
      <w:tr>
        <w:trPr>
          <w:trHeight w:val="718" w:hRule="exact"/>
        </w:trPr>
        <w:tc>
          <w:tcPr>
            <w:tcW w:w="1950"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在上海投资设立从事</w:t>
            </w:r>
          </w:p>
          <w:p>
            <w:pPr>
              <w:pStyle w:val="TableParagraph"/>
              <w:spacing w:line="240" w:lineRule="auto"/>
              <w:ind w:left="100" w:right="213"/>
              <w:jc w:val="left"/>
              <w:rPr>
                <w:rFonts w:ascii="宋体" w:hAnsi="宋体" w:cs="宋体" w:eastAsia="宋体" w:hint="default"/>
                <w:sz w:val="18"/>
                <w:szCs w:val="18"/>
              </w:rPr>
            </w:pPr>
            <w:r>
              <w:rPr>
                <w:rFonts w:ascii="宋体" w:hAnsi="宋体" w:cs="宋体" w:eastAsia="宋体" w:hint="default"/>
                <w:sz w:val="18"/>
                <w:szCs w:val="18"/>
              </w:rPr>
              <w:t>芯片研发、生产和销 售的公司</w:t>
            </w:r>
          </w:p>
        </w:tc>
        <w:tc>
          <w:tcPr>
            <w:tcW w:w="127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80" w:right="89" w:hanging="90"/>
              <w:jc w:val="left"/>
              <w:rPr>
                <w:rFonts w:ascii="宋体" w:hAnsi="宋体" w:cs="宋体" w:eastAsia="宋体" w:hint="default"/>
                <w:sz w:val="18"/>
                <w:szCs w:val="18"/>
              </w:rPr>
            </w:pPr>
            <w:r>
              <w:rPr>
                <w:rFonts w:ascii="宋体" w:hAnsi="宋体" w:cs="宋体" w:eastAsia="宋体" w:hint="default"/>
                <w:sz w:val="18"/>
                <w:szCs w:val="18"/>
              </w:rPr>
              <w:t>移动卫星通讯 系统产业化</w:t>
            </w:r>
          </w:p>
        </w:tc>
        <w:tc>
          <w:tcPr>
            <w:tcW w:w="9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13,634.4</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3,995.30</w:t>
            </w:r>
          </w:p>
        </w:tc>
        <w:tc>
          <w:tcPr>
            <w:tcW w:w="8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2"/>
                <w:szCs w:val="12"/>
              </w:rPr>
            </w:pPr>
            <w:r>
              <w:rPr>
                <w:rFonts w:ascii="宋体" w:hAnsi="宋体" w:cs="宋体" w:eastAsia="宋体" w:hint="default"/>
                <w:position w:val="-7"/>
                <w:sz w:val="18"/>
                <w:szCs w:val="18"/>
              </w:rPr>
              <w:t>否</w:t>
            </w:r>
            <w:r>
              <w:rPr>
                <w:rFonts w:ascii="宋体" w:hAnsi="宋体" w:cs="宋体" w:eastAsia="宋体" w:hint="default"/>
                <w:position w:val="1"/>
                <w:sz w:val="9"/>
                <w:szCs w:val="9"/>
              </w:rPr>
              <w:t>注</w:t>
            </w:r>
            <w:r>
              <w:rPr>
                <w:rFonts w:ascii="宋体" w:hAnsi="宋体" w:cs="宋体" w:eastAsia="宋体" w:hint="default"/>
                <w:spacing w:val="-23"/>
                <w:position w:val="1"/>
                <w:sz w:val="9"/>
                <w:szCs w:val="9"/>
              </w:rPr>
              <w:t> </w:t>
            </w:r>
            <w:r>
              <w:rPr>
                <w:rFonts w:ascii="Times New Roman" w:hAnsi="Times New Roman" w:cs="Times New Roman" w:eastAsia="Times New Roman" w:hint="default"/>
                <w:sz w:val="12"/>
                <w:szCs w:val="12"/>
              </w:rPr>
              <w:t>2</w:t>
            </w:r>
          </w:p>
        </w:tc>
      </w:tr>
      <w:tr>
        <w:trPr>
          <w:trHeight w:val="524" w:hRule="exact"/>
        </w:trPr>
        <w:tc>
          <w:tcPr>
            <w:tcW w:w="1950" w:type="dxa"/>
            <w:tcBorders>
              <w:top w:val="single" w:sz="6" w:space="0" w:color="111111"/>
              <w:left w:val="single" w:sz="6" w:space="0" w:color="111111"/>
              <w:bottom w:val="single" w:sz="6" w:space="0" w:color="111111"/>
              <w:right w:val="single" w:sz="6" w:space="0" w:color="111111"/>
            </w:tcBorders>
          </w:tcPr>
          <w:p>
            <w:pPr>
              <w:pStyle w:val="TableParagraph"/>
              <w:spacing w:line="234" w:lineRule="exact" w:before="14"/>
              <w:ind w:left="100" w:right="213"/>
              <w:jc w:val="left"/>
              <w:rPr>
                <w:rFonts w:ascii="宋体" w:hAnsi="宋体" w:cs="宋体" w:eastAsia="宋体" w:hint="default"/>
                <w:sz w:val="18"/>
                <w:szCs w:val="18"/>
              </w:rPr>
            </w:pPr>
            <w:r>
              <w:rPr>
                <w:rFonts w:ascii="宋体" w:hAnsi="宋体" w:cs="宋体" w:eastAsia="宋体" w:hint="default"/>
                <w:sz w:val="18"/>
                <w:szCs w:val="18"/>
              </w:rPr>
              <w:t>投资控股华迪计算机 集团有限公司</w:t>
            </w:r>
          </w:p>
        </w:tc>
        <w:tc>
          <w:tcPr>
            <w:tcW w:w="1276" w:type="dxa"/>
            <w:tcBorders>
              <w:top w:val="single" w:sz="6" w:space="0" w:color="111111"/>
              <w:left w:val="single" w:sz="6" w:space="0" w:color="111111"/>
              <w:bottom w:val="single" w:sz="6" w:space="0" w:color="111111"/>
              <w:right w:val="single" w:sz="6" w:space="0" w:color="111111"/>
            </w:tcBorders>
          </w:tcPr>
          <w:p>
            <w:pPr>
              <w:pStyle w:val="TableParagraph"/>
              <w:spacing w:line="234" w:lineRule="exact" w:before="14"/>
              <w:ind w:left="180" w:right="89" w:hanging="90"/>
              <w:jc w:val="left"/>
              <w:rPr>
                <w:rFonts w:ascii="宋体" w:hAnsi="宋体" w:cs="宋体" w:eastAsia="宋体" w:hint="default"/>
                <w:sz w:val="18"/>
                <w:szCs w:val="18"/>
              </w:rPr>
            </w:pPr>
            <w:r>
              <w:rPr>
                <w:rFonts w:ascii="宋体" w:hAnsi="宋体" w:cs="宋体" w:eastAsia="宋体" w:hint="default"/>
                <w:sz w:val="18"/>
                <w:szCs w:val="18"/>
              </w:rPr>
              <w:t>移动卫星通讯 系统产业化</w:t>
            </w:r>
          </w:p>
        </w:tc>
        <w:tc>
          <w:tcPr>
            <w:tcW w:w="9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9,812.83</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9,812.76</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10,093</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677.10</w:t>
            </w:r>
          </w:p>
        </w:tc>
        <w:tc>
          <w:tcPr>
            <w:tcW w:w="8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7"/>
              <w:ind w:right="1"/>
              <w:jc w:val="center"/>
              <w:rPr>
                <w:rFonts w:ascii="Times New Roman" w:hAnsi="Times New Roman" w:cs="Times New Roman" w:eastAsia="Times New Roman" w:hint="default"/>
                <w:sz w:val="12"/>
                <w:szCs w:val="12"/>
              </w:rPr>
            </w:pPr>
            <w:r>
              <w:rPr>
                <w:rFonts w:ascii="宋体" w:hAnsi="宋体" w:cs="宋体" w:eastAsia="宋体" w:hint="default"/>
                <w:position w:val="-7"/>
                <w:sz w:val="18"/>
                <w:szCs w:val="18"/>
              </w:rPr>
              <w:t>否</w:t>
            </w:r>
            <w:r>
              <w:rPr>
                <w:rFonts w:ascii="宋体" w:hAnsi="宋体" w:cs="宋体" w:eastAsia="宋体" w:hint="default"/>
                <w:position w:val="1"/>
                <w:sz w:val="9"/>
                <w:szCs w:val="9"/>
              </w:rPr>
              <w:t>注</w:t>
            </w:r>
            <w:r>
              <w:rPr>
                <w:rFonts w:ascii="宋体" w:hAnsi="宋体" w:cs="宋体" w:eastAsia="宋体" w:hint="default"/>
                <w:spacing w:val="-23"/>
                <w:position w:val="1"/>
                <w:sz w:val="9"/>
                <w:szCs w:val="9"/>
              </w:rPr>
              <w:t> </w:t>
            </w:r>
            <w:r>
              <w:rPr>
                <w:rFonts w:ascii="Times New Roman" w:hAnsi="Times New Roman" w:cs="Times New Roman" w:eastAsia="Times New Roman" w:hint="default"/>
                <w:sz w:val="12"/>
                <w:szCs w:val="12"/>
              </w:rPr>
              <w:t>3</w:t>
            </w:r>
          </w:p>
        </w:tc>
      </w:tr>
      <w:tr>
        <w:trPr>
          <w:trHeight w:val="526" w:hRule="exact"/>
        </w:trPr>
        <w:tc>
          <w:tcPr>
            <w:tcW w:w="1950" w:type="dxa"/>
            <w:tcBorders>
              <w:top w:val="single" w:sz="6" w:space="0" w:color="111111"/>
              <w:left w:val="single" w:sz="6" w:space="0" w:color="111111"/>
              <w:bottom w:val="single" w:sz="6" w:space="0" w:color="111111"/>
              <w:right w:val="single" w:sz="6" w:space="0" w:color="111111"/>
            </w:tcBorders>
          </w:tcPr>
          <w:p>
            <w:pPr>
              <w:pStyle w:val="TableParagraph"/>
              <w:spacing w:line="234" w:lineRule="exact" w:before="14"/>
              <w:ind w:left="100" w:right="213"/>
              <w:jc w:val="left"/>
              <w:rPr>
                <w:rFonts w:ascii="宋体" w:hAnsi="宋体" w:cs="宋体" w:eastAsia="宋体" w:hint="default"/>
                <w:sz w:val="18"/>
                <w:szCs w:val="18"/>
              </w:rPr>
            </w:pPr>
            <w:r>
              <w:rPr>
                <w:rFonts w:ascii="宋体" w:hAnsi="宋体" w:cs="宋体" w:eastAsia="宋体" w:hint="default"/>
                <w:sz w:val="18"/>
                <w:szCs w:val="18"/>
              </w:rPr>
              <w:t>税务信息化产品开发 及产业化</w:t>
            </w:r>
          </w:p>
        </w:tc>
        <w:tc>
          <w:tcPr>
            <w:tcW w:w="1276" w:type="dxa"/>
            <w:tcBorders>
              <w:top w:val="single" w:sz="6" w:space="0" w:color="111111"/>
              <w:left w:val="single" w:sz="6" w:space="0" w:color="111111"/>
              <w:bottom w:val="single" w:sz="6" w:space="0" w:color="111111"/>
              <w:right w:val="single" w:sz="6" w:space="0" w:color="111111"/>
            </w:tcBorders>
          </w:tcPr>
          <w:p>
            <w:pPr>
              <w:pStyle w:val="TableParagraph"/>
              <w:spacing w:line="234" w:lineRule="exact" w:before="14"/>
              <w:ind w:left="270" w:right="89" w:hanging="180"/>
              <w:jc w:val="left"/>
              <w:rPr>
                <w:rFonts w:ascii="宋体" w:hAnsi="宋体" w:cs="宋体" w:eastAsia="宋体" w:hint="default"/>
                <w:sz w:val="18"/>
                <w:szCs w:val="18"/>
              </w:rPr>
            </w:pPr>
            <w:r>
              <w:rPr>
                <w:rFonts w:ascii="宋体" w:hAnsi="宋体" w:cs="宋体" w:eastAsia="宋体" w:hint="default"/>
                <w:sz w:val="18"/>
                <w:szCs w:val="18"/>
              </w:rPr>
              <w:t>数字技术开发 中心建设</w:t>
            </w:r>
          </w:p>
        </w:tc>
        <w:tc>
          <w:tcPr>
            <w:tcW w:w="9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13,777.17</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13,777.17</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44,071</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41,556.07</w:t>
            </w:r>
          </w:p>
        </w:tc>
        <w:tc>
          <w:tcPr>
            <w:tcW w:w="8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6" w:hRule="exact"/>
        </w:trPr>
        <w:tc>
          <w:tcPr>
            <w:tcW w:w="19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7"/>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1"/>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29,140.00</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29,139.93</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75,621.4</w:t>
            </w:r>
          </w:p>
        </w:tc>
        <w:tc>
          <w:tcPr>
            <w:tcW w:w="93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46,228.47</w:t>
            </w:r>
          </w:p>
        </w:tc>
        <w:tc>
          <w:tcPr>
            <w:tcW w:w="8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7"/>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0"/>
          <w:szCs w:val="10"/>
        </w:rPr>
      </w:pPr>
    </w:p>
    <w:p>
      <w:pPr>
        <w:spacing w:line="235" w:lineRule="exact" w:before="44"/>
        <w:ind w:left="221" w:right="237"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234" w:lineRule="exact" w:before="22"/>
        <w:ind w:left="221" w:right="2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）“投资控股湖南航天卫星通信科技有限公司”项目未达到预期收益原因：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）公司参与的国内直播星 相关招标工作未能中标，对公司各年度产品销售量有较大影响；</w:t>
      </w:r>
      <w:r>
        <w:rPr>
          <w:rFonts w:ascii="Times New Roman" w:hAnsi="Times New Roman" w:cs="Times New Roman" w:eastAsia="Times New Roman" w:hint="default"/>
          <w:sz w:val="18"/>
          <w:szCs w:val="18"/>
        </w:rPr>
        <w:t>2</w:t>
      </w:r>
      <w:r>
        <w:rPr>
          <w:rFonts w:ascii="宋体" w:hAnsi="宋体" w:cs="宋体" w:eastAsia="宋体" w:hint="default"/>
          <w:sz w:val="18"/>
          <w:szCs w:val="18"/>
        </w:rPr>
        <w:t>）国家招标产品的招标价格不断下降，致 产品毛利有所下降；</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）公司所拥有的相关资质优势由于国家政策的逐步调整已基本丧失，市场拓展受阻。</w:t>
      </w:r>
    </w:p>
    <w:p>
      <w:pPr>
        <w:spacing w:line="234" w:lineRule="exact" w:before="0"/>
        <w:ind w:left="221" w:right="267"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）“投资控股上海爱信诺航芯电子科技有限公司”项目未达到预期收益原因：</w:t>
      </w:r>
      <w:r>
        <w:rPr>
          <w:rFonts w:ascii="Times New Roman" w:hAnsi="Times New Roman" w:cs="Times New Roman" w:eastAsia="Times New Roman" w:hint="default"/>
          <w:sz w:val="18"/>
          <w:szCs w:val="18"/>
        </w:rPr>
        <w:t>1</w:t>
      </w:r>
      <w:r>
        <w:rPr>
          <w:rFonts w:ascii="宋体" w:hAnsi="宋体" w:cs="宋体" w:eastAsia="宋体" w:hint="default"/>
          <w:sz w:val="18"/>
          <w:szCs w:val="18"/>
        </w:rPr>
        <w:t>）由于集成电路行业 本身的特点，前期研发实际投入比计划增大；</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）公司为解决自主知识产权芯片加工工艺相关问题，加强了 对产品质量和性能的测试工作，造成产品研发周期加长；</w:t>
      </w:r>
      <w:r>
        <w:rPr>
          <w:rFonts w:ascii="Times New Roman" w:hAnsi="Times New Roman" w:cs="Times New Roman" w:eastAsia="Times New Roman" w:hint="default"/>
          <w:sz w:val="18"/>
          <w:szCs w:val="18"/>
        </w:rPr>
        <w:t>3</w:t>
      </w:r>
      <w:r>
        <w:rPr>
          <w:rFonts w:ascii="宋体" w:hAnsi="宋体" w:cs="宋体" w:eastAsia="宋体" w:hint="default"/>
          <w:sz w:val="18"/>
          <w:szCs w:val="18"/>
        </w:rPr>
        <w:t>）安全芯片市场竞争激烈，公司市场拓展工作有 待进一步加强。近年来公司不断加强技术研发和市场拓展，芯片业务保持了平稳的增长态势，预期未来业务 发展良好。</w:t>
      </w:r>
    </w:p>
    <w:p>
      <w:pPr>
        <w:spacing w:line="234" w:lineRule="exact" w:before="0"/>
        <w:ind w:left="221" w:right="276"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）“投资控股华迪计算机集团有限公司”项目未达到预期收益原因：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）公司为加强自主安全可控的 相关集成解决方案，加大了相关研发投入规模；</w:t>
      </w:r>
      <w:r>
        <w:rPr>
          <w:rFonts w:ascii="Times New Roman" w:hAnsi="Times New Roman" w:cs="Times New Roman" w:eastAsia="Times New Roman" w:hint="default"/>
          <w:sz w:val="18"/>
          <w:szCs w:val="18"/>
        </w:rPr>
        <w:t>2</w:t>
      </w:r>
      <w:r>
        <w:rPr>
          <w:rFonts w:ascii="宋体" w:hAnsi="宋体" w:cs="宋体" w:eastAsia="宋体" w:hint="default"/>
          <w:sz w:val="18"/>
          <w:szCs w:val="18"/>
        </w:rPr>
        <w:t>）受近年来宏观经济的影响，系统集成业务市场整体毛利 率降低，市场竞争加剧；</w:t>
      </w:r>
      <w:r>
        <w:rPr>
          <w:rFonts w:ascii="Times New Roman" w:hAnsi="Times New Roman" w:cs="Times New Roman" w:eastAsia="Times New Roman" w:hint="default"/>
          <w:sz w:val="18"/>
          <w:szCs w:val="18"/>
        </w:rPr>
        <w:t>3</w:t>
      </w:r>
      <w:r>
        <w:rPr>
          <w:rFonts w:ascii="宋体" w:hAnsi="宋体" w:cs="宋体" w:eastAsia="宋体" w:hint="default"/>
          <w:sz w:val="18"/>
          <w:szCs w:val="18"/>
        </w:rPr>
        <w:t>）由于受到非经营性因素的影响，造成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年该公司利润的大幅下降，影响了整 体收益规模。近年来公司系统集成业务市场拓展情况良好，保持了平稳的增长态势，预期未来业务发展良 好。</w:t>
      </w:r>
    </w:p>
    <w:p>
      <w:pPr>
        <w:spacing w:line="240" w:lineRule="auto" w:before="4"/>
        <w:rPr>
          <w:rFonts w:ascii="宋体" w:hAnsi="宋体" w:cs="宋体" w:eastAsia="宋体" w:hint="default"/>
          <w:sz w:val="19"/>
          <w:szCs w:val="19"/>
        </w:rPr>
      </w:pPr>
    </w:p>
    <w:p>
      <w:pPr>
        <w:spacing w:line="400" w:lineRule="auto" w:before="0"/>
        <w:ind w:left="641" w:right="327" w:firstLine="0"/>
        <w:jc w:val="left"/>
        <w:rPr>
          <w:rFonts w:ascii="宋体" w:hAnsi="宋体" w:cs="宋体" w:eastAsia="宋体" w:hint="default"/>
          <w:sz w:val="21"/>
          <w:szCs w:val="21"/>
        </w:rPr>
      </w:pPr>
      <w:r>
        <w:rPr>
          <w:rFonts w:ascii="宋体" w:hAnsi="宋体" w:cs="宋体" w:eastAsia="宋体" w:hint="default"/>
          <w:sz w:val="21"/>
          <w:szCs w:val="21"/>
        </w:rPr>
        <w:t>募集资金变更项目情况说明： 鉴于国内移动卫星通讯系统产业的技术和市场以及数字技术开发中心建设项目相关环境</w:t>
      </w:r>
    </w:p>
    <w:p>
      <w:pPr>
        <w:spacing w:after="0" w:line="400" w:lineRule="auto"/>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12"/>
        <w:rPr>
          <w:rFonts w:ascii="宋体" w:hAnsi="宋体" w:cs="宋体" w:eastAsia="宋体" w:hint="default"/>
          <w:sz w:val="17"/>
          <w:szCs w:val="17"/>
        </w:rPr>
      </w:pPr>
    </w:p>
    <w:p>
      <w:pPr>
        <w:spacing w:before="35"/>
        <w:ind w:left="701" w:right="875" w:firstLine="0"/>
        <w:jc w:val="left"/>
        <w:rPr>
          <w:rFonts w:ascii="宋体" w:hAnsi="宋体" w:cs="宋体" w:eastAsia="宋体" w:hint="default"/>
          <w:sz w:val="21"/>
          <w:szCs w:val="21"/>
        </w:rPr>
      </w:pPr>
      <w:r>
        <w:rPr>
          <w:rFonts w:ascii="宋体" w:hAnsi="宋体" w:cs="宋体" w:eastAsia="宋体" w:hint="default"/>
          <w:sz w:val="21"/>
          <w:szCs w:val="21"/>
        </w:rPr>
        <w:t>和技术发生了变化，因此公司对募集资金投资项目进行了变更，分别用于如下四个项目：</w:t>
      </w:r>
    </w:p>
    <w:p>
      <w:pPr>
        <w:spacing w:line="240" w:lineRule="auto" w:before="0"/>
        <w:rPr>
          <w:rFonts w:ascii="宋体" w:hAnsi="宋体" w:cs="宋体" w:eastAsia="宋体" w:hint="default"/>
          <w:sz w:val="14"/>
          <w:szCs w:val="14"/>
        </w:rPr>
      </w:pPr>
    </w:p>
    <w:p>
      <w:pPr>
        <w:spacing w:line="338" w:lineRule="auto" w:before="0"/>
        <w:ind w:left="701" w:right="75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宋体" w:hAnsi="宋体" w:cs="宋体" w:eastAsia="宋体" w:hint="default"/>
          <w:sz w:val="21"/>
          <w:szCs w:val="21"/>
        </w:rPr>
        <w:t>）变更移动卫星通讯系统及产业化项目的投资方式，投资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2,550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万元（占前次募集资 金总额的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2.73%</w:t>
      </w:r>
      <w:r>
        <w:rPr>
          <w:rFonts w:ascii="宋体" w:hAnsi="宋体" w:cs="宋体" w:eastAsia="宋体" w:hint="default"/>
          <w:sz w:val="21"/>
          <w:szCs w:val="21"/>
        </w:rPr>
        <w:t>）控股湖南航天卫星通信科技有限公司。该变更事项经公司第三届董事会第 十次会议和公司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年度第一次临时股东大会决议通过，于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日披露了“变 更募集资金投资项目的公告”。</w:t>
      </w:r>
    </w:p>
    <w:p>
      <w:pPr>
        <w:spacing w:line="338" w:lineRule="auto" w:before="99"/>
        <w:ind w:left="701" w:right="71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）变更移动卫星通讯系统及产业化项目的投资方向，投资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万元（占前次募集资 金总额的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3.21%</w:t>
      </w:r>
      <w:r>
        <w:rPr>
          <w:rFonts w:ascii="宋体" w:hAnsi="宋体" w:cs="宋体" w:eastAsia="宋体" w:hint="default"/>
          <w:sz w:val="21"/>
          <w:szCs w:val="21"/>
        </w:rPr>
        <w:t>）用于在上海投资设立从事芯片研发、生产和销售的公司。该变更事项经公 司第三届董事会第十次会议和公司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年度第一次临时股东大会决议通过，于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p>
      <w:pPr>
        <w:spacing w:before="23"/>
        <w:ind w:left="701" w:right="8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日披露了“变更募集资金投资项目的公告”。</w:t>
      </w:r>
    </w:p>
    <w:p>
      <w:pPr>
        <w:spacing w:line="338" w:lineRule="auto" w:before="167"/>
        <w:ind w:left="701" w:right="72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）变更移动卫星通讯系统及产业化项目的投资方向，投资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9,812.83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万元（占前次募集 资金总额的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10.49%</w:t>
      </w:r>
      <w:r>
        <w:rPr>
          <w:rFonts w:ascii="宋体" w:hAnsi="宋体" w:cs="宋体" w:eastAsia="宋体" w:hint="default"/>
          <w:sz w:val="21"/>
          <w:szCs w:val="21"/>
        </w:rPr>
        <w:t>）控股华迪计算机集团有限公司。该变更事项经公司第三届董事会第二十 一次会议和公司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年度股东大会决议通过，于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日披露了“变更募集资金投 资项目的公告”。</w:t>
      </w:r>
    </w:p>
    <w:p>
      <w:pPr>
        <w:spacing w:line="338" w:lineRule="auto" w:before="97"/>
        <w:ind w:left="701" w:right="71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w:t>
      </w:r>
      <w:r>
        <w:rPr>
          <w:rFonts w:ascii="宋体" w:hAnsi="宋体" w:cs="宋体" w:eastAsia="宋体" w:hint="default"/>
          <w:sz w:val="21"/>
          <w:szCs w:val="21"/>
        </w:rPr>
        <w:t>）变更数字技术开发中心建设项目的投资方向，投资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13,777.17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万元（占前次募集资 金总额的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14.73%</w:t>
      </w:r>
      <w:r>
        <w:rPr>
          <w:rFonts w:ascii="宋体" w:hAnsi="宋体" w:cs="宋体" w:eastAsia="宋体" w:hint="default"/>
          <w:sz w:val="21"/>
          <w:szCs w:val="21"/>
        </w:rPr>
        <w:t>）建设公司“税务信息化产品开发及产业化项目”。该变更事项经公司第四 届董事会第十五次会议和公司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年度第二次临时股东大会决议通过，于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 披露了“变更募集资金投资项目的公告”。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0"/>
        <w:ind w:left="1121" w:right="8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、主要子公司、参股公司分析</w:t>
      </w:r>
    </w:p>
    <w:p>
      <w:pPr>
        <w:spacing w:line="240" w:lineRule="auto" w:before="3"/>
        <w:rPr>
          <w:rFonts w:ascii="宋体" w:hAnsi="宋体" w:cs="宋体" w:eastAsia="宋体" w:hint="default"/>
          <w:sz w:val="15"/>
          <w:szCs w:val="15"/>
        </w:rPr>
      </w:pPr>
    </w:p>
    <w:p>
      <w:pPr>
        <w:spacing w:before="0"/>
        <w:ind w:left="0" w:right="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35"/>
        <w:gridCol w:w="1990"/>
        <w:gridCol w:w="802"/>
        <w:gridCol w:w="833"/>
        <w:gridCol w:w="768"/>
        <w:gridCol w:w="929"/>
        <w:gridCol w:w="929"/>
        <w:gridCol w:w="1020"/>
        <w:gridCol w:w="920"/>
        <w:gridCol w:w="235"/>
      </w:tblGrid>
      <w:tr>
        <w:trPr>
          <w:trHeight w:val="488" w:hRule="exact"/>
        </w:trPr>
        <w:tc>
          <w:tcPr>
            <w:tcW w:w="123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9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42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p>
            <w:pPr>
              <w:pStyle w:val="TableParagraph"/>
              <w:spacing w:line="240" w:lineRule="auto" w:before="27"/>
              <w:ind w:left="48" w:right="0"/>
              <w:jc w:val="left"/>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102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8" w:lineRule="exact"/>
              <w:ind w:left="2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6" w:type="dxa"/>
            <w:gridSpan w:val="2"/>
            <w:tcBorders>
              <w:top w:val="single" w:sz="8" w:space="0" w:color="000000"/>
              <w:left w:val="single" w:sz="8" w:space="0" w:color="000000"/>
              <w:bottom w:val="nil" w:sz="6" w:space="0" w:color="auto"/>
              <w:right w:val="single" w:sz="8" w:space="0" w:color="000000"/>
            </w:tcBorders>
          </w:tcPr>
          <w:p>
            <w:pPr>
              <w:pStyle w:val="TableParagraph"/>
              <w:spacing w:line="206" w:lineRule="exact"/>
              <w:ind w:left="278" w:right="0" w:firstLine="19"/>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5" w:hRule="exact"/>
        </w:trPr>
        <w:tc>
          <w:tcPr>
            <w:tcW w:w="1235" w:type="dxa"/>
            <w:vMerge/>
            <w:tcBorders>
              <w:left w:val="single" w:sz="8" w:space="0" w:color="000000"/>
              <w:bottom w:val="single" w:sz="8" w:space="0" w:color="000000"/>
              <w:right w:val="single" w:sz="8" w:space="0" w:color="000000"/>
            </w:tcBorders>
          </w:tcPr>
          <w:p>
            <w:pPr/>
          </w:p>
        </w:tc>
        <w:tc>
          <w:tcPr>
            <w:tcW w:w="1990"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26"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29" w:type="dxa"/>
            <w:vMerge/>
            <w:tcBorders>
              <w:left w:val="single" w:sz="8" w:space="0" w:color="000000"/>
              <w:bottom w:val="single" w:sz="8" w:space="0" w:color="000000"/>
              <w:right w:val="single" w:sz="8" w:space="0" w:color="000000"/>
            </w:tcBorders>
          </w:tcPr>
          <w:p>
            <w:pPr/>
          </w:p>
        </w:tc>
        <w:tc>
          <w:tcPr>
            <w:tcW w:w="929" w:type="dxa"/>
            <w:vMerge/>
            <w:tcBorders>
              <w:left w:val="single" w:sz="8" w:space="0" w:color="000000"/>
              <w:bottom w:val="single" w:sz="8" w:space="0" w:color="000000"/>
              <w:right w:val="single" w:sz="8" w:space="0" w:color="000000"/>
            </w:tcBorders>
          </w:tcPr>
          <w:p>
            <w:pPr/>
          </w:p>
        </w:tc>
        <w:tc>
          <w:tcPr>
            <w:tcW w:w="1020" w:type="dxa"/>
            <w:vMerge/>
            <w:tcBorders>
              <w:left w:val="single" w:sz="8" w:space="0" w:color="000000"/>
              <w:bottom w:val="single" w:sz="8" w:space="0" w:color="000000"/>
              <w:right w:val="single" w:sz="8" w:space="0" w:color="000000"/>
            </w:tcBorders>
          </w:tcPr>
          <w:p>
            <w:pPr/>
          </w:p>
        </w:tc>
        <w:tc>
          <w:tcPr>
            <w:tcW w:w="920" w:type="dxa"/>
            <w:tcBorders>
              <w:top w:val="nil" w:sz="6" w:space="0" w:color="auto"/>
              <w:left w:val="single" w:sz="8" w:space="0" w:color="000000"/>
              <w:bottom w:val="single" w:sz="8" w:space="0" w:color="000000"/>
              <w:right w:val="single" w:sz="8" w:space="0" w:color="000000"/>
            </w:tcBorders>
          </w:tcPr>
          <w:p>
            <w:pPr/>
          </w:p>
        </w:tc>
        <w:tc>
          <w:tcPr>
            <w:tcW w:w="235" w:type="dxa"/>
            <w:tcBorders>
              <w:top w:val="nil" w:sz="6" w:space="0" w:color="auto"/>
              <w:left w:val="single" w:sz="8" w:space="0" w:color="000000"/>
              <w:bottom w:val="nil" w:sz="6" w:space="0" w:color="auto"/>
              <w:right w:val="nil" w:sz="6" w:space="0" w:color="auto"/>
            </w:tcBorders>
          </w:tcPr>
          <w:p>
            <w:pPr/>
          </w:p>
        </w:tc>
      </w:tr>
      <w:tr>
        <w:trPr>
          <w:trHeight w:val="723"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47" w:right="87"/>
              <w:jc w:val="left"/>
              <w:rPr>
                <w:rFonts w:ascii="宋体" w:hAnsi="宋体" w:cs="宋体" w:eastAsia="宋体" w:hint="default"/>
                <w:sz w:val="18"/>
                <w:szCs w:val="18"/>
              </w:rPr>
            </w:pPr>
            <w:r>
              <w:rPr>
                <w:rFonts w:ascii="宋体" w:hAnsi="宋体" w:cs="宋体" w:eastAsia="宋体" w:hint="default"/>
                <w:sz w:val="18"/>
                <w:szCs w:val="18"/>
              </w:rPr>
              <w:t>华迪计算机集 团有限公司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计算机软硬件及外围设</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备、通信设备、卫星应 用技术开发等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11,024</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40.40%</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26.07%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64,204.43</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16,375.15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87,952.92</w:t>
            </w:r>
          </w:p>
        </w:tc>
        <w:tc>
          <w:tcPr>
            <w:tcW w:w="1156"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582.61</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北京航天世纪</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投资咨询有限 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6" w:right="121"/>
              <w:jc w:val="left"/>
              <w:rPr>
                <w:rFonts w:ascii="宋体" w:hAnsi="宋体" w:cs="宋体" w:eastAsia="宋体" w:hint="default"/>
                <w:sz w:val="18"/>
                <w:szCs w:val="18"/>
              </w:rPr>
            </w:pPr>
            <w:r>
              <w:rPr>
                <w:rFonts w:ascii="宋体" w:hAnsi="宋体" w:cs="宋体" w:eastAsia="宋体" w:hint="default"/>
                <w:sz w:val="18"/>
                <w:szCs w:val="18"/>
              </w:rPr>
              <w:t>信息咨询；企业形象策 划等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1,168</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5,240.37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4,359.46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853.64</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213.97</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安徽航天信息 科技有限公司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1,010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67.00%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11,016.51</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5,536.08</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33,533.58</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3,201.00</w:t>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北京航天金盾 科技有限公司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自主选择经营项目开展</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经营活动（法律、行政 法规、国务院决定禁止 的等不得经营）</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1,960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1" w:right="0"/>
              <w:jc w:val="left"/>
              <w:rPr>
                <w:rFonts w:ascii="Times New Roman" w:hAnsi="Times New Roman" w:cs="Times New Roman" w:eastAsia="Times New Roman" w:hint="default"/>
                <w:sz w:val="18"/>
                <w:szCs w:val="18"/>
              </w:rPr>
            </w:pPr>
            <w:r>
              <w:rPr>
                <w:rFonts w:ascii="Times New Roman"/>
                <w:sz w:val="18"/>
              </w:rPr>
              <w:t>45.92%</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5" w:right="0"/>
              <w:jc w:val="left"/>
              <w:rPr>
                <w:rFonts w:ascii="Times New Roman" w:hAnsi="Times New Roman" w:cs="Times New Roman" w:eastAsia="Times New Roman" w:hint="default"/>
                <w:sz w:val="18"/>
                <w:szCs w:val="18"/>
              </w:rPr>
            </w:pPr>
            <w:r>
              <w:rPr>
                <w:rFonts w:ascii="Times New Roman"/>
                <w:sz w:val="18"/>
              </w:rPr>
              <w:t>22.96%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5,043.96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3,829.03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21,058.80</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7" w:right="0"/>
              <w:jc w:val="left"/>
              <w:rPr>
                <w:rFonts w:ascii="Times New Roman" w:hAnsi="Times New Roman" w:cs="Times New Roman" w:eastAsia="Times New Roman" w:hint="default"/>
                <w:sz w:val="18"/>
                <w:szCs w:val="18"/>
              </w:rPr>
            </w:pPr>
            <w:r>
              <w:rPr>
                <w:rFonts w:ascii="Times New Roman"/>
                <w:sz w:val="18"/>
              </w:rPr>
              <w:t>1,240.64</w:t>
            </w:r>
          </w:p>
        </w:tc>
      </w:tr>
      <w:tr>
        <w:trPr>
          <w:trHeight w:val="95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北京航天金税 技术有限公司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技术开发、转让、咨</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询、服务、培训、服 务；经济信息咨询；销 售机械电器设备等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1" w:right="0"/>
              <w:jc w:val="left"/>
              <w:rPr>
                <w:rFonts w:ascii="Times New Roman" w:hAnsi="Times New Roman" w:cs="Times New Roman" w:eastAsia="Times New Roman" w:hint="default"/>
                <w:sz w:val="18"/>
                <w:szCs w:val="18"/>
              </w:rPr>
            </w:pPr>
            <w:r>
              <w:rPr>
                <w:rFonts w:ascii="Times New Roman"/>
                <w:sz w:val="18"/>
              </w:rPr>
              <w:t>34.00%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15,265.01</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10,227.57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21,142.66</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7" w:right="0"/>
              <w:jc w:val="left"/>
              <w:rPr>
                <w:rFonts w:ascii="Times New Roman" w:hAnsi="Times New Roman" w:cs="Times New Roman" w:eastAsia="Times New Roman" w:hint="default"/>
                <w:sz w:val="18"/>
                <w:szCs w:val="18"/>
              </w:rPr>
            </w:pPr>
            <w:r>
              <w:rPr>
                <w:rFonts w:ascii="Times New Roman"/>
                <w:sz w:val="18"/>
              </w:rPr>
              <w:t>8,223.99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857" w:top="1100" w:bottom="1040" w:left="1000" w:right="1000"/>
        </w:sectPr>
      </w:pPr>
    </w:p>
    <w:p>
      <w:pPr>
        <w:spacing w:line="240" w:lineRule="auto" w:before="4"/>
        <w:rPr>
          <w:rFonts w:ascii="宋体" w:hAnsi="宋体" w:cs="宋体" w:eastAsia="宋体" w:hint="default"/>
          <w:sz w:val="23"/>
          <w:szCs w:val="23"/>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35"/>
        <w:gridCol w:w="1990"/>
        <w:gridCol w:w="802"/>
        <w:gridCol w:w="833"/>
        <w:gridCol w:w="768"/>
        <w:gridCol w:w="929"/>
        <w:gridCol w:w="929"/>
        <w:gridCol w:w="1020"/>
        <w:gridCol w:w="920"/>
        <w:gridCol w:w="235"/>
      </w:tblGrid>
      <w:tr>
        <w:trPr>
          <w:trHeight w:val="488" w:hRule="exact"/>
        </w:trPr>
        <w:tc>
          <w:tcPr>
            <w:tcW w:w="123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9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p>
            <w:pPr>
              <w:pStyle w:val="TableParagraph"/>
              <w:spacing w:line="240" w:lineRule="auto" w:before="27"/>
              <w:ind w:left="48" w:right="0"/>
              <w:jc w:val="left"/>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102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8" w:lineRule="exact"/>
              <w:ind w:left="2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6" w:type="dxa"/>
            <w:gridSpan w:val="2"/>
            <w:tcBorders>
              <w:top w:val="single" w:sz="8" w:space="0" w:color="000000"/>
              <w:left w:val="single" w:sz="8" w:space="0" w:color="000000"/>
              <w:bottom w:val="nil" w:sz="6" w:space="0" w:color="auto"/>
              <w:right w:val="single" w:sz="8" w:space="0" w:color="000000"/>
            </w:tcBorders>
          </w:tcPr>
          <w:p>
            <w:pPr>
              <w:pStyle w:val="TableParagraph"/>
              <w:spacing w:line="206" w:lineRule="exact"/>
              <w:ind w:left="278" w:right="0" w:firstLine="19"/>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5" w:hRule="exact"/>
        </w:trPr>
        <w:tc>
          <w:tcPr>
            <w:tcW w:w="1235" w:type="dxa"/>
            <w:vMerge/>
            <w:tcBorders>
              <w:left w:val="single" w:sz="8" w:space="0" w:color="000000"/>
              <w:bottom w:val="single" w:sz="8" w:space="0" w:color="000000"/>
              <w:right w:val="single" w:sz="8" w:space="0" w:color="000000"/>
            </w:tcBorders>
          </w:tcPr>
          <w:p>
            <w:pPr/>
          </w:p>
        </w:tc>
        <w:tc>
          <w:tcPr>
            <w:tcW w:w="1990"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26"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29" w:type="dxa"/>
            <w:vMerge/>
            <w:tcBorders>
              <w:left w:val="single" w:sz="8" w:space="0" w:color="000000"/>
              <w:bottom w:val="single" w:sz="8" w:space="0" w:color="000000"/>
              <w:right w:val="single" w:sz="8" w:space="0" w:color="000000"/>
            </w:tcBorders>
          </w:tcPr>
          <w:p>
            <w:pPr/>
          </w:p>
        </w:tc>
        <w:tc>
          <w:tcPr>
            <w:tcW w:w="929" w:type="dxa"/>
            <w:vMerge/>
            <w:tcBorders>
              <w:left w:val="single" w:sz="8" w:space="0" w:color="000000"/>
              <w:bottom w:val="single" w:sz="8" w:space="0" w:color="000000"/>
              <w:right w:val="single" w:sz="8" w:space="0" w:color="000000"/>
            </w:tcBorders>
          </w:tcPr>
          <w:p>
            <w:pPr/>
          </w:p>
        </w:tc>
        <w:tc>
          <w:tcPr>
            <w:tcW w:w="1020" w:type="dxa"/>
            <w:vMerge/>
            <w:tcBorders>
              <w:left w:val="single" w:sz="8" w:space="0" w:color="000000"/>
              <w:bottom w:val="single" w:sz="8" w:space="0" w:color="000000"/>
              <w:right w:val="single" w:sz="8" w:space="0" w:color="000000"/>
            </w:tcBorders>
          </w:tcPr>
          <w:p>
            <w:pPr/>
          </w:p>
        </w:tc>
        <w:tc>
          <w:tcPr>
            <w:tcW w:w="920" w:type="dxa"/>
            <w:tcBorders>
              <w:top w:val="nil" w:sz="6" w:space="0" w:color="auto"/>
              <w:left w:val="single" w:sz="8" w:space="0" w:color="000000"/>
              <w:bottom w:val="single" w:sz="8" w:space="0" w:color="000000"/>
              <w:right w:val="single" w:sz="8" w:space="0" w:color="000000"/>
            </w:tcBorders>
          </w:tcPr>
          <w:p>
            <w:pPr/>
          </w:p>
        </w:tc>
        <w:tc>
          <w:tcPr>
            <w:tcW w:w="235" w:type="dxa"/>
            <w:tcBorders>
              <w:top w:val="nil" w:sz="6" w:space="0" w:color="auto"/>
              <w:left w:val="single" w:sz="8" w:space="0" w:color="000000"/>
              <w:bottom w:val="nil" w:sz="6" w:space="0" w:color="auto"/>
              <w:right w:val="nil" w:sz="6" w:space="0" w:color="auto"/>
            </w:tcBorders>
          </w:tcPr>
          <w:p>
            <w:pPr/>
          </w:p>
        </w:tc>
      </w:tr>
      <w:tr>
        <w:trPr>
          <w:trHeight w:val="957"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北京航天联志 科技有限公司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技术开发、转让、咨</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询、服务、培训；信息 咨询；销售开发后的产 品等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3,000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5"/>
              <w:jc w:val="right"/>
              <w:rPr>
                <w:rFonts w:ascii="Times New Roman" w:hAnsi="Times New Roman" w:cs="Times New Roman" w:eastAsia="Times New Roman" w:hint="default"/>
                <w:sz w:val="18"/>
                <w:szCs w:val="18"/>
              </w:rPr>
            </w:pPr>
            <w:r>
              <w:rPr>
                <w:rFonts w:ascii="Times New Roman"/>
                <w:sz w:val="18"/>
              </w:rPr>
              <w:t>55.00%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8,313.78</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3,785.67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25,340.98</w:t>
            </w:r>
          </w:p>
        </w:tc>
        <w:tc>
          <w:tcPr>
            <w:tcW w:w="1156"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92" w:right="0"/>
              <w:jc w:val="left"/>
              <w:rPr>
                <w:rFonts w:ascii="Times New Roman" w:hAnsi="Times New Roman" w:cs="Times New Roman" w:eastAsia="Times New Roman" w:hint="default"/>
                <w:sz w:val="18"/>
                <w:szCs w:val="18"/>
              </w:rPr>
            </w:pPr>
            <w:r>
              <w:rPr>
                <w:rFonts w:ascii="Times New Roman"/>
                <w:sz w:val="18"/>
              </w:rPr>
              <w:t>329.07</w:t>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北京航天在线 网络科技有限 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自主选择经营项目开展</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经营活动（法律、行政 法规、国务院决定禁止 的等不得经营）</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485.42</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396.85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351.15</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82" w:right="0"/>
              <w:jc w:val="left"/>
              <w:rPr>
                <w:rFonts w:ascii="Times New Roman" w:hAnsi="Times New Roman" w:cs="Times New Roman" w:eastAsia="Times New Roman" w:hint="default"/>
                <w:sz w:val="18"/>
                <w:szCs w:val="18"/>
              </w:rPr>
            </w:pPr>
            <w:r>
              <w:rPr>
                <w:rFonts w:ascii="Times New Roman"/>
                <w:sz w:val="18"/>
              </w:rPr>
              <w:t>74.59</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大连航天金穗 科技有限公司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5,070.48</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3,566.82</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7,714.46</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2,008.95</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福建航天信息 科技有限公司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4,572.48</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2,449.96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7,231.49</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987.56</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广西航天信息 技术有限公司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501</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5,410.56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2,430.88</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17,379.39</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1,668.61</w:t>
            </w:r>
          </w:p>
        </w:tc>
      </w:tr>
      <w:tr>
        <w:trPr>
          <w:trHeight w:val="1423"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7" w:right="87"/>
              <w:jc w:val="both"/>
              <w:rPr>
                <w:rFonts w:ascii="宋体" w:hAnsi="宋体" w:cs="宋体" w:eastAsia="宋体" w:hint="default"/>
                <w:sz w:val="18"/>
                <w:szCs w:val="18"/>
              </w:rPr>
            </w:pPr>
            <w:r>
              <w:rPr>
                <w:rFonts w:ascii="宋体" w:hAnsi="宋体" w:cs="宋体" w:eastAsia="宋体" w:hint="default"/>
                <w:sz w:val="18"/>
                <w:szCs w:val="18"/>
              </w:rPr>
              <w:t>航天信息系统 工程（北京）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both"/>
              <w:rPr>
                <w:rFonts w:ascii="宋体" w:hAnsi="宋体" w:cs="宋体" w:eastAsia="宋体" w:hint="default"/>
                <w:sz w:val="18"/>
                <w:szCs w:val="18"/>
              </w:rPr>
            </w:pPr>
            <w:r>
              <w:rPr>
                <w:rFonts w:ascii="宋体" w:hAnsi="宋体" w:cs="宋体" w:eastAsia="宋体" w:hint="default"/>
                <w:sz w:val="18"/>
                <w:szCs w:val="18"/>
              </w:rPr>
              <w:t>技术开发、技术服务、</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技术转让、技术咨询； 销售计算机、软件及辅 助设备、通讯设备、机 械设备、电子产品、电 子元器件等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sz w:val="18"/>
              </w:rPr>
              <w:t>3,000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44,557.09</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29,690.76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271,704.50</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57" w:right="0"/>
              <w:jc w:val="left"/>
              <w:rPr>
                <w:rFonts w:ascii="Times New Roman" w:hAnsi="Times New Roman" w:cs="Times New Roman" w:eastAsia="Times New Roman" w:hint="default"/>
                <w:sz w:val="18"/>
                <w:szCs w:val="18"/>
              </w:rPr>
            </w:pPr>
            <w:r>
              <w:rPr>
                <w:rFonts w:ascii="Times New Roman"/>
                <w:sz w:val="18"/>
              </w:rPr>
              <w:t>8,595.42</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河北航天信息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90.00%</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3,390.46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3,145.45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664.09</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-1,262.25</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黑龙江金穗科 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58.40%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3,296.81</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1,939.35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7,416.42</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1,031.97</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湖北航天信息 技术有限公司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34.00%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12,590.95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5,071.83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30,135.31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2,365.75</w:t>
            </w:r>
          </w:p>
        </w:tc>
      </w:tr>
      <w:tr>
        <w:trPr>
          <w:trHeight w:val="723"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湖南航天信息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52.00%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11,318.29</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5,860.84</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20,385.80</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2,830.42</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江苏航天信息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16,238.80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12,583.31</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87,862.87</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3,253.46</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江苏爱信诺航</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天信息科技有 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8,300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57,989.45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40,336.38</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347,121.04</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7,250.99</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江西航天信息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38.64%</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6,469.28</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2,999.21</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20,666.59</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1,594.85</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辽宁航天信息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7,420.52</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3,949.48</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18,853.72</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2,579.78</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内蒙古航天信 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4,237.94</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2,234.17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11,332.04</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1,736.64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857" w:top="1100" w:bottom="1040" w:left="1000" w:right="1000"/>
        </w:sectPr>
      </w:pPr>
    </w:p>
    <w:p>
      <w:pPr>
        <w:spacing w:line="240" w:lineRule="auto" w:before="4"/>
        <w:rPr>
          <w:rFonts w:ascii="宋体" w:hAnsi="宋体" w:cs="宋体" w:eastAsia="宋体" w:hint="default"/>
          <w:sz w:val="23"/>
          <w:szCs w:val="23"/>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35"/>
        <w:gridCol w:w="1990"/>
        <w:gridCol w:w="802"/>
        <w:gridCol w:w="833"/>
        <w:gridCol w:w="768"/>
        <w:gridCol w:w="929"/>
        <w:gridCol w:w="929"/>
        <w:gridCol w:w="1020"/>
        <w:gridCol w:w="920"/>
        <w:gridCol w:w="235"/>
      </w:tblGrid>
      <w:tr>
        <w:trPr>
          <w:trHeight w:val="488" w:hRule="exact"/>
        </w:trPr>
        <w:tc>
          <w:tcPr>
            <w:tcW w:w="123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9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p>
            <w:pPr>
              <w:pStyle w:val="TableParagraph"/>
              <w:spacing w:line="240" w:lineRule="auto" w:before="27"/>
              <w:ind w:left="48" w:right="0"/>
              <w:jc w:val="left"/>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102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8" w:lineRule="exact"/>
              <w:ind w:left="2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6" w:type="dxa"/>
            <w:gridSpan w:val="2"/>
            <w:tcBorders>
              <w:top w:val="single" w:sz="8" w:space="0" w:color="000000"/>
              <w:left w:val="single" w:sz="8" w:space="0" w:color="000000"/>
              <w:bottom w:val="nil" w:sz="6" w:space="0" w:color="auto"/>
              <w:right w:val="single" w:sz="8" w:space="0" w:color="000000"/>
            </w:tcBorders>
          </w:tcPr>
          <w:p>
            <w:pPr>
              <w:pStyle w:val="TableParagraph"/>
              <w:spacing w:line="206" w:lineRule="exact"/>
              <w:ind w:left="278" w:right="0" w:firstLine="19"/>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5" w:hRule="exact"/>
        </w:trPr>
        <w:tc>
          <w:tcPr>
            <w:tcW w:w="1235" w:type="dxa"/>
            <w:vMerge/>
            <w:tcBorders>
              <w:left w:val="single" w:sz="8" w:space="0" w:color="000000"/>
              <w:bottom w:val="single" w:sz="8" w:space="0" w:color="000000"/>
              <w:right w:val="single" w:sz="8" w:space="0" w:color="000000"/>
            </w:tcBorders>
          </w:tcPr>
          <w:p>
            <w:pPr/>
          </w:p>
        </w:tc>
        <w:tc>
          <w:tcPr>
            <w:tcW w:w="1990"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26"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29" w:type="dxa"/>
            <w:vMerge/>
            <w:tcBorders>
              <w:left w:val="single" w:sz="8" w:space="0" w:color="000000"/>
              <w:bottom w:val="single" w:sz="8" w:space="0" w:color="000000"/>
              <w:right w:val="single" w:sz="8" w:space="0" w:color="000000"/>
            </w:tcBorders>
          </w:tcPr>
          <w:p>
            <w:pPr/>
          </w:p>
        </w:tc>
        <w:tc>
          <w:tcPr>
            <w:tcW w:w="929" w:type="dxa"/>
            <w:vMerge/>
            <w:tcBorders>
              <w:left w:val="single" w:sz="8" w:space="0" w:color="000000"/>
              <w:bottom w:val="single" w:sz="8" w:space="0" w:color="000000"/>
              <w:right w:val="single" w:sz="8" w:space="0" w:color="000000"/>
            </w:tcBorders>
          </w:tcPr>
          <w:p>
            <w:pPr/>
          </w:p>
        </w:tc>
        <w:tc>
          <w:tcPr>
            <w:tcW w:w="1020" w:type="dxa"/>
            <w:vMerge/>
            <w:tcBorders>
              <w:left w:val="single" w:sz="8" w:space="0" w:color="000000"/>
              <w:bottom w:val="single" w:sz="8" w:space="0" w:color="000000"/>
              <w:right w:val="single" w:sz="8" w:space="0" w:color="000000"/>
            </w:tcBorders>
          </w:tcPr>
          <w:p>
            <w:pPr/>
          </w:p>
        </w:tc>
        <w:tc>
          <w:tcPr>
            <w:tcW w:w="920" w:type="dxa"/>
            <w:tcBorders>
              <w:top w:val="nil" w:sz="6" w:space="0" w:color="auto"/>
              <w:left w:val="single" w:sz="8" w:space="0" w:color="000000"/>
              <w:bottom w:val="single" w:sz="8" w:space="0" w:color="000000"/>
              <w:right w:val="single" w:sz="8" w:space="0" w:color="000000"/>
            </w:tcBorders>
          </w:tcPr>
          <w:p>
            <w:pPr/>
          </w:p>
        </w:tc>
        <w:tc>
          <w:tcPr>
            <w:tcW w:w="235" w:type="dxa"/>
            <w:tcBorders>
              <w:top w:val="nil" w:sz="6" w:space="0" w:color="auto"/>
              <w:left w:val="single" w:sz="8" w:space="0" w:color="000000"/>
              <w:bottom w:val="nil" w:sz="6" w:space="0" w:color="auto"/>
              <w:right w:val="nil" w:sz="6" w:space="0" w:color="auto"/>
            </w:tcBorders>
          </w:tcPr>
          <w:p>
            <w:pP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青岛航天信息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6,452.79</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4,068.94</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14,153.97</w:t>
            </w:r>
          </w:p>
        </w:tc>
        <w:tc>
          <w:tcPr>
            <w:tcW w:w="1156"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2,784.97</w:t>
            </w:r>
          </w:p>
        </w:tc>
      </w:tr>
      <w:tr>
        <w:trPr>
          <w:trHeight w:val="723"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泉州航天信息 科技有限公司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1,707.90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907.39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3,488.83</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685.20</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山东航天信息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5,209.52</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3,544.59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17,289.02</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1,985.32</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陕西航天信息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5,400.68</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2,499.43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17,642.01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1,441.98</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上海爱信诺航</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34.12%</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36,021.40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19,402.54</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75,156.62</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12,230.43</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四川航天金穗</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高技术有限公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34.00%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14,611.05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6,163.60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28,872.32</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3,929.82</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苏州航天信息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95.80%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13,698.39</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7,465.60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75,978.84</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4,723.97</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天津航天金穗</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科技开发有限 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63.00%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6,598.95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4,621.41</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13,338.03</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2,002.20</w:t>
            </w:r>
          </w:p>
        </w:tc>
      </w:tr>
      <w:tr>
        <w:trPr>
          <w:trHeight w:val="979"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47" w:right="87"/>
              <w:jc w:val="both"/>
              <w:rPr>
                <w:rFonts w:ascii="宋体" w:hAnsi="宋体" w:cs="宋体" w:eastAsia="宋体" w:hint="default"/>
                <w:sz w:val="18"/>
                <w:szCs w:val="18"/>
              </w:rPr>
            </w:pPr>
            <w:r>
              <w:rPr>
                <w:rFonts w:ascii="宋体" w:hAnsi="宋体" w:cs="宋体" w:eastAsia="宋体" w:hint="default"/>
                <w:sz w:val="18"/>
                <w:szCs w:val="18"/>
              </w:rPr>
              <w:t>西部安全认证 中心有限责任 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4"/>
              <w:ind w:left="46" w:right="65"/>
              <w:jc w:val="both"/>
              <w:rPr>
                <w:rFonts w:ascii="宋体" w:hAnsi="宋体" w:cs="宋体" w:eastAsia="宋体" w:hint="default"/>
                <w:sz w:val="18"/>
                <w:szCs w:val="18"/>
              </w:rPr>
            </w:pPr>
            <w:r>
              <w:rPr>
                <w:rFonts w:ascii="Arial" w:hAnsi="Arial" w:cs="Arial" w:eastAsia="Arial" w:hint="default"/>
                <w:w w:val="95"/>
                <w:sz w:val="18"/>
                <w:szCs w:val="18"/>
              </w:rPr>
              <w:t>CA </w:t>
            </w:r>
            <w:r>
              <w:rPr>
                <w:rFonts w:ascii="宋体" w:hAnsi="宋体" w:cs="宋体" w:eastAsia="宋体" w:hint="default"/>
                <w:w w:val="95"/>
                <w:sz w:val="18"/>
                <w:szCs w:val="18"/>
              </w:rPr>
              <w:t>认证；承接网络安全</w:t>
            </w:r>
            <w:r>
              <w:rPr>
                <w:rFonts w:ascii="宋体" w:hAnsi="宋体" w:cs="宋体" w:eastAsia="宋体" w:hint="default"/>
                <w:spacing w:val="-53"/>
                <w:w w:val="95"/>
                <w:sz w:val="18"/>
                <w:szCs w:val="18"/>
              </w:rPr>
              <w:t> </w:t>
            </w:r>
            <w:r>
              <w:rPr>
                <w:rFonts w:ascii="宋体" w:hAnsi="宋体" w:cs="宋体" w:eastAsia="宋体" w:hint="default"/>
                <w:sz w:val="18"/>
                <w:szCs w:val="18"/>
              </w:rPr>
              <w:t>系统设计、开发集成、 运行维护；安全网站设 计和代理维护等。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sz w:val="18"/>
              </w:rPr>
              <w:t>3,000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5,074.03</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4,140.46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4,196.13</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92" w:right="0"/>
              <w:jc w:val="left"/>
              <w:rPr>
                <w:rFonts w:ascii="Times New Roman" w:hAnsi="Times New Roman" w:cs="Times New Roman" w:eastAsia="Times New Roman" w:hint="default"/>
                <w:sz w:val="18"/>
                <w:szCs w:val="18"/>
              </w:rPr>
            </w:pPr>
            <w:r>
              <w:rPr>
                <w:rFonts w:ascii="Times New Roman"/>
                <w:sz w:val="18"/>
              </w:rPr>
              <w:t>595.48</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新疆航天信息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1,600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72.00%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10,563.46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4,023.00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23,244.15</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2,180.28</w:t>
            </w:r>
          </w:p>
        </w:tc>
      </w:tr>
      <w:tr>
        <w:trPr>
          <w:trHeight w:val="723"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镇江航天信息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842.40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432.29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1,867.85</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281.84</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淄博航天信息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552.41</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345.54</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555.10</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2" w:right="0"/>
              <w:jc w:val="left"/>
              <w:rPr>
                <w:rFonts w:ascii="Times New Roman" w:hAnsi="Times New Roman" w:cs="Times New Roman" w:eastAsia="Times New Roman" w:hint="default"/>
                <w:sz w:val="18"/>
                <w:szCs w:val="18"/>
              </w:rPr>
            </w:pPr>
            <w:r>
              <w:rPr>
                <w:rFonts w:ascii="Times New Roman"/>
                <w:sz w:val="18"/>
              </w:rPr>
              <w:t>91.02</w:t>
            </w:r>
          </w:p>
        </w:tc>
      </w:tr>
      <w:tr>
        <w:trPr>
          <w:trHeight w:val="488"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美国爱瑞技术</w:t>
            </w:r>
          </w:p>
          <w:p>
            <w:pPr>
              <w:pStyle w:val="TableParagraph"/>
              <w:spacing w:line="235" w:lineRule="exact"/>
              <w:ind w:left="47" w:right="0"/>
              <w:jc w:val="left"/>
              <w:rPr>
                <w:rFonts w:ascii="宋体" w:hAnsi="宋体" w:cs="宋体" w:eastAsia="宋体" w:hint="default"/>
                <w:sz w:val="18"/>
                <w:szCs w:val="18"/>
              </w:rPr>
            </w:pPr>
            <w:r>
              <w:rPr>
                <w:rFonts w:ascii="宋体" w:hAnsi="宋体" w:cs="宋体" w:eastAsia="宋体" w:hint="default"/>
                <w:sz w:val="18"/>
                <w:szCs w:val="18"/>
              </w:rPr>
              <w:t>开发公司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电子及计算机软件、硬</w:t>
            </w:r>
          </w:p>
          <w:p>
            <w:pPr>
              <w:pStyle w:val="TableParagraph"/>
              <w:spacing w:line="235" w:lineRule="exact"/>
              <w:ind w:left="46" w:right="0"/>
              <w:jc w:val="left"/>
              <w:rPr>
                <w:rFonts w:ascii="宋体" w:hAnsi="宋体" w:cs="宋体" w:eastAsia="宋体" w:hint="default"/>
                <w:sz w:val="18"/>
                <w:szCs w:val="18"/>
              </w:rPr>
            </w:pPr>
            <w:r>
              <w:rPr>
                <w:rFonts w:ascii="宋体" w:hAnsi="宋体" w:cs="宋体" w:eastAsia="宋体" w:hint="default"/>
                <w:sz w:val="18"/>
                <w:szCs w:val="18"/>
              </w:rPr>
              <w:t>件及系统集成技术等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1,097.05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692.06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13,237.05</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592" w:right="0"/>
              <w:jc w:val="left"/>
              <w:rPr>
                <w:rFonts w:ascii="Times New Roman" w:hAnsi="Times New Roman" w:cs="Times New Roman" w:eastAsia="Times New Roman" w:hint="default"/>
                <w:sz w:val="18"/>
                <w:szCs w:val="18"/>
              </w:rPr>
            </w:pPr>
            <w:r>
              <w:rPr>
                <w:rFonts w:ascii="Times New Roman"/>
                <w:sz w:val="18"/>
              </w:rPr>
              <w:t>180.60</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无锡航天信息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7,187.85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3,441.62</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26,020.71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2,659.11</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常州航天信息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3,438.46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2,519.35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19,151.87</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1,553.01</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烟台航天信息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3,336.95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1,102.99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4,543.96</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430.63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857" w:top="1100" w:bottom="1040" w:left="1000" w:right="1000"/>
        </w:sectPr>
      </w:pPr>
    </w:p>
    <w:p>
      <w:pPr>
        <w:spacing w:line="240" w:lineRule="auto" w:before="4"/>
        <w:rPr>
          <w:rFonts w:ascii="宋体" w:hAnsi="宋体" w:cs="宋体" w:eastAsia="宋体" w:hint="default"/>
          <w:sz w:val="23"/>
          <w:szCs w:val="23"/>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35"/>
        <w:gridCol w:w="1990"/>
        <w:gridCol w:w="802"/>
        <w:gridCol w:w="833"/>
        <w:gridCol w:w="768"/>
        <w:gridCol w:w="929"/>
        <w:gridCol w:w="929"/>
        <w:gridCol w:w="1020"/>
        <w:gridCol w:w="920"/>
        <w:gridCol w:w="235"/>
      </w:tblGrid>
      <w:tr>
        <w:trPr>
          <w:trHeight w:val="488" w:hRule="exact"/>
        </w:trPr>
        <w:tc>
          <w:tcPr>
            <w:tcW w:w="123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9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p>
            <w:pPr>
              <w:pStyle w:val="TableParagraph"/>
              <w:spacing w:line="240" w:lineRule="auto" w:before="27"/>
              <w:ind w:left="48" w:right="0"/>
              <w:jc w:val="left"/>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102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8" w:lineRule="exact"/>
              <w:ind w:left="2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6" w:type="dxa"/>
            <w:gridSpan w:val="2"/>
            <w:tcBorders>
              <w:top w:val="single" w:sz="8" w:space="0" w:color="000000"/>
              <w:left w:val="single" w:sz="8" w:space="0" w:color="000000"/>
              <w:bottom w:val="nil" w:sz="6" w:space="0" w:color="auto"/>
              <w:right w:val="single" w:sz="8" w:space="0" w:color="000000"/>
            </w:tcBorders>
          </w:tcPr>
          <w:p>
            <w:pPr>
              <w:pStyle w:val="TableParagraph"/>
              <w:spacing w:line="206" w:lineRule="exact"/>
              <w:ind w:left="278" w:right="0" w:firstLine="19"/>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5" w:hRule="exact"/>
        </w:trPr>
        <w:tc>
          <w:tcPr>
            <w:tcW w:w="1235" w:type="dxa"/>
            <w:vMerge/>
            <w:tcBorders>
              <w:left w:val="single" w:sz="8" w:space="0" w:color="000000"/>
              <w:bottom w:val="single" w:sz="8" w:space="0" w:color="000000"/>
              <w:right w:val="single" w:sz="8" w:space="0" w:color="000000"/>
            </w:tcBorders>
          </w:tcPr>
          <w:p>
            <w:pPr/>
          </w:p>
        </w:tc>
        <w:tc>
          <w:tcPr>
            <w:tcW w:w="1990"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26"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29" w:type="dxa"/>
            <w:vMerge/>
            <w:tcBorders>
              <w:left w:val="single" w:sz="8" w:space="0" w:color="000000"/>
              <w:bottom w:val="single" w:sz="8" w:space="0" w:color="000000"/>
              <w:right w:val="single" w:sz="8" w:space="0" w:color="000000"/>
            </w:tcBorders>
          </w:tcPr>
          <w:p>
            <w:pPr/>
          </w:p>
        </w:tc>
        <w:tc>
          <w:tcPr>
            <w:tcW w:w="929" w:type="dxa"/>
            <w:vMerge/>
            <w:tcBorders>
              <w:left w:val="single" w:sz="8" w:space="0" w:color="000000"/>
              <w:bottom w:val="single" w:sz="8" w:space="0" w:color="000000"/>
              <w:right w:val="single" w:sz="8" w:space="0" w:color="000000"/>
            </w:tcBorders>
          </w:tcPr>
          <w:p>
            <w:pPr/>
          </w:p>
        </w:tc>
        <w:tc>
          <w:tcPr>
            <w:tcW w:w="1020" w:type="dxa"/>
            <w:vMerge/>
            <w:tcBorders>
              <w:left w:val="single" w:sz="8" w:space="0" w:color="000000"/>
              <w:bottom w:val="single" w:sz="8" w:space="0" w:color="000000"/>
              <w:right w:val="single" w:sz="8" w:space="0" w:color="000000"/>
            </w:tcBorders>
          </w:tcPr>
          <w:p>
            <w:pPr/>
          </w:p>
        </w:tc>
        <w:tc>
          <w:tcPr>
            <w:tcW w:w="920" w:type="dxa"/>
            <w:tcBorders>
              <w:top w:val="nil" w:sz="6" w:space="0" w:color="auto"/>
              <w:left w:val="single" w:sz="8" w:space="0" w:color="000000"/>
              <w:bottom w:val="single" w:sz="8" w:space="0" w:color="000000"/>
              <w:right w:val="single" w:sz="8" w:space="0" w:color="000000"/>
            </w:tcBorders>
          </w:tcPr>
          <w:p>
            <w:pPr/>
          </w:p>
        </w:tc>
        <w:tc>
          <w:tcPr>
            <w:tcW w:w="235" w:type="dxa"/>
            <w:tcBorders>
              <w:top w:val="nil" w:sz="6" w:space="0" w:color="auto"/>
              <w:left w:val="single" w:sz="8" w:space="0" w:color="000000"/>
              <w:bottom w:val="nil" w:sz="6" w:space="0" w:color="auto"/>
              <w:right w:val="nil" w:sz="6" w:space="0" w:color="auto"/>
            </w:tcBorders>
          </w:tcPr>
          <w:p>
            <w:pPr/>
          </w:p>
        </w:tc>
      </w:tr>
      <w:tr>
        <w:trPr>
          <w:trHeight w:val="1659"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 w:right="87"/>
              <w:jc w:val="both"/>
              <w:rPr>
                <w:rFonts w:ascii="宋体" w:hAnsi="宋体" w:cs="宋体" w:eastAsia="宋体" w:hint="default"/>
                <w:sz w:val="18"/>
                <w:szCs w:val="18"/>
              </w:rPr>
            </w:pPr>
            <w:r>
              <w:rPr>
                <w:rFonts w:ascii="宋体" w:hAnsi="宋体" w:cs="宋体" w:eastAsia="宋体" w:hint="default"/>
                <w:sz w:val="18"/>
                <w:szCs w:val="18"/>
              </w:rPr>
              <w:t>上海爱信诺航 芯电子科技有 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从事电子科技、计算机</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领域内技术开发、技术 转让、技术咨询、技术 服务，计算机系统服 务，计算机、软件及辅 助设备、电子产品销 售，计算机维修服务</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60.00%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12,692.82</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9,505.51</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10,710.06</w:t>
            </w:r>
          </w:p>
        </w:tc>
        <w:tc>
          <w:tcPr>
            <w:tcW w:w="1156"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3,995.30</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海南航天信息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1,286.37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917.45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1,911.67</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303.93</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山西航天信息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5,208.39</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2,629.49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17,123.34</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1,496.86</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贵州爱信诺航</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60.00%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3,882.45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2,315.83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8,501.91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1,016.95</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青海航天信息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1,378.47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977.02</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2,358.43</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506.73</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浙江爱信诺航</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62.00%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29,776.69</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19,373.29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152,898.94</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7,682.82</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北京市海淀区</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航天信息培训 学校</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6" w:right="121"/>
              <w:jc w:val="left"/>
              <w:rPr>
                <w:rFonts w:ascii="宋体" w:hAnsi="宋体" w:cs="宋体" w:eastAsia="宋体" w:hint="default"/>
                <w:sz w:val="18"/>
                <w:szCs w:val="18"/>
              </w:rPr>
            </w:pPr>
            <w:r>
              <w:rPr>
                <w:rFonts w:ascii="宋体" w:hAnsi="宋体" w:cs="宋体" w:eastAsia="宋体" w:hint="default"/>
                <w:sz w:val="18"/>
                <w:szCs w:val="18"/>
              </w:rPr>
              <w:t>财税、金融、工商企业 管理、计算机等培训</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438.18</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415.15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498.77</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105.51</w:t>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北京爱信诺航 天科技有限公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自主选择经营项目开展</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经营活动（法律、行政 法规、国务院决定禁止 的等不得经营）</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55.00%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5,114.85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3,332.81</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9,848.51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57" w:right="0"/>
              <w:jc w:val="left"/>
              <w:rPr>
                <w:rFonts w:ascii="Times New Roman" w:hAnsi="Times New Roman" w:cs="Times New Roman" w:eastAsia="Times New Roman" w:hint="default"/>
                <w:sz w:val="18"/>
                <w:szCs w:val="18"/>
              </w:rPr>
            </w:pPr>
            <w:r>
              <w:rPr>
                <w:rFonts w:ascii="Times New Roman"/>
                <w:sz w:val="18"/>
              </w:rPr>
              <w:t>2,524.26</w:t>
            </w:r>
          </w:p>
        </w:tc>
      </w:tr>
      <w:tr>
        <w:trPr>
          <w:trHeight w:val="72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航天信息重庆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增值税防伪税控系统的</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技术推广和技术服务； 电子产品销售等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11,864.43</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6,093.37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31,283.27</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2,587.66</w:t>
            </w:r>
          </w:p>
        </w:tc>
      </w:tr>
      <w:tr>
        <w:trPr>
          <w:trHeight w:val="1659"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航天信息软件 技术有限公司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技术开发、技术转让、</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技术咨询、技术服务； 计算机技术培训；计算 机系统集成；企业管理 咨询；销售电子计算机 软件、硬件及辅助设 备、电子产品。</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97,417.52</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96,418.13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21,969.00</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17,698.12</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甘肃航天信息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计算机软件开发、综合</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布线、技术服务及咨询 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34.00%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1,555.45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864.62</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5,545.16</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345.59</w:t>
            </w:r>
          </w:p>
        </w:tc>
      </w:tr>
      <w:tr>
        <w:trPr>
          <w:trHeight w:val="86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47" w:right="87"/>
              <w:jc w:val="both"/>
              <w:rPr>
                <w:rFonts w:ascii="宋体" w:hAnsi="宋体" w:cs="宋体" w:eastAsia="宋体" w:hint="default"/>
                <w:sz w:val="18"/>
                <w:szCs w:val="18"/>
              </w:rPr>
            </w:pPr>
            <w:r>
              <w:rPr>
                <w:rFonts w:ascii="宋体" w:hAnsi="宋体" w:cs="宋体" w:eastAsia="宋体" w:hint="default"/>
                <w:sz w:val="18"/>
                <w:szCs w:val="18"/>
              </w:rPr>
              <w:t>宁波爱信诺信 息技术有限公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46" w:right="121"/>
              <w:jc w:val="both"/>
              <w:rPr>
                <w:rFonts w:ascii="宋体" w:hAnsi="宋体" w:cs="宋体" w:eastAsia="宋体" w:hint="default"/>
                <w:sz w:val="18"/>
                <w:szCs w:val="18"/>
              </w:rPr>
            </w:pPr>
            <w:r>
              <w:rPr>
                <w:rFonts w:ascii="宋体" w:hAnsi="宋体" w:cs="宋体" w:eastAsia="宋体" w:hint="default"/>
                <w:sz w:val="18"/>
                <w:szCs w:val="18"/>
              </w:rPr>
              <w:t>电子及通信设备、计算 机外部设备、财税专用 设备的销售等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1,149</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56.24%</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8,614.71</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4,698.95</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18,430.03</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990.73</w:t>
            </w:r>
          </w:p>
        </w:tc>
      </w:tr>
      <w:tr>
        <w:trPr>
          <w:trHeight w:val="722"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left"/>
              <w:rPr>
                <w:rFonts w:ascii="宋体" w:hAnsi="宋体" w:cs="宋体" w:eastAsia="宋体" w:hint="default"/>
                <w:sz w:val="18"/>
                <w:szCs w:val="18"/>
              </w:rPr>
            </w:pPr>
            <w:r>
              <w:rPr>
                <w:rFonts w:ascii="宋体" w:hAnsi="宋体" w:cs="宋体" w:eastAsia="宋体" w:hint="default"/>
                <w:sz w:val="18"/>
                <w:szCs w:val="18"/>
              </w:rPr>
              <w:t>航天信息（广 东）有限公司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发，技术咨询、技术服 务、销售等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7,142.75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3,980.88</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33,505.49</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2,358.21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857" w:top="1100" w:bottom="1040" w:left="1000" w:right="1000"/>
        </w:sectPr>
      </w:pPr>
    </w:p>
    <w:p>
      <w:pPr>
        <w:spacing w:line="240" w:lineRule="auto" w:before="4"/>
        <w:rPr>
          <w:rFonts w:ascii="宋体" w:hAnsi="宋体" w:cs="宋体" w:eastAsia="宋体" w:hint="default"/>
          <w:sz w:val="23"/>
          <w:szCs w:val="23"/>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35"/>
        <w:gridCol w:w="1990"/>
        <w:gridCol w:w="802"/>
        <w:gridCol w:w="833"/>
        <w:gridCol w:w="768"/>
        <w:gridCol w:w="929"/>
        <w:gridCol w:w="929"/>
        <w:gridCol w:w="1020"/>
        <w:gridCol w:w="920"/>
        <w:gridCol w:w="235"/>
      </w:tblGrid>
      <w:tr>
        <w:trPr>
          <w:trHeight w:val="488" w:hRule="exact"/>
        </w:trPr>
        <w:tc>
          <w:tcPr>
            <w:tcW w:w="123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9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p>
            <w:pPr>
              <w:pStyle w:val="TableParagraph"/>
              <w:spacing w:line="240" w:lineRule="auto" w:before="27"/>
              <w:ind w:left="48" w:right="0"/>
              <w:jc w:val="left"/>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102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8" w:lineRule="exact"/>
              <w:ind w:left="2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6" w:type="dxa"/>
            <w:gridSpan w:val="2"/>
            <w:tcBorders>
              <w:top w:val="single" w:sz="8" w:space="0" w:color="000000"/>
              <w:left w:val="single" w:sz="8" w:space="0" w:color="000000"/>
              <w:bottom w:val="nil" w:sz="6" w:space="0" w:color="auto"/>
              <w:right w:val="single" w:sz="8" w:space="0" w:color="000000"/>
            </w:tcBorders>
          </w:tcPr>
          <w:p>
            <w:pPr>
              <w:pStyle w:val="TableParagraph"/>
              <w:spacing w:line="206" w:lineRule="exact"/>
              <w:ind w:left="278" w:right="0" w:firstLine="19"/>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5" w:hRule="exact"/>
        </w:trPr>
        <w:tc>
          <w:tcPr>
            <w:tcW w:w="1235" w:type="dxa"/>
            <w:vMerge/>
            <w:tcBorders>
              <w:left w:val="single" w:sz="8" w:space="0" w:color="000000"/>
              <w:bottom w:val="single" w:sz="8" w:space="0" w:color="000000"/>
              <w:right w:val="single" w:sz="8" w:space="0" w:color="000000"/>
            </w:tcBorders>
          </w:tcPr>
          <w:p>
            <w:pPr/>
          </w:p>
        </w:tc>
        <w:tc>
          <w:tcPr>
            <w:tcW w:w="1990"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26"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29" w:type="dxa"/>
            <w:vMerge/>
            <w:tcBorders>
              <w:left w:val="single" w:sz="8" w:space="0" w:color="000000"/>
              <w:bottom w:val="single" w:sz="8" w:space="0" w:color="000000"/>
              <w:right w:val="single" w:sz="8" w:space="0" w:color="000000"/>
            </w:tcBorders>
          </w:tcPr>
          <w:p>
            <w:pPr/>
          </w:p>
        </w:tc>
        <w:tc>
          <w:tcPr>
            <w:tcW w:w="929" w:type="dxa"/>
            <w:vMerge/>
            <w:tcBorders>
              <w:left w:val="single" w:sz="8" w:space="0" w:color="000000"/>
              <w:bottom w:val="single" w:sz="8" w:space="0" w:color="000000"/>
              <w:right w:val="single" w:sz="8" w:space="0" w:color="000000"/>
            </w:tcBorders>
          </w:tcPr>
          <w:p>
            <w:pPr/>
          </w:p>
        </w:tc>
        <w:tc>
          <w:tcPr>
            <w:tcW w:w="1020" w:type="dxa"/>
            <w:vMerge/>
            <w:tcBorders>
              <w:left w:val="single" w:sz="8" w:space="0" w:color="000000"/>
              <w:bottom w:val="single" w:sz="8" w:space="0" w:color="000000"/>
              <w:right w:val="single" w:sz="8" w:space="0" w:color="000000"/>
            </w:tcBorders>
          </w:tcPr>
          <w:p>
            <w:pPr/>
          </w:p>
        </w:tc>
        <w:tc>
          <w:tcPr>
            <w:tcW w:w="920" w:type="dxa"/>
            <w:tcBorders>
              <w:top w:val="nil" w:sz="6" w:space="0" w:color="auto"/>
              <w:left w:val="single" w:sz="8" w:space="0" w:color="000000"/>
              <w:bottom w:val="single" w:sz="8" w:space="0" w:color="000000"/>
              <w:right w:val="single" w:sz="8" w:space="0" w:color="000000"/>
            </w:tcBorders>
          </w:tcPr>
          <w:p>
            <w:pPr/>
          </w:p>
        </w:tc>
        <w:tc>
          <w:tcPr>
            <w:tcW w:w="235" w:type="dxa"/>
            <w:tcBorders>
              <w:top w:val="nil" w:sz="6" w:space="0" w:color="auto"/>
              <w:left w:val="single" w:sz="8" w:space="0" w:color="000000"/>
              <w:bottom w:val="nil" w:sz="6" w:space="0" w:color="auto"/>
              <w:right w:val="nil" w:sz="6" w:space="0" w:color="auto"/>
            </w:tcBorders>
          </w:tcPr>
          <w:p>
            <w:pPr/>
          </w:p>
        </w:tc>
      </w:tr>
      <w:tr>
        <w:trPr>
          <w:trHeight w:val="1191"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河北航天信息 技术有限公司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计算机软件开发、销售</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及售后服务，信息技术 咨询，计算机网络系统 集成，计算机及外围设 备的销售与服务等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23,902.96</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14,595.83</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150,908.28</w:t>
            </w:r>
          </w:p>
        </w:tc>
        <w:tc>
          <w:tcPr>
            <w:tcW w:w="1156"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8,889.02</w:t>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北京捷文科技 股份有限公司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技术开发、技术服务；</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应用软件服务；计算机 系统服务；销售电子产 品</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5,400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60.00%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31,972.15</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27,278.50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43,370.82</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57" w:right="0"/>
              <w:jc w:val="left"/>
              <w:rPr>
                <w:rFonts w:ascii="Times New Roman" w:hAnsi="Times New Roman" w:cs="Times New Roman" w:eastAsia="Times New Roman" w:hint="default"/>
                <w:sz w:val="18"/>
                <w:szCs w:val="18"/>
              </w:rPr>
            </w:pPr>
            <w:r>
              <w:rPr>
                <w:rFonts w:ascii="Times New Roman"/>
                <w:sz w:val="18"/>
              </w:rPr>
              <w:t>9,161.35</w:t>
            </w:r>
          </w:p>
        </w:tc>
      </w:tr>
      <w:tr>
        <w:trPr>
          <w:trHeight w:val="212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7" w:right="87"/>
              <w:jc w:val="both"/>
              <w:rPr>
                <w:rFonts w:ascii="宋体" w:hAnsi="宋体" w:cs="宋体" w:eastAsia="宋体" w:hint="default"/>
                <w:sz w:val="18"/>
                <w:szCs w:val="18"/>
              </w:rPr>
            </w:pPr>
            <w:r>
              <w:rPr>
                <w:rFonts w:ascii="宋体" w:hAnsi="宋体" w:cs="宋体" w:eastAsia="宋体" w:hint="default"/>
                <w:sz w:val="18"/>
                <w:szCs w:val="18"/>
              </w:rPr>
              <w:t>深圳德诚信用 咭制造有限公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生产经营信用咭、读写</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机具、发卡机；软件产 品开发；网络工程、智 能卡工程、电子商务工 程的研发；生产销售电 子专用设备、测试仪 器、工模具、读写器、 计算机联用的新型打印 装置。</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5,606</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56.00%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17,088.30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17,088.30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11,014.21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309.64</w:t>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航天信息河南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1,000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3,703.17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1,020.79</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4,458.51</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82" w:right="0"/>
              <w:jc w:val="left"/>
              <w:rPr>
                <w:rFonts w:ascii="Times New Roman" w:hAnsi="Times New Roman" w:cs="Times New Roman" w:eastAsia="Times New Roman" w:hint="default"/>
                <w:sz w:val="18"/>
                <w:szCs w:val="18"/>
              </w:rPr>
            </w:pPr>
            <w:r>
              <w:rPr>
                <w:rFonts w:ascii="Times New Roman"/>
                <w:sz w:val="18"/>
              </w:rPr>
              <w:t>20.79</w:t>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福建爱信诺航 天信息科技有 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left"/>
              <w:rPr>
                <w:rFonts w:ascii="宋体" w:hAnsi="宋体" w:cs="宋体" w:eastAsia="宋体" w:hint="default"/>
                <w:sz w:val="18"/>
                <w:szCs w:val="18"/>
              </w:rPr>
            </w:pPr>
            <w:r>
              <w:rPr>
                <w:rFonts w:ascii="宋体" w:hAnsi="宋体" w:cs="宋体" w:eastAsia="宋体" w:hint="default"/>
                <w:sz w:val="18"/>
                <w:szCs w:val="18"/>
              </w:rPr>
              <w:t>信息安全技术，网络及</w:t>
            </w:r>
          </w:p>
          <w:p>
            <w:pPr>
              <w:pStyle w:val="TableParagraph"/>
              <w:spacing w:line="240" w:lineRule="auto"/>
              <w:ind w:left="46" w:right="121"/>
              <w:jc w:val="left"/>
              <w:rPr>
                <w:rFonts w:ascii="宋体" w:hAnsi="宋体" w:cs="宋体" w:eastAsia="宋体" w:hint="default"/>
                <w:sz w:val="18"/>
                <w:szCs w:val="18"/>
              </w:rPr>
            </w:pPr>
            <w:r>
              <w:rPr>
                <w:rFonts w:ascii="宋体" w:hAnsi="宋体" w:cs="宋体" w:eastAsia="宋体" w:hint="default"/>
                <w:sz w:val="18"/>
                <w:szCs w:val="18"/>
              </w:rPr>
              <w:t>终端技术，多媒体技 术，电子产品专业设备 销售及服务等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1,043.57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523.26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1,493.50</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82" w:right="0"/>
              <w:jc w:val="left"/>
              <w:rPr>
                <w:rFonts w:ascii="Times New Roman" w:hAnsi="Times New Roman" w:cs="Times New Roman" w:eastAsia="Times New Roman" w:hint="default"/>
                <w:sz w:val="18"/>
                <w:szCs w:val="18"/>
              </w:rPr>
            </w:pPr>
            <w:r>
              <w:rPr>
                <w:rFonts w:ascii="Times New Roman"/>
                <w:sz w:val="18"/>
              </w:rPr>
              <w:t>23.26</w:t>
            </w:r>
          </w:p>
        </w:tc>
      </w:tr>
      <w:tr>
        <w:trPr>
          <w:trHeight w:val="95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深圳航天信息 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both"/>
              <w:rPr>
                <w:rFonts w:ascii="宋体" w:hAnsi="宋体" w:cs="宋体" w:eastAsia="宋体" w:hint="default"/>
                <w:sz w:val="18"/>
                <w:szCs w:val="18"/>
              </w:rPr>
            </w:pPr>
            <w:r>
              <w:rPr>
                <w:rFonts w:ascii="宋体" w:hAnsi="宋体" w:cs="宋体" w:eastAsia="宋体" w:hint="default"/>
                <w:sz w:val="18"/>
                <w:szCs w:val="18"/>
              </w:rPr>
              <w:t>自主选择经营项目开展</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经营活动（法律、行政 法规、国务院决定禁止 的等不得经营）</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83.50%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2,000.00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2,000.00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7"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泰安爱信诺航 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500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500.00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500.00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7"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潍坊爱信诺航 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200.00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200.00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威海爱信诺航 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47.00%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94.00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94.00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6"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济宁爱信诺航 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300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5"/>
              <w:jc w:val="right"/>
              <w:rPr>
                <w:rFonts w:ascii="Times New Roman" w:hAnsi="Times New Roman" w:cs="Times New Roman" w:eastAsia="Times New Roman" w:hint="default"/>
                <w:sz w:val="18"/>
                <w:szCs w:val="18"/>
              </w:rPr>
            </w:pPr>
            <w:r>
              <w:rPr>
                <w:rFonts w:ascii="Times New Roman"/>
                <w:sz w:val="18"/>
              </w:rPr>
              <w:t>51.00%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300.00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300.00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山东航天金税 技术有限公司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1000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46.00%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1,000.00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57" w:top="1100" w:bottom="1040" w:left="1000" w:right="1000"/>
        </w:sectPr>
      </w:pPr>
    </w:p>
    <w:p>
      <w:pPr>
        <w:spacing w:line="240" w:lineRule="auto" w:before="4"/>
        <w:rPr>
          <w:rFonts w:ascii="宋体" w:hAnsi="宋体" w:cs="宋体" w:eastAsia="宋体" w:hint="default"/>
          <w:sz w:val="23"/>
          <w:szCs w:val="23"/>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35"/>
        <w:gridCol w:w="1990"/>
        <w:gridCol w:w="802"/>
        <w:gridCol w:w="833"/>
        <w:gridCol w:w="768"/>
        <w:gridCol w:w="929"/>
        <w:gridCol w:w="929"/>
        <w:gridCol w:w="1020"/>
        <w:gridCol w:w="920"/>
        <w:gridCol w:w="235"/>
      </w:tblGrid>
      <w:tr>
        <w:trPr>
          <w:trHeight w:val="488" w:hRule="exact"/>
        </w:trPr>
        <w:tc>
          <w:tcPr>
            <w:tcW w:w="123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9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p>
            <w:pPr>
              <w:pStyle w:val="TableParagraph"/>
              <w:spacing w:line="240" w:lineRule="auto" w:before="27"/>
              <w:ind w:left="48" w:right="0"/>
              <w:jc w:val="left"/>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929"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2014.12.31</w:t>
            </w:r>
            <w:r>
              <w:rPr>
                <w:rFonts w:ascii="Times New Roman"/>
                <w:sz w:val="18"/>
              </w:rPr>
            </w:r>
          </w:p>
        </w:tc>
        <w:tc>
          <w:tcPr>
            <w:tcW w:w="102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8" w:lineRule="exact"/>
              <w:ind w:left="2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6" w:type="dxa"/>
            <w:gridSpan w:val="2"/>
            <w:tcBorders>
              <w:top w:val="single" w:sz="8" w:space="0" w:color="000000"/>
              <w:left w:val="single" w:sz="8" w:space="0" w:color="000000"/>
              <w:bottom w:val="nil" w:sz="6" w:space="0" w:color="auto"/>
              <w:right w:val="single" w:sz="8" w:space="0" w:color="000000"/>
            </w:tcBorders>
          </w:tcPr>
          <w:p>
            <w:pPr>
              <w:pStyle w:val="TableParagraph"/>
              <w:spacing w:line="206" w:lineRule="exact"/>
              <w:ind w:left="278" w:right="0" w:firstLine="19"/>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8"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5" w:hRule="exact"/>
        </w:trPr>
        <w:tc>
          <w:tcPr>
            <w:tcW w:w="1235" w:type="dxa"/>
            <w:vMerge/>
            <w:tcBorders>
              <w:left w:val="single" w:sz="8" w:space="0" w:color="000000"/>
              <w:bottom w:val="single" w:sz="8" w:space="0" w:color="000000"/>
              <w:right w:val="single" w:sz="8" w:space="0" w:color="000000"/>
            </w:tcBorders>
          </w:tcPr>
          <w:p>
            <w:pPr/>
          </w:p>
        </w:tc>
        <w:tc>
          <w:tcPr>
            <w:tcW w:w="1990"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26"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29" w:type="dxa"/>
            <w:vMerge/>
            <w:tcBorders>
              <w:left w:val="single" w:sz="8" w:space="0" w:color="000000"/>
              <w:bottom w:val="single" w:sz="8" w:space="0" w:color="000000"/>
              <w:right w:val="single" w:sz="8" w:space="0" w:color="000000"/>
            </w:tcBorders>
          </w:tcPr>
          <w:p>
            <w:pPr/>
          </w:p>
        </w:tc>
        <w:tc>
          <w:tcPr>
            <w:tcW w:w="929" w:type="dxa"/>
            <w:vMerge/>
            <w:tcBorders>
              <w:left w:val="single" w:sz="8" w:space="0" w:color="000000"/>
              <w:bottom w:val="single" w:sz="8" w:space="0" w:color="000000"/>
              <w:right w:val="single" w:sz="8" w:space="0" w:color="000000"/>
            </w:tcBorders>
          </w:tcPr>
          <w:p>
            <w:pPr/>
          </w:p>
        </w:tc>
        <w:tc>
          <w:tcPr>
            <w:tcW w:w="1020" w:type="dxa"/>
            <w:vMerge/>
            <w:tcBorders>
              <w:left w:val="single" w:sz="8" w:space="0" w:color="000000"/>
              <w:bottom w:val="single" w:sz="8" w:space="0" w:color="000000"/>
              <w:right w:val="single" w:sz="8" w:space="0" w:color="000000"/>
            </w:tcBorders>
          </w:tcPr>
          <w:p>
            <w:pPr/>
          </w:p>
        </w:tc>
        <w:tc>
          <w:tcPr>
            <w:tcW w:w="920" w:type="dxa"/>
            <w:tcBorders>
              <w:top w:val="nil" w:sz="6" w:space="0" w:color="auto"/>
              <w:left w:val="single" w:sz="8" w:space="0" w:color="000000"/>
              <w:bottom w:val="single" w:sz="8" w:space="0" w:color="000000"/>
              <w:right w:val="single" w:sz="8" w:space="0" w:color="000000"/>
            </w:tcBorders>
          </w:tcPr>
          <w:p>
            <w:pPr/>
          </w:p>
        </w:tc>
        <w:tc>
          <w:tcPr>
            <w:tcW w:w="235" w:type="dxa"/>
            <w:tcBorders>
              <w:top w:val="nil" w:sz="6" w:space="0" w:color="auto"/>
              <w:left w:val="single" w:sz="8" w:space="0" w:color="000000"/>
              <w:bottom w:val="nil" w:sz="6" w:space="0" w:color="auto"/>
              <w:right w:val="nil" w:sz="6" w:space="0" w:color="auto"/>
            </w:tcBorders>
          </w:tcPr>
          <w:p>
            <w:pPr/>
          </w:p>
        </w:tc>
      </w:tr>
      <w:tr>
        <w:trPr>
          <w:trHeight w:val="957"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before="87"/>
              <w:ind w:left="47" w:right="0"/>
              <w:jc w:val="left"/>
              <w:rPr>
                <w:rFonts w:ascii="宋体" w:hAnsi="宋体" w:cs="宋体" w:eastAsia="宋体" w:hint="default"/>
                <w:sz w:val="18"/>
                <w:szCs w:val="18"/>
              </w:rPr>
            </w:pPr>
            <w:r>
              <w:rPr>
                <w:rFonts w:ascii="宋体" w:hAnsi="宋体" w:cs="宋体" w:eastAsia="宋体" w:hint="default"/>
                <w:sz w:val="18"/>
                <w:szCs w:val="18"/>
              </w:rPr>
              <w:t>香港爱信诺</w:t>
            </w:r>
          </w:p>
          <w:p>
            <w:pPr>
              <w:pStyle w:val="TableParagraph"/>
              <w:spacing w:line="240" w:lineRule="auto"/>
              <w:ind w:left="47" w:right="87"/>
              <w:jc w:val="left"/>
              <w:rPr>
                <w:rFonts w:ascii="宋体" w:hAnsi="宋体" w:cs="宋体" w:eastAsia="宋体" w:hint="default"/>
                <w:sz w:val="18"/>
                <w:szCs w:val="18"/>
              </w:rPr>
            </w:pPr>
            <w:r>
              <w:rPr>
                <w:rFonts w:ascii="宋体" w:hAnsi="宋体" w:cs="宋体" w:eastAsia="宋体" w:hint="default"/>
                <w:sz w:val="18"/>
                <w:szCs w:val="18"/>
              </w:rPr>
              <w:t>（国际）有限 公司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自主选择经营项目开展</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经营活动（法律、行政 法规决定禁止的等不得 经营）</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4"/>
              <w:ind w:left="412" w:right="0"/>
              <w:jc w:val="left"/>
              <w:rPr>
                <w:rFonts w:ascii="Times New Roman" w:hAnsi="Times New Roman" w:cs="Times New Roman" w:eastAsia="Times New Roman" w:hint="default"/>
                <w:sz w:val="18"/>
                <w:szCs w:val="18"/>
              </w:rPr>
            </w:pPr>
            <w:r>
              <w:rPr>
                <w:rFonts w:ascii="Times New Roman"/>
                <w:sz w:val="18"/>
              </w:rPr>
              <w:t>100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5"/>
              <w:jc w:val="right"/>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611.90</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611.90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5" w:hRule="exact"/>
        </w:trPr>
        <w:tc>
          <w:tcPr>
            <w:tcW w:w="1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7" w:right="87"/>
              <w:jc w:val="both"/>
              <w:rPr>
                <w:rFonts w:ascii="宋体" w:hAnsi="宋体" w:cs="宋体" w:eastAsia="宋体" w:hint="default"/>
                <w:sz w:val="18"/>
                <w:szCs w:val="18"/>
              </w:rPr>
            </w:pPr>
            <w:r>
              <w:rPr>
                <w:rFonts w:ascii="宋体" w:hAnsi="宋体" w:cs="宋体" w:eastAsia="宋体" w:hint="default"/>
                <w:sz w:val="18"/>
                <w:szCs w:val="18"/>
              </w:rPr>
              <w:t>淄博爱信诺航 天信息有限公 司</w:t>
            </w:r>
          </w:p>
        </w:tc>
        <w:tc>
          <w:tcPr>
            <w:tcW w:w="199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46" w:right="0"/>
              <w:jc w:val="both"/>
              <w:rPr>
                <w:rFonts w:ascii="宋体" w:hAnsi="宋体" w:cs="宋体" w:eastAsia="宋体" w:hint="default"/>
                <w:sz w:val="18"/>
                <w:szCs w:val="18"/>
              </w:rPr>
            </w:pPr>
            <w:r>
              <w:rPr>
                <w:rFonts w:ascii="宋体" w:hAnsi="宋体" w:cs="宋体" w:eastAsia="宋体" w:hint="default"/>
                <w:sz w:val="18"/>
                <w:szCs w:val="18"/>
              </w:rPr>
              <w:t>计算机软件的技术开</w:t>
            </w:r>
          </w:p>
          <w:p>
            <w:pPr>
              <w:pStyle w:val="TableParagraph"/>
              <w:spacing w:line="240" w:lineRule="auto"/>
              <w:ind w:left="46" w:right="121"/>
              <w:jc w:val="both"/>
              <w:rPr>
                <w:rFonts w:ascii="宋体" w:hAnsi="宋体" w:cs="宋体" w:eastAsia="宋体" w:hint="default"/>
                <w:sz w:val="18"/>
                <w:szCs w:val="18"/>
              </w:rPr>
            </w:pPr>
            <w:r>
              <w:rPr>
                <w:rFonts w:ascii="宋体" w:hAnsi="宋体" w:cs="宋体" w:eastAsia="宋体" w:hint="default"/>
                <w:sz w:val="18"/>
                <w:szCs w:val="18"/>
              </w:rPr>
              <w:t>发，技术咨询、技术服 务；计算机网络系统集 成等。</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12" w:right="0"/>
              <w:jc w:val="left"/>
              <w:rPr>
                <w:rFonts w:ascii="Times New Roman" w:hAnsi="Times New Roman" w:cs="Times New Roman" w:eastAsia="Times New Roman" w:hint="default"/>
                <w:sz w:val="18"/>
                <w:szCs w:val="18"/>
              </w:rPr>
            </w:pPr>
            <w:r>
              <w:rPr>
                <w:rFonts w:ascii="Times New Roman"/>
                <w:sz w:val="18"/>
              </w:rPr>
              <w:t>300</w:t>
            </w:r>
          </w:p>
        </w:tc>
        <w:tc>
          <w:tcPr>
            <w:tcW w:w="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5"/>
              <w:jc w:val="right"/>
              <w:rPr>
                <w:rFonts w:ascii="Times New Roman" w:hAnsi="Times New Roman" w:cs="Times New Roman" w:eastAsia="Times New Roman" w:hint="default"/>
                <w:sz w:val="18"/>
                <w:szCs w:val="18"/>
              </w:rPr>
            </w:pPr>
            <w:r>
              <w:rPr>
                <w:rFonts w:ascii="Times New Roman"/>
                <w:sz w:val="18"/>
              </w:rPr>
              <w:t>41.00%</w:t>
            </w:r>
          </w:p>
        </w:tc>
        <w:tc>
          <w:tcPr>
            <w:tcW w:w="768" w:type="dxa"/>
            <w:tcBorders>
              <w:top w:val="single" w:sz="8" w:space="0" w:color="000000"/>
              <w:left w:val="single" w:sz="8" w:space="0" w:color="000000"/>
              <w:bottom w:val="single" w:sz="8" w:space="0" w:color="000000"/>
              <w:right w:val="single" w:sz="8" w:space="0" w:color="000000"/>
            </w:tcBorders>
          </w:tcPr>
          <w:p>
            <w:pP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958.94</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376.77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467.17</w:t>
            </w:r>
          </w:p>
        </w:tc>
        <w:tc>
          <w:tcPr>
            <w:tcW w:w="11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82" w:right="0"/>
              <w:jc w:val="left"/>
              <w:rPr>
                <w:rFonts w:ascii="Times New Roman" w:hAnsi="Times New Roman" w:cs="Times New Roman" w:eastAsia="Times New Roman" w:hint="default"/>
                <w:sz w:val="18"/>
                <w:szCs w:val="18"/>
              </w:rPr>
            </w:pPr>
            <w:r>
              <w:rPr>
                <w:rFonts w:ascii="Times New Roman"/>
                <w:sz w:val="18"/>
              </w:rPr>
              <w:t>76.77</w:t>
            </w:r>
          </w:p>
        </w:tc>
      </w:tr>
    </w:tbl>
    <w:p>
      <w:pPr>
        <w:spacing w:line="379" w:lineRule="auto" w:before="6"/>
        <w:ind w:left="1121" w:right="4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、非募集资金项目情况 报告期内，公司无非募集资金投资项目。</w:t>
      </w:r>
    </w:p>
    <w:p>
      <w:pPr>
        <w:spacing w:line="240" w:lineRule="auto" w:before="1"/>
        <w:rPr>
          <w:rFonts w:ascii="宋体" w:hAnsi="宋体" w:cs="宋体" w:eastAsia="宋体" w:hint="default"/>
          <w:sz w:val="16"/>
          <w:szCs w:val="16"/>
        </w:rPr>
      </w:pPr>
    </w:p>
    <w:p>
      <w:pPr>
        <w:spacing w:before="0"/>
        <w:ind w:left="701" w:right="0" w:firstLine="0"/>
        <w:jc w:val="both"/>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4"/>
          <w:sz w:val="21"/>
          <w:szCs w:val="21"/>
        </w:rPr>
        <w:t> </w:t>
      </w:r>
      <w:r>
        <w:rPr>
          <w:rFonts w:ascii="宋体" w:hAnsi="宋体" w:cs="宋体" w:eastAsia="宋体" w:hint="default"/>
          <w:b/>
          <w:bCs/>
          <w:spacing w:val="18"/>
          <w:sz w:val="21"/>
          <w:szCs w:val="21"/>
        </w:rPr>
        <w:t>董事会关于公司未来发展的讨论与分析</w:t>
      </w:r>
      <w:r>
        <w:rPr>
          <w:rFonts w:ascii="宋体" w:hAnsi="宋体" w:cs="宋体" w:eastAsia="宋体" w:hint="default"/>
          <w:spacing w:val="18"/>
          <w:sz w:val="21"/>
          <w:szCs w:val="21"/>
        </w:rPr>
      </w:r>
    </w:p>
    <w:p>
      <w:pPr>
        <w:spacing w:line="240" w:lineRule="auto" w:before="13"/>
        <w:rPr>
          <w:rFonts w:ascii="宋体" w:hAnsi="宋体" w:cs="宋体" w:eastAsia="宋体" w:hint="default"/>
          <w:b/>
          <w:bCs/>
          <w:sz w:val="18"/>
          <w:szCs w:val="18"/>
        </w:rPr>
      </w:pPr>
    </w:p>
    <w:p>
      <w:pPr>
        <w:spacing w:line="400" w:lineRule="auto" w:before="0"/>
        <w:ind w:left="1121" w:right="787" w:hanging="420"/>
        <w:jc w:val="left"/>
        <w:rPr>
          <w:rFonts w:ascii="宋体" w:hAnsi="宋体" w:cs="宋体" w:eastAsia="宋体" w:hint="default"/>
          <w:sz w:val="21"/>
          <w:szCs w:val="21"/>
        </w:rPr>
      </w:pPr>
      <w:r>
        <w:rPr>
          <w:rFonts w:ascii="宋体" w:hAnsi="宋体" w:cs="宋体" w:eastAsia="宋体" w:hint="default"/>
          <w:sz w:val="21"/>
          <w:szCs w:val="21"/>
        </w:rPr>
        <w:t>（一）行业竞争格局和发展趋势 目前，中国宏观经济进入转型关键期，经济结构不断优化升级，以混合所有制改革为突</w:t>
      </w:r>
    </w:p>
    <w:p>
      <w:pPr>
        <w:spacing w:line="357" w:lineRule="auto" w:before="0"/>
        <w:ind w:left="701" w:right="804" w:firstLine="0"/>
        <w:jc w:val="both"/>
        <w:rPr>
          <w:rFonts w:ascii="宋体" w:hAnsi="宋体" w:cs="宋体" w:eastAsia="宋体" w:hint="default"/>
          <w:sz w:val="21"/>
          <w:szCs w:val="21"/>
        </w:rPr>
      </w:pPr>
      <w:r>
        <w:rPr>
          <w:rFonts w:ascii="宋体" w:hAnsi="宋体" w:cs="宋体" w:eastAsia="宋体" w:hint="default"/>
          <w:sz w:val="21"/>
          <w:szCs w:val="21"/>
        </w:rPr>
        <w:t>破，中央企业的体制改革将向更深层次发展。技术领域，自主安全可控技术的应用、新技术 的创新都对现有产业技术形成冲击，商业模式的变革、线上线下的联动将不断促进企业调整 业务模式适应市场需求。</w:t>
      </w:r>
    </w:p>
    <w:p>
      <w:pPr>
        <w:spacing w:line="357" w:lineRule="auto" w:before="80"/>
        <w:ind w:left="701" w:right="804" w:firstLine="420"/>
        <w:jc w:val="both"/>
        <w:rPr>
          <w:rFonts w:ascii="宋体" w:hAnsi="宋体" w:cs="宋体" w:eastAsia="宋体" w:hint="default"/>
          <w:sz w:val="21"/>
          <w:szCs w:val="21"/>
        </w:rPr>
      </w:pPr>
      <w:r>
        <w:rPr>
          <w:rFonts w:ascii="宋体" w:hAnsi="宋体" w:cs="宋体" w:eastAsia="宋体" w:hint="default"/>
          <w:sz w:val="21"/>
          <w:szCs w:val="21"/>
        </w:rPr>
        <w:t>宏观经济变化和技术不断创新，对公司相关产业的发展形成挑战，更带来了机遇：一方 面，公司各项业务都将面临市场竞争日趋激烈的环境，市场化竞争也将导致公司产品和服务 价格的变化，利润空间将受到挤压，对公司可持续发展形成挑战；另一方面，基于国家相关 政策的调整，公司服务用户数量将会不断增加，为公司向企业信息化不断延伸奠定了用户基 础，为公司三大业务板块的发展带来了市场机遇，公司金融及物联网产业也正处在互联网金 融、电子支付、物联网、产业互联网等新一代信息技术发展初期，为公司利用自身优势拓展 更多应用领域奠定了市场基础，同时国家积极推进自主安全可控技术的应用，使公司可以依 靠创新驱动不断支撑未来业务的拓展，为公司实现产业扩张带来了机遇。</w:t>
      </w:r>
    </w:p>
    <w:p>
      <w:pPr>
        <w:spacing w:before="152"/>
        <w:ind w:left="754" w:right="0" w:firstLine="0"/>
        <w:jc w:val="both"/>
        <w:rPr>
          <w:rFonts w:ascii="宋体" w:hAnsi="宋体" w:cs="宋体" w:eastAsia="宋体" w:hint="default"/>
          <w:sz w:val="21"/>
          <w:szCs w:val="21"/>
        </w:rPr>
      </w:pPr>
      <w:r>
        <w:rPr>
          <w:rFonts w:ascii="宋体" w:hAnsi="宋体" w:cs="宋体" w:eastAsia="宋体" w:hint="default"/>
          <w:sz w:val="21"/>
          <w:szCs w:val="21"/>
        </w:rPr>
        <w:t>（二）公司发展战略</w:t>
      </w:r>
    </w:p>
    <w:p>
      <w:pPr>
        <w:spacing w:line="240" w:lineRule="auto" w:before="0"/>
        <w:rPr>
          <w:rFonts w:ascii="宋体" w:hAnsi="宋体" w:cs="宋体" w:eastAsia="宋体" w:hint="default"/>
          <w:sz w:val="14"/>
          <w:szCs w:val="14"/>
        </w:rPr>
      </w:pPr>
    </w:p>
    <w:p>
      <w:pPr>
        <w:spacing w:line="350" w:lineRule="auto" w:before="0"/>
        <w:ind w:left="701" w:right="706" w:firstLine="420"/>
        <w:jc w:val="left"/>
        <w:rPr>
          <w:rFonts w:ascii="宋体" w:hAnsi="宋体" w:cs="宋体" w:eastAsia="宋体" w:hint="default"/>
          <w:sz w:val="21"/>
          <w:szCs w:val="21"/>
        </w:rPr>
      </w:pPr>
      <w:r>
        <w:rPr>
          <w:rFonts w:ascii="宋体" w:hAnsi="宋体" w:cs="宋体" w:eastAsia="宋体" w:hint="default"/>
          <w:sz w:val="21"/>
          <w:szCs w:val="21"/>
        </w:rPr>
        <w:t>围绕“创建国际一流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企业集团”的战略目标，公司完成了“十二五”发展战略的中期 调整规划；启动“十三五”规划论证准准备，加强了新业务的调研论证，开展了房产税、公 司云战略等七项专题论证；修订完善了金税及企业市场产业、金融电子支付及服务产业、国 际化经营等分规划；聘请国际一流咨询公司开展《物联网产业发展规划》、《品牌推广发展 规划》的制定；完成了公司《转型升级战略方案》和指导意见，明确了今后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年公司的 长远发展目标。</w:t>
      </w:r>
    </w:p>
    <w:p>
      <w:pPr>
        <w:spacing w:before="87"/>
        <w:ind w:left="1121" w:right="0" w:firstLine="0"/>
        <w:jc w:val="left"/>
        <w:rPr>
          <w:rFonts w:ascii="宋体" w:hAnsi="宋体" w:cs="宋体" w:eastAsia="宋体" w:hint="default"/>
          <w:sz w:val="21"/>
          <w:szCs w:val="21"/>
        </w:rPr>
      </w:pPr>
      <w:r>
        <w:rPr>
          <w:rFonts w:ascii="宋体" w:hAnsi="宋体" w:cs="宋体" w:eastAsia="宋体" w:hint="default"/>
          <w:sz w:val="21"/>
          <w:szCs w:val="21"/>
        </w:rPr>
        <w:t>按照转型升级战略规划，到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年，公司将具备千亿元级的关联资源控制能力，实现非</w:t>
      </w:r>
    </w:p>
    <w:p>
      <w:pPr>
        <w:spacing w:after="0"/>
        <w:jc w:val="left"/>
        <w:rPr>
          <w:rFonts w:ascii="宋体" w:hAnsi="宋体" w:cs="宋体" w:eastAsia="宋体" w:hint="default"/>
          <w:sz w:val="21"/>
          <w:szCs w:val="21"/>
        </w:rPr>
        <w:sectPr>
          <w:pgSz w:w="11910" w:h="16840"/>
          <w:pgMar w:header="877" w:footer="857" w:top="1100" w:bottom="1040" w:left="1000" w:right="1000"/>
        </w:sectPr>
      </w:pPr>
    </w:p>
    <w:p>
      <w:pPr>
        <w:spacing w:line="240" w:lineRule="auto" w:before="12"/>
        <w:rPr>
          <w:rFonts w:ascii="宋体" w:hAnsi="宋体" w:cs="宋体" w:eastAsia="宋体" w:hint="default"/>
          <w:sz w:val="17"/>
          <w:szCs w:val="17"/>
        </w:rPr>
      </w:pPr>
    </w:p>
    <w:p>
      <w:pPr>
        <w:spacing w:line="338" w:lineRule="auto" w:before="35"/>
        <w:ind w:left="141" w:right="227" w:firstLine="0"/>
        <w:jc w:val="both"/>
        <w:rPr>
          <w:rFonts w:ascii="宋体" w:hAnsi="宋体" w:cs="宋体" w:eastAsia="宋体" w:hint="default"/>
          <w:sz w:val="21"/>
          <w:szCs w:val="21"/>
        </w:rPr>
      </w:pPr>
      <w:r>
        <w:rPr>
          <w:rFonts w:ascii="宋体" w:hAnsi="宋体" w:cs="宋体" w:eastAsia="宋体" w:hint="default"/>
          <w:sz w:val="21"/>
          <w:szCs w:val="21"/>
        </w:rPr>
        <w:t>税业务利润贡献率超过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，形成金税产业、金融支付产业、物联网技术及应用产业三大支 柱性产业并重的产业格局，国际化经营收入占比达到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，在国外多个国家或地区建立行业 应用案例。</w:t>
      </w:r>
    </w:p>
    <w:p>
      <w:pPr>
        <w:spacing w:before="168"/>
        <w:ind w:left="194" w:right="0" w:firstLine="0"/>
        <w:jc w:val="both"/>
        <w:rPr>
          <w:rFonts w:ascii="宋体" w:hAnsi="宋体" w:cs="宋体" w:eastAsia="宋体" w:hint="default"/>
          <w:sz w:val="21"/>
          <w:szCs w:val="21"/>
        </w:rPr>
      </w:pPr>
      <w:r>
        <w:rPr>
          <w:rFonts w:ascii="宋体" w:hAnsi="宋体" w:cs="宋体" w:eastAsia="宋体" w:hint="default"/>
          <w:sz w:val="21"/>
          <w:szCs w:val="21"/>
        </w:rPr>
        <w:t>（三）经营计划</w:t>
      </w:r>
    </w:p>
    <w:p>
      <w:pPr>
        <w:spacing w:line="240" w:lineRule="auto" w:before="2"/>
        <w:rPr>
          <w:rFonts w:ascii="宋体" w:hAnsi="宋体" w:cs="宋体" w:eastAsia="宋体" w:hint="default"/>
          <w:sz w:val="14"/>
          <w:szCs w:val="14"/>
        </w:rPr>
      </w:pPr>
    </w:p>
    <w:p>
      <w:pPr>
        <w:spacing w:line="350" w:lineRule="auto" w:before="0"/>
        <w:ind w:left="141" w:right="16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年公司将力争实现营业收入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亿元，主要工作思路为：贯彻落实公司转型升级发 展思路及战略措施，强化顶层战略引领，做好“十三五”规划，统筹谋划长远发展；持续推 进科技创新、商业模式创新和管理创新，加快转型升级；全面实施民用产业价值工程，推进 精益管理，提升企业核心竞争力；加大投入，加强资本运作力度，夯实发展基础；深化人才 队伍建设，保证可持续发展；加快国际化发展步伐，助推国际一流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企业建设；加强党建和 企业文化建设，营造和谐氛围，引领科学发展。</w:t>
      </w:r>
    </w:p>
    <w:p>
      <w:pPr>
        <w:spacing w:before="87"/>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年工作目标概括为“</w:t>
      </w:r>
      <w:r>
        <w:rPr>
          <w:rFonts w:ascii="Times New Roman" w:hAnsi="Times New Roman" w:cs="Times New Roman" w:eastAsia="Times New Roman" w:hint="default"/>
          <w:sz w:val="21"/>
          <w:szCs w:val="21"/>
        </w:rPr>
        <w:t>3432</w:t>
      </w:r>
      <w:r>
        <w:rPr>
          <w:rFonts w:ascii="宋体" w:hAnsi="宋体" w:cs="宋体" w:eastAsia="宋体" w:hint="default"/>
          <w:sz w:val="21"/>
          <w:szCs w:val="21"/>
        </w:rPr>
        <w:t>”，即：</w:t>
      </w:r>
    </w:p>
    <w:p>
      <w:pPr>
        <w:tabs>
          <w:tab w:pos="981" w:val="left" w:leader="none"/>
        </w:tabs>
        <w:spacing w:before="169"/>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确保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个完成：</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、确保董事会下达的年度考核目标全面完成；</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、确保“十二五”规划目标全面完成；</w:t>
      </w:r>
    </w:p>
    <w:p>
      <w:pPr>
        <w:spacing w:before="167"/>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、确保年度考核项重点工作和重大项目全面完成。</w:t>
      </w:r>
    </w:p>
    <w:p>
      <w:pPr>
        <w:tabs>
          <w:tab w:pos="981" w:val="left" w:leader="none"/>
        </w:tabs>
        <w:spacing w:before="169"/>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实现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个显著提高：</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、核心基础能力得到显著提高；</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、两级领导班子引领科学发展能力得到显著提高；</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、物联网、金融电子支付板块的支撑地位得到显著提高；</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、总部能力水平得到显著提高。</w:t>
      </w:r>
    </w:p>
    <w:p>
      <w:pPr>
        <w:tabs>
          <w:tab w:pos="981" w:val="left" w:leader="none"/>
        </w:tabs>
        <w:spacing w:before="169"/>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充分发挥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种作用：</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、充分发挥党建暨企业文化建设的核心支撑作用；</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、充分发挥三创新对转型升级的重要推动作用；</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、充分发挥规划对长远发展的战略引领作用。</w:t>
      </w:r>
    </w:p>
    <w:p>
      <w:pPr>
        <w:tabs>
          <w:tab w:pos="981" w:val="left" w:leader="none"/>
        </w:tabs>
        <w:spacing w:before="169"/>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取得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个新突破</w:t>
      </w:r>
    </w:p>
    <w:p>
      <w:pPr>
        <w:spacing w:before="169"/>
        <w:ind w:left="614"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、资本运作取得新突破；</w:t>
      </w:r>
    </w:p>
    <w:p>
      <w:pPr>
        <w:spacing w:before="167"/>
        <w:ind w:left="614"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、国际化市场开拓取得新突破。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spacing w:before="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年公司将通过以下措施来确保实现全年各项工作目标：</w:t>
      </w:r>
    </w:p>
    <w:p>
      <w:pPr>
        <w:tabs>
          <w:tab w:pos="981" w:val="left" w:leader="none"/>
        </w:tabs>
        <w:spacing w:before="169"/>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认清新形势，顺应新常态，统一思想，坚定信心，实现新发展。</w:t>
      </w:r>
    </w:p>
    <w:p>
      <w:pPr>
        <w:tabs>
          <w:tab w:pos="981" w:val="left" w:leader="none"/>
        </w:tabs>
        <w:spacing w:before="169"/>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强化顶层设计，做好</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规划，统筹谋划长远发展。</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1"/>
        <w:rPr>
          <w:rFonts w:ascii="宋体" w:hAnsi="宋体" w:cs="宋体" w:eastAsia="宋体" w:hint="default"/>
          <w:sz w:val="17"/>
          <w:szCs w:val="17"/>
        </w:rPr>
      </w:pPr>
    </w:p>
    <w:p>
      <w:pPr>
        <w:tabs>
          <w:tab w:pos="981" w:val="left" w:leader="none"/>
        </w:tabs>
        <w:spacing w:line="340" w:lineRule="auto" w:before="35"/>
        <w:ind w:left="981" w:right="244" w:hanging="421"/>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加强组织领导，加大市场开拓力度，确保重点任务完成，提升重点产业板块支柱地 位。</w:t>
      </w:r>
    </w:p>
    <w:p>
      <w:pPr>
        <w:tabs>
          <w:tab w:pos="981" w:val="left" w:leader="none"/>
        </w:tabs>
        <w:spacing w:before="95"/>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加大投入，加强资本运作力度，助力公司转型升级。</w:t>
      </w:r>
    </w:p>
    <w:p>
      <w:pPr>
        <w:tabs>
          <w:tab w:pos="981" w:val="left" w:leader="none"/>
        </w:tabs>
        <w:spacing w:before="170"/>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深入推进三级研发体系建设，提高科技创新和成果转化能力。</w:t>
      </w:r>
    </w:p>
    <w:p>
      <w:pPr>
        <w:tabs>
          <w:tab w:pos="981" w:val="left" w:leader="none"/>
        </w:tabs>
        <w:spacing w:before="170"/>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全面推进民用产业价值工程实施，以降本增效、精益管理提升企业核心竞争力。</w:t>
      </w:r>
    </w:p>
    <w:p>
      <w:pPr>
        <w:tabs>
          <w:tab w:pos="981" w:val="left" w:leader="none"/>
        </w:tabs>
        <w:spacing w:before="170"/>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加大国际市场开拓力度，发挥海外平台作用，加快国际化经营发展步伐。</w:t>
      </w:r>
    </w:p>
    <w:p>
      <w:pPr>
        <w:tabs>
          <w:tab w:pos="981" w:val="left" w:leader="none"/>
        </w:tabs>
        <w:spacing w:before="170"/>
        <w:ind w:left="561" w:right="227"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提高全局管控能力，确保公司全体系顺利实现转型升级。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（四）维持当前业务并完成在建投资项目公司所需的资金需求</w:t>
      </w:r>
    </w:p>
    <w:p>
      <w:pPr>
        <w:spacing w:line="240" w:lineRule="auto" w:before="0"/>
        <w:rPr>
          <w:rFonts w:ascii="宋体" w:hAnsi="宋体" w:cs="宋体" w:eastAsia="宋体" w:hint="default"/>
          <w:sz w:val="14"/>
          <w:szCs w:val="14"/>
        </w:rPr>
      </w:pPr>
    </w:p>
    <w:p>
      <w:pPr>
        <w:spacing w:line="338" w:lineRule="auto" w:before="0"/>
        <w:ind w:left="141" w:right="186"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年公司相关项目的资金需求将根据实际情况，通过自有资金、银行授信额度等来完 成，并可能根据实际项目投资需要，通过再融资解决公司资金需求。</w:t>
      </w:r>
    </w:p>
    <w:p>
      <w:pPr>
        <w:spacing w:line="400" w:lineRule="auto" w:before="168"/>
        <w:ind w:left="561" w:right="227" w:hanging="420"/>
        <w:jc w:val="left"/>
        <w:rPr>
          <w:rFonts w:ascii="宋体" w:hAnsi="宋体" w:cs="宋体" w:eastAsia="宋体" w:hint="default"/>
          <w:sz w:val="21"/>
          <w:szCs w:val="21"/>
        </w:rPr>
      </w:pPr>
      <w:r>
        <w:rPr>
          <w:rFonts w:ascii="宋体" w:hAnsi="宋体" w:cs="宋体" w:eastAsia="宋体" w:hint="default"/>
          <w:sz w:val="21"/>
          <w:szCs w:val="21"/>
        </w:rPr>
        <w:t>（五）可能面对的风险 公司相关业务主要属于税务行业、金融行业和物联网行业，从行业发展现状及公司相关</w:t>
      </w:r>
    </w:p>
    <w:p>
      <w:pPr>
        <w:spacing w:line="270" w:lineRule="exact"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业务特点来看，主要面临的发展风险如下：</w:t>
      </w:r>
    </w:p>
    <w:p>
      <w:pPr>
        <w:spacing w:line="240" w:lineRule="auto" w:before="0"/>
        <w:rPr>
          <w:rFonts w:ascii="宋体" w:hAnsi="宋体" w:cs="宋体" w:eastAsia="宋体" w:hint="default"/>
          <w:sz w:val="14"/>
          <w:szCs w:val="14"/>
        </w:rPr>
      </w:pPr>
    </w:p>
    <w:p>
      <w:pPr>
        <w:spacing w:line="379" w:lineRule="auto" w:before="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、政策变化风险 公司现有各项业务主要是为国家相关政府部门提供信息化解决方案，或为金融及其他大</w:t>
      </w:r>
    </w:p>
    <w:p>
      <w:pPr>
        <w:spacing w:line="357" w:lineRule="auto" w:before="13"/>
        <w:ind w:left="141" w:right="227" w:firstLine="0"/>
        <w:jc w:val="left"/>
        <w:rPr>
          <w:rFonts w:ascii="宋体" w:hAnsi="宋体" w:cs="宋体" w:eastAsia="宋体" w:hint="default"/>
          <w:sz w:val="21"/>
          <w:szCs w:val="21"/>
        </w:rPr>
      </w:pPr>
      <w:r>
        <w:rPr>
          <w:rFonts w:ascii="宋体" w:hAnsi="宋体" w:cs="宋体" w:eastAsia="宋体" w:hint="default"/>
          <w:sz w:val="21"/>
          <w:szCs w:val="21"/>
        </w:rPr>
        <w:t>型行业提供行业解决方案，以及为政府或行业政策主导下的企业客户提供产品和服务，因此 主要业务的开展对政策的依赖性较强。</w:t>
      </w:r>
    </w:p>
    <w:p>
      <w:pPr>
        <w:spacing w:before="80"/>
        <w:ind w:left="561" w:right="22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在税务行业中，</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年税务部门对公司销售税控产品的设备类型进行了调整，自</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2014</w:t>
      </w:r>
    </w:p>
    <w:p>
      <w:pPr>
        <w:spacing w:line="352" w:lineRule="auto" w:before="119"/>
        <w:ind w:left="141" w:right="22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日起由金税盘产品替代原有金税卡产品，此外税务部门已明确自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 起，企业用户可以自由选择公司金税盘产品或其他厂商提供的税控盘产品，改变了原有按行 业划分的市场格局，这些政策变化使税控设备及服务的市场竞争加剧，产品毛利率水平降 低，公司税控产品的市场销售及服务都将面临激烈的竞争态势，对公司完善产品功能和提高 服务质量提出了更高的要求。</w:t>
      </w:r>
    </w:p>
    <w:p>
      <w:pPr>
        <w:spacing w:line="357" w:lineRule="auto" w:before="85"/>
        <w:ind w:left="141" w:right="244" w:firstLine="420"/>
        <w:jc w:val="both"/>
        <w:rPr>
          <w:rFonts w:ascii="宋体" w:hAnsi="宋体" w:cs="宋体" w:eastAsia="宋体" w:hint="default"/>
          <w:sz w:val="21"/>
          <w:szCs w:val="21"/>
        </w:rPr>
      </w:pPr>
      <w:r>
        <w:rPr>
          <w:rFonts w:ascii="宋体" w:hAnsi="宋体" w:cs="宋体" w:eastAsia="宋体" w:hint="default"/>
          <w:sz w:val="21"/>
          <w:szCs w:val="21"/>
        </w:rPr>
        <w:t>在金融和物联网行业中，公司也主要依据行业政策组织产品研发生产或提供解决方案， 金融支付领域涉及信息安全、支付方式和设备使用等政策的变化以及物联网领域中有关项目 设计和实施政策的变化都会对公司现有业务的开展及产品销售造成影响，可能将加大公司产 品研发及市场拓展的成本，也可能出现因政策调整而丧失市场份额的风险。</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、技术及商业模式变化风险 目前公司所在的信息技术相关产业中，产品形态及商业模式的创新日新月异，公司各业</w:t>
      </w:r>
    </w:p>
    <w:p>
      <w:pPr>
        <w:spacing w:before="13"/>
        <w:ind w:left="141" w:right="227" w:firstLine="0"/>
        <w:jc w:val="left"/>
        <w:rPr>
          <w:rFonts w:ascii="宋体" w:hAnsi="宋体" w:cs="宋体" w:eastAsia="宋体" w:hint="default"/>
          <w:sz w:val="21"/>
          <w:szCs w:val="21"/>
        </w:rPr>
      </w:pPr>
      <w:r>
        <w:rPr>
          <w:rFonts w:ascii="宋体" w:hAnsi="宋体" w:cs="宋体" w:eastAsia="宋体" w:hint="default"/>
          <w:sz w:val="21"/>
          <w:szCs w:val="21"/>
        </w:rPr>
        <w:t>务都面临着新技术出现带来的项目失败和商业模式变化导致公司盈利模式丧失等风险。</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1"/>
        <w:rPr>
          <w:rFonts w:ascii="宋体" w:hAnsi="宋体" w:cs="宋体" w:eastAsia="宋体" w:hint="default"/>
          <w:sz w:val="17"/>
          <w:szCs w:val="17"/>
        </w:rPr>
      </w:pPr>
    </w:p>
    <w:p>
      <w:pPr>
        <w:spacing w:line="357" w:lineRule="auto" w:before="35"/>
        <w:ind w:left="141" w:right="244" w:firstLine="420"/>
        <w:jc w:val="both"/>
        <w:rPr>
          <w:rFonts w:ascii="宋体" w:hAnsi="宋体" w:cs="宋体" w:eastAsia="宋体" w:hint="default"/>
          <w:sz w:val="21"/>
          <w:szCs w:val="21"/>
        </w:rPr>
      </w:pPr>
      <w:r>
        <w:rPr>
          <w:rFonts w:ascii="宋体" w:hAnsi="宋体" w:cs="宋体" w:eastAsia="宋体" w:hint="default"/>
          <w:sz w:val="21"/>
          <w:szCs w:val="21"/>
        </w:rPr>
        <w:t>在税务行业中，公司相关税控产品已按照用户需求不断进行了技术升级和功能完善，但 从目前的网络化应用趋势和云技术及大数据应用趋势分析，公司已有的产品技术仍可能面临 被新技术替代的风险，可能丧失现有的产品盈利模式。</w:t>
      </w:r>
    </w:p>
    <w:p>
      <w:pPr>
        <w:spacing w:line="379" w:lineRule="auto" w:before="80"/>
        <w:ind w:left="141" w:right="245" w:firstLine="420"/>
        <w:jc w:val="right"/>
        <w:rPr>
          <w:rFonts w:ascii="宋体" w:hAnsi="宋体" w:cs="宋体" w:eastAsia="宋体" w:hint="default"/>
          <w:sz w:val="21"/>
          <w:szCs w:val="21"/>
        </w:rPr>
      </w:pPr>
      <w:r>
        <w:rPr>
          <w:rFonts w:ascii="宋体" w:hAnsi="宋体" w:cs="宋体" w:eastAsia="宋体" w:hint="default"/>
          <w:sz w:val="21"/>
          <w:szCs w:val="21"/>
        </w:rPr>
        <w:t>在金融和物联网行业中，以自主安全可控技术为牵引的技术创新不断加强，新商业模式 也不断出现，会对公司现有业务产品和商业模式形成冲击，可能丧失部分业务的市场份额。 在此风险下，公司需要加大研发投入，储备更多的核心技术，并不断适应新的商业模式</w:t>
      </w:r>
    </w:p>
    <w:p>
      <w:pPr>
        <w:spacing w:before="12"/>
        <w:ind w:left="141" w:right="227" w:firstLine="0"/>
        <w:jc w:val="left"/>
        <w:rPr>
          <w:rFonts w:ascii="宋体" w:hAnsi="宋体" w:cs="宋体" w:eastAsia="宋体" w:hint="default"/>
          <w:sz w:val="21"/>
          <w:szCs w:val="21"/>
        </w:rPr>
      </w:pPr>
      <w:r>
        <w:rPr>
          <w:rFonts w:ascii="宋体" w:hAnsi="宋体" w:cs="宋体" w:eastAsia="宋体" w:hint="default"/>
          <w:sz w:val="21"/>
          <w:szCs w:val="21"/>
        </w:rPr>
        <w:t>来保持稳健增长，这对公司的成本支出和经营管理都带来了挑战。</w:t>
      </w:r>
    </w:p>
    <w:p>
      <w:pPr>
        <w:spacing w:line="240" w:lineRule="auto" w:before="2"/>
        <w:rPr>
          <w:rFonts w:ascii="宋体" w:hAnsi="宋体" w:cs="宋体" w:eastAsia="宋体" w:hint="default"/>
          <w:sz w:val="14"/>
          <w:szCs w:val="14"/>
        </w:rPr>
      </w:pPr>
    </w:p>
    <w:p>
      <w:pPr>
        <w:spacing w:line="379" w:lineRule="auto" w:before="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、市场竞争风险 公司所涉及的税务行业、金融行业和物联网行业均已处于充分的市场竞争环境中，在同</w:t>
      </w:r>
    </w:p>
    <w:p>
      <w:pPr>
        <w:spacing w:line="400" w:lineRule="auto" w:before="13"/>
        <w:ind w:left="561" w:right="227" w:hanging="420"/>
        <w:jc w:val="left"/>
        <w:rPr>
          <w:rFonts w:ascii="宋体" w:hAnsi="宋体" w:cs="宋体" w:eastAsia="宋体" w:hint="default"/>
          <w:sz w:val="21"/>
          <w:szCs w:val="21"/>
        </w:rPr>
      </w:pPr>
      <w:r>
        <w:rPr>
          <w:rFonts w:ascii="宋体" w:hAnsi="宋体" w:cs="宋体" w:eastAsia="宋体" w:hint="default"/>
          <w:sz w:val="21"/>
          <w:szCs w:val="21"/>
        </w:rPr>
        <w:t>类业务拓展中，将面临国内外其他同类产品生产商或服务提供商的竞争。 在税务行业中，税控盘产品的生产商已全面在全国范围内与公司形成竞争关系，另外在</w:t>
      </w:r>
    </w:p>
    <w:p>
      <w:pPr>
        <w:spacing w:line="357" w:lineRule="auto"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其他税务延伸产品市场中，由于数据及系统解决方案的标准化，公司也面临着其他厂商同类 产品的竞争态势，而且会有更多厂商进入税务信息化领域，与公司形成潜在竞争关系。</w:t>
      </w:r>
    </w:p>
    <w:p>
      <w:pPr>
        <w:spacing w:line="357" w:lineRule="auto" w:before="80"/>
        <w:ind w:left="141" w:right="245" w:firstLine="420"/>
        <w:jc w:val="both"/>
        <w:rPr>
          <w:rFonts w:ascii="宋体" w:hAnsi="宋体" w:cs="宋体" w:eastAsia="宋体" w:hint="default"/>
          <w:sz w:val="21"/>
          <w:szCs w:val="21"/>
        </w:rPr>
      </w:pPr>
      <w:r>
        <w:rPr>
          <w:rFonts w:ascii="宋体" w:hAnsi="宋体" w:cs="宋体" w:eastAsia="宋体" w:hint="default"/>
          <w:sz w:val="21"/>
          <w:szCs w:val="21"/>
        </w:rPr>
        <w:t>在金融和物联网行业中，公司的市场地位还有待加强，与市场份额较大的竞争对手相比 在产品形态、系统集成、运营管理等方面还存在着差距。此外，近年来在金融和物联网行业 中并购整合不断出现，行业内优势企业利用资金、管理等优势对优质资产进行并购整合，将 改变行业竞争格局，对公司形成竞争压力。</w:t>
      </w:r>
    </w:p>
    <w:p>
      <w:pPr>
        <w:spacing w:line="240" w:lineRule="auto" w:before="6"/>
        <w:rPr>
          <w:rFonts w:ascii="宋体" w:hAnsi="宋体" w:cs="宋体" w:eastAsia="宋体" w:hint="default"/>
          <w:sz w:val="17"/>
          <w:szCs w:val="17"/>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90"/>
          <w:sz w:val="21"/>
          <w:szCs w:val="21"/>
        </w:rPr>
        <w:t> </w:t>
      </w:r>
      <w:r>
        <w:rPr>
          <w:rFonts w:ascii="宋体" w:hAnsi="宋体" w:cs="宋体" w:eastAsia="宋体" w:hint="default"/>
          <w:b/>
          <w:bCs/>
          <w:spacing w:val="17"/>
          <w:sz w:val="21"/>
          <w:szCs w:val="21"/>
        </w:rPr>
        <w:t>董事会对会计师事务所“</w:t>
      </w:r>
      <w:r>
        <w:rPr>
          <w:rFonts w:ascii="宋体" w:hAnsi="宋体" w:cs="宋体" w:eastAsia="宋体" w:hint="default"/>
          <w:b/>
          <w:bCs/>
          <w:spacing w:val="-90"/>
          <w:sz w:val="21"/>
          <w:szCs w:val="21"/>
        </w:rPr>
        <w:t> </w:t>
      </w:r>
      <w:r>
        <w:rPr>
          <w:rFonts w:ascii="宋体" w:hAnsi="宋体" w:cs="宋体" w:eastAsia="宋体" w:hint="default"/>
          <w:b/>
          <w:bCs/>
          <w:spacing w:val="17"/>
          <w:sz w:val="21"/>
          <w:szCs w:val="21"/>
        </w:rPr>
        <w:t>非标准审计报告”</w:t>
      </w:r>
      <w:r>
        <w:rPr>
          <w:rFonts w:ascii="宋体" w:hAnsi="宋体" w:cs="宋体" w:eastAsia="宋体" w:hint="default"/>
          <w:b/>
          <w:bCs/>
          <w:spacing w:val="-90"/>
          <w:sz w:val="21"/>
          <w:szCs w:val="21"/>
        </w:rPr>
        <w:t> </w:t>
      </w:r>
      <w:r>
        <w:rPr>
          <w:rFonts w:ascii="宋体" w:hAnsi="宋体" w:cs="宋体" w:eastAsia="宋体" w:hint="default"/>
          <w:b/>
          <w:bCs/>
          <w:spacing w:val="13"/>
          <w:sz w:val="21"/>
          <w:szCs w:val="21"/>
        </w:rPr>
        <w:t>的说明</w:t>
      </w:r>
      <w:r>
        <w:rPr>
          <w:rFonts w:ascii="宋体" w:hAnsi="宋体" w:cs="宋体" w:eastAsia="宋体" w:hint="default"/>
          <w:spacing w:val="13"/>
          <w:sz w:val="21"/>
          <w:szCs w:val="21"/>
        </w:rPr>
      </w:r>
    </w:p>
    <w:p>
      <w:pPr>
        <w:spacing w:line="240" w:lineRule="auto" w:before="13"/>
        <w:rPr>
          <w:rFonts w:ascii="宋体" w:hAnsi="宋体" w:cs="宋体" w:eastAsia="宋体" w:hint="default"/>
          <w:b/>
          <w:bCs/>
          <w:sz w:val="18"/>
          <w:szCs w:val="18"/>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（一）董事会、监事会对会计师事务所“非标准审计报告”的说明</w:t>
      </w:r>
    </w:p>
    <w:p>
      <w:pPr>
        <w:spacing w:line="240" w:lineRule="auto" w:before="0"/>
        <w:rPr>
          <w:rFonts w:ascii="宋体" w:hAnsi="宋体" w:cs="宋体" w:eastAsia="宋体" w:hint="default"/>
          <w:sz w:val="14"/>
          <w:szCs w:val="14"/>
        </w:rPr>
      </w:pPr>
    </w:p>
    <w:p>
      <w:pPr>
        <w:spacing w:before="0"/>
        <w:ind w:left="561"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19"/>
          <w:szCs w:val="19"/>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（二）董事会对会计政策、会计估计或核算方法变更的原因和影响的分析说明</w:t>
      </w:r>
    </w:p>
    <w:p>
      <w:pPr>
        <w:spacing w:line="240" w:lineRule="auto" w:before="1"/>
        <w:rPr>
          <w:rFonts w:ascii="宋体" w:hAnsi="宋体" w:cs="宋体" w:eastAsia="宋体" w:hint="default"/>
          <w:sz w:val="14"/>
          <w:szCs w:val="14"/>
        </w:rPr>
      </w:pPr>
    </w:p>
    <w:p>
      <w:pPr>
        <w:spacing w:before="0"/>
        <w:ind w:left="561"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19"/>
          <w:szCs w:val="19"/>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（三）董事会对重要前期差错更正的原因及影响的分析说明</w:t>
      </w:r>
    </w:p>
    <w:p>
      <w:pPr>
        <w:spacing w:line="240" w:lineRule="auto" w:before="0"/>
        <w:rPr>
          <w:rFonts w:ascii="宋体" w:hAnsi="宋体" w:cs="宋体" w:eastAsia="宋体" w:hint="default"/>
          <w:sz w:val="14"/>
          <w:szCs w:val="14"/>
        </w:rPr>
      </w:pPr>
    </w:p>
    <w:p>
      <w:pPr>
        <w:spacing w:before="0"/>
        <w:ind w:left="561"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25"/>
          <w:szCs w:val="25"/>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四、</w:t>
      </w:r>
      <w:r>
        <w:rPr>
          <w:rFonts w:ascii="宋体" w:hAnsi="宋体" w:cs="宋体" w:eastAsia="宋体" w:hint="default"/>
          <w:b/>
          <w:bCs/>
          <w:spacing w:val="-98"/>
          <w:sz w:val="21"/>
          <w:szCs w:val="21"/>
        </w:rPr>
        <w:t> </w:t>
      </w:r>
      <w:r>
        <w:rPr>
          <w:rFonts w:ascii="宋体" w:hAnsi="宋体" w:cs="宋体" w:eastAsia="宋体" w:hint="default"/>
          <w:b/>
          <w:bCs/>
          <w:spacing w:val="18"/>
          <w:sz w:val="21"/>
          <w:szCs w:val="21"/>
        </w:rPr>
        <w:t>利润分配或资本公积金转增预案</w:t>
      </w:r>
      <w:r>
        <w:rPr>
          <w:rFonts w:ascii="宋体" w:hAnsi="宋体" w:cs="宋体" w:eastAsia="宋体" w:hint="default"/>
          <w:spacing w:val="18"/>
          <w:sz w:val="21"/>
          <w:szCs w:val="21"/>
        </w:rPr>
      </w:r>
    </w:p>
    <w:p>
      <w:pPr>
        <w:spacing w:line="240" w:lineRule="auto" w:before="13"/>
        <w:rPr>
          <w:rFonts w:ascii="宋体" w:hAnsi="宋体" w:cs="宋体" w:eastAsia="宋体" w:hint="default"/>
          <w:b/>
          <w:bCs/>
          <w:sz w:val="18"/>
          <w:szCs w:val="18"/>
        </w:rPr>
      </w:pPr>
    </w:p>
    <w:p>
      <w:pPr>
        <w:spacing w:line="400" w:lineRule="auto" w:before="0"/>
        <w:ind w:left="561" w:right="227" w:hanging="420"/>
        <w:jc w:val="left"/>
        <w:rPr>
          <w:rFonts w:ascii="宋体" w:hAnsi="宋体" w:cs="宋体" w:eastAsia="宋体" w:hint="default"/>
          <w:sz w:val="21"/>
          <w:szCs w:val="21"/>
        </w:rPr>
      </w:pPr>
      <w:r>
        <w:rPr>
          <w:rFonts w:ascii="宋体" w:hAnsi="宋体" w:cs="宋体" w:eastAsia="宋体" w:hint="default"/>
          <w:sz w:val="21"/>
          <w:szCs w:val="21"/>
        </w:rPr>
        <w:t>（一）现金分红政策的制定、执行或调整情况 公司依据中国证监会《关于修改上市公司现金分红若干规定的决定》的要求，已经修订</w:t>
      </w:r>
    </w:p>
    <w:p>
      <w:pPr>
        <w:spacing w:line="357" w:lineRule="auto"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了公司《章程》相关条款，进一步明确了现金分红政策。报告期内，公司依据现金分红政策 制订了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年度利润分配方案，经公司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年度股东大会审议通过，并已实施完毕。</w:t>
      </w:r>
    </w:p>
    <w:p>
      <w:pPr>
        <w:spacing w:before="124"/>
        <w:ind w:left="141" w:right="122" w:firstLine="0"/>
        <w:jc w:val="left"/>
        <w:rPr>
          <w:rFonts w:ascii="宋体" w:hAnsi="宋体" w:cs="宋体" w:eastAsia="宋体" w:hint="default"/>
          <w:sz w:val="21"/>
          <w:szCs w:val="21"/>
        </w:rPr>
      </w:pPr>
      <w:r>
        <w:rPr>
          <w:rFonts w:ascii="宋体" w:hAnsi="宋体" w:cs="宋体" w:eastAsia="宋体" w:hint="default"/>
          <w:sz w:val="21"/>
          <w:szCs w:val="21"/>
        </w:rPr>
        <w:t>（二）报告期内盈利且母公司未分配利润为正，但未提出现金红利分配预案的，公司应当详</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2"/>
        <w:rPr>
          <w:rFonts w:ascii="宋体" w:hAnsi="宋体" w:cs="宋体" w:eastAsia="宋体" w:hint="default"/>
          <w:sz w:val="17"/>
          <w:szCs w:val="17"/>
        </w:rPr>
      </w:pPr>
    </w:p>
    <w:p>
      <w:pPr>
        <w:spacing w:before="35"/>
        <w:ind w:left="241" w:right="310" w:firstLine="0"/>
        <w:jc w:val="left"/>
        <w:rPr>
          <w:rFonts w:ascii="宋体" w:hAnsi="宋体" w:cs="宋体" w:eastAsia="宋体" w:hint="default"/>
          <w:sz w:val="21"/>
          <w:szCs w:val="21"/>
        </w:rPr>
      </w:pPr>
      <w:r>
        <w:rPr>
          <w:rFonts w:ascii="宋体" w:hAnsi="宋体" w:cs="宋体" w:eastAsia="宋体" w:hint="default"/>
          <w:sz w:val="21"/>
          <w:szCs w:val="21"/>
        </w:rPr>
        <w:t>细披露原因以及未分配利润的用途和使用计划</w:t>
      </w:r>
    </w:p>
    <w:p>
      <w:pPr>
        <w:spacing w:line="240" w:lineRule="auto" w:before="0"/>
        <w:rPr>
          <w:rFonts w:ascii="宋体" w:hAnsi="宋体" w:cs="宋体" w:eastAsia="宋体" w:hint="default"/>
          <w:sz w:val="14"/>
          <w:szCs w:val="14"/>
        </w:rPr>
      </w:pPr>
    </w:p>
    <w:p>
      <w:pPr>
        <w:spacing w:before="0"/>
        <w:ind w:left="661" w:right="3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19"/>
          <w:szCs w:val="19"/>
        </w:rPr>
      </w:pPr>
    </w:p>
    <w:p>
      <w:pPr>
        <w:spacing w:before="0"/>
        <w:ind w:left="241" w:right="310" w:firstLine="0"/>
        <w:jc w:val="left"/>
        <w:rPr>
          <w:rFonts w:ascii="宋体" w:hAnsi="宋体" w:cs="宋体" w:eastAsia="宋体" w:hint="default"/>
          <w:sz w:val="21"/>
          <w:szCs w:val="21"/>
        </w:rPr>
      </w:pPr>
      <w:r>
        <w:rPr>
          <w:rFonts w:ascii="宋体" w:hAnsi="宋体" w:cs="宋体" w:eastAsia="宋体" w:hint="default"/>
          <w:sz w:val="21"/>
          <w:szCs w:val="21"/>
        </w:rPr>
        <w:t>（三）公司近三年（含报告期）的利润分配方案或预案、资本公积金转增股本方案或预案</w:t>
      </w:r>
    </w:p>
    <w:p>
      <w:pPr>
        <w:spacing w:before="138"/>
        <w:ind w:left="0" w:right="117"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47"/>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72"/>
        <w:gridCol w:w="1020"/>
        <w:gridCol w:w="1147"/>
        <w:gridCol w:w="938"/>
        <w:gridCol w:w="1476"/>
        <w:gridCol w:w="1673"/>
        <w:gridCol w:w="1440"/>
      </w:tblGrid>
      <w:tr>
        <w:trPr>
          <w:trHeight w:val="946"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53" w:right="11" w:hanging="41"/>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股送红</w:t>
            </w:r>
            <w:r>
              <w:rPr>
                <w:rFonts w:ascii="宋体" w:hAnsi="宋体" w:cs="宋体" w:eastAsia="宋体" w:hint="default"/>
                <w:b/>
                <w:bCs/>
                <w:w w:val="99"/>
                <w:sz w:val="18"/>
                <w:szCs w:val="18"/>
              </w:rPr>
              <w:t> </w:t>
            </w:r>
            <w:r>
              <w:rPr>
                <w:rFonts w:ascii="宋体" w:hAnsi="宋体" w:cs="宋体" w:eastAsia="宋体" w:hint="default"/>
                <w:b/>
                <w:bCs/>
                <w:sz w:val="18"/>
                <w:szCs w:val="18"/>
              </w:rPr>
              <w:t>股数（股）</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76" w:right="74"/>
              <w:jc w:val="center"/>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股派息</w:t>
            </w:r>
            <w:r>
              <w:rPr>
                <w:rFonts w:ascii="宋体" w:hAnsi="宋体" w:cs="宋体" w:eastAsia="宋体" w:hint="default"/>
                <w:b/>
                <w:bCs/>
                <w:w w:val="99"/>
                <w:sz w:val="18"/>
                <w:szCs w:val="18"/>
              </w:rPr>
              <w:t> </w:t>
            </w:r>
            <w:r>
              <w:rPr>
                <w:rFonts w:ascii="宋体" w:hAnsi="宋体" w:cs="宋体" w:eastAsia="宋体" w:hint="default"/>
                <w:b/>
                <w:bCs/>
                <w:sz w:val="18"/>
                <w:szCs w:val="18"/>
              </w:rPr>
              <w:t>数（元）</w:t>
            </w:r>
            <w:r>
              <w:rPr>
                <w:rFonts w:ascii="宋体" w:hAnsi="宋体" w:cs="宋体" w:eastAsia="宋体" w:hint="default"/>
                <w:sz w:val="18"/>
                <w:szCs w:val="18"/>
              </w:rPr>
            </w:r>
          </w:p>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z w:val="18"/>
                <w:szCs w:val="18"/>
              </w:rPr>
              <w:t>（含税）</w:t>
            </w:r>
            <w:r>
              <w:rPr>
                <w:rFonts w:ascii="宋体" w:hAnsi="宋体" w:cs="宋体" w:eastAsia="宋体" w:hint="default"/>
                <w:sz w:val="18"/>
                <w:szCs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3" w:right="12" w:firstLine="48"/>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股转</w:t>
            </w:r>
            <w:r>
              <w:rPr>
                <w:rFonts w:ascii="宋体" w:hAnsi="宋体" w:cs="宋体" w:eastAsia="宋体" w:hint="default"/>
                <w:b/>
                <w:bCs/>
                <w:w w:val="99"/>
                <w:sz w:val="18"/>
                <w:szCs w:val="18"/>
              </w:rPr>
              <w:t> </w:t>
            </w:r>
            <w:r>
              <w:rPr>
                <w:rFonts w:ascii="宋体" w:hAnsi="宋体" w:cs="宋体" w:eastAsia="宋体" w:hint="default"/>
                <w:b/>
                <w:bCs/>
                <w:sz w:val="18"/>
                <w:szCs w:val="18"/>
              </w:rPr>
              <w:t>增数（股）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现金分红的数额</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（含税）</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19"/>
              <w:jc w:val="center"/>
              <w:rPr>
                <w:rFonts w:ascii="宋体" w:hAnsi="宋体" w:cs="宋体" w:eastAsia="宋体" w:hint="default"/>
                <w:sz w:val="18"/>
                <w:szCs w:val="18"/>
              </w:rPr>
            </w:pPr>
            <w:r>
              <w:rPr>
                <w:rFonts w:ascii="宋体" w:hAnsi="宋体" w:cs="宋体" w:eastAsia="宋体" w:hint="default"/>
                <w:b/>
                <w:bCs/>
                <w:w w:val="95"/>
                <w:sz w:val="18"/>
                <w:szCs w:val="18"/>
              </w:rPr>
              <w:t>分红年度合并报表中</w:t>
            </w:r>
            <w:r>
              <w:rPr>
                <w:rFonts w:ascii="宋体" w:hAnsi="宋体" w:cs="宋体" w:eastAsia="宋体" w:hint="default"/>
                <w:b/>
                <w:bCs/>
                <w:spacing w:val="-17"/>
                <w:w w:val="95"/>
                <w:sz w:val="18"/>
                <w:szCs w:val="18"/>
              </w:rPr>
              <w:t> </w:t>
            </w:r>
            <w:r>
              <w:rPr>
                <w:rFonts w:ascii="宋体" w:hAnsi="宋体" w:cs="宋体" w:eastAsia="宋体" w:hint="default"/>
                <w:b/>
                <w:bCs/>
                <w:spacing w:val="-17"/>
                <w:w w:val="95"/>
                <w:sz w:val="18"/>
                <w:szCs w:val="18"/>
              </w:rPr>
            </w:r>
            <w:r>
              <w:rPr>
                <w:rFonts w:ascii="宋体" w:hAnsi="宋体" w:cs="宋体" w:eastAsia="宋体" w:hint="default"/>
                <w:b/>
                <w:bCs/>
                <w:w w:val="95"/>
                <w:sz w:val="18"/>
                <w:szCs w:val="18"/>
              </w:rPr>
              <w:t>归属于上市公司股东</w:t>
            </w:r>
            <w:r>
              <w:rPr>
                <w:rFonts w:ascii="宋体" w:hAnsi="宋体" w:cs="宋体" w:eastAsia="宋体" w:hint="default"/>
                <w:b/>
                <w:bCs/>
                <w:spacing w:val="-17"/>
                <w:w w:val="95"/>
                <w:sz w:val="18"/>
                <w:szCs w:val="18"/>
              </w:rPr>
              <w:t> </w:t>
            </w:r>
            <w:r>
              <w:rPr>
                <w:rFonts w:ascii="宋体" w:hAnsi="宋体" w:cs="宋体" w:eastAsia="宋体" w:hint="default"/>
                <w:b/>
                <w:bCs/>
                <w:spacing w:val="-17"/>
                <w:w w:val="95"/>
                <w:sz w:val="18"/>
                <w:szCs w:val="18"/>
              </w:rPr>
            </w:r>
            <w:r>
              <w:rPr>
                <w:rFonts w:ascii="宋体" w:hAnsi="宋体" w:cs="宋体" w:eastAsia="宋体" w:hint="default"/>
                <w:b/>
                <w:bCs/>
                <w:sz w:val="18"/>
                <w:szCs w:val="18"/>
              </w:rPr>
              <w:t>的净利润</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占合并报表中归</w:t>
            </w:r>
            <w:r>
              <w:rPr>
                <w:rFonts w:ascii="宋体" w:hAnsi="宋体" w:cs="宋体" w:eastAsia="宋体" w:hint="default"/>
                <w:sz w:val="18"/>
                <w:szCs w:val="18"/>
              </w:rPr>
            </w:r>
          </w:p>
          <w:p>
            <w:pPr>
              <w:pStyle w:val="TableParagraph"/>
              <w:spacing w:line="240" w:lineRule="auto"/>
              <w:ind w:left="82" w:right="84"/>
              <w:jc w:val="center"/>
              <w:rPr>
                <w:rFonts w:ascii="宋体" w:hAnsi="宋体" w:cs="宋体" w:eastAsia="宋体" w:hint="default"/>
                <w:sz w:val="18"/>
                <w:szCs w:val="18"/>
              </w:rPr>
            </w:pPr>
            <w:r>
              <w:rPr>
                <w:rFonts w:ascii="宋体" w:hAnsi="宋体" w:cs="宋体" w:eastAsia="宋体" w:hint="default"/>
                <w:b/>
                <w:bCs/>
                <w:sz w:val="18"/>
                <w:szCs w:val="18"/>
              </w:rPr>
              <w:t>属于上市公司股</w:t>
            </w:r>
            <w:r>
              <w:rPr>
                <w:rFonts w:ascii="宋体" w:hAnsi="宋体" w:cs="宋体" w:eastAsia="宋体" w:hint="default"/>
                <w:b/>
                <w:bCs/>
                <w:w w:val="99"/>
                <w:sz w:val="18"/>
                <w:szCs w:val="18"/>
              </w:rPr>
              <w:t> </w:t>
            </w:r>
            <w:r>
              <w:rPr>
                <w:rFonts w:ascii="宋体" w:hAnsi="宋体" w:cs="宋体" w:eastAsia="宋体" w:hint="default"/>
                <w:b/>
                <w:bCs/>
                <w:sz w:val="18"/>
                <w:szCs w:val="18"/>
              </w:rPr>
              <w:t>东的净利润的比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5"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6.3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581,742,000.00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1,147,639,358.88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1"/>
              <w:jc w:val="right"/>
              <w:rPr>
                <w:rFonts w:ascii="Times New Roman" w:hAnsi="Times New Roman" w:cs="Times New Roman" w:eastAsia="Times New Roman" w:hint="default"/>
                <w:sz w:val="18"/>
                <w:szCs w:val="18"/>
              </w:rPr>
            </w:pPr>
            <w:r>
              <w:rPr>
                <w:rFonts w:ascii="Times New Roman"/>
                <w:sz w:val="18"/>
              </w:rPr>
              <w:t>50.69</w:t>
            </w:r>
          </w:p>
        </w:tc>
      </w:tr>
      <w:tr>
        <w:trPr>
          <w:trHeight w:val="24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6.0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554,040,000.00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18"/>
                <w:szCs w:val="18"/>
              </w:rPr>
            </w:pPr>
            <w:r>
              <w:rPr>
                <w:rFonts w:ascii="Times New Roman"/>
                <w:spacing w:val="-1"/>
                <w:sz w:val="18"/>
              </w:rPr>
              <w:t>1,092,534,249.05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11"/>
              <w:jc w:val="right"/>
              <w:rPr>
                <w:rFonts w:ascii="Times New Roman" w:hAnsi="Times New Roman" w:cs="Times New Roman" w:eastAsia="Times New Roman" w:hint="default"/>
                <w:sz w:val="18"/>
                <w:szCs w:val="18"/>
              </w:rPr>
            </w:pPr>
            <w:r>
              <w:rPr>
                <w:rFonts w:ascii="Times New Roman"/>
                <w:sz w:val="18"/>
              </w:rPr>
              <w:t>50.71</w:t>
            </w:r>
          </w:p>
        </w:tc>
      </w:tr>
      <w:tr>
        <w:trPr>
          <w:trHeight w:val="245"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397,062,000.00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1,017,996,074.98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11"/>
              <w:jc w:val="right"/>
              <w:rPr>
                <w:rFonts w:ascii="Times New Roman" w:hAnsi="Times New Roman" w:cs="Times New Roman" w:eastAsia="Times New Roman" w:hint="default"/>
                <w:sz w:val="18"/>
                <w:szCs w:val="18"/>
              </w:rPr>
            </w:pPr>
            <w:r>
              <w:rPr>
                <w:rFonts w:ascii="Times New Roman"/>
                <w:sz w:val="18"/>
              </w:rPr>
              <w:t>39.00</w:t>
            </w:r>
          </w:p>
        </w:tc>
      </w:tr>
    </w:tbl>
    <w:p>
      <w:pPr>
        <w:spacing w:line="240" w:lineRule="auto" w:before="10"/>
        <w:rPr>
          <w:rFonts w:ascii="宋体" w:hAnsi="宋体" w:cs="宋体" w:eastAsia="宋体" w:hint="default"/>
          <w:sz w:val="9"/>
          <w:szCs w:val="9"/>
        </w:rPr>
      </w:pPr>
    </w:p>
    <w:p>
      <w:pPr>
        <w:spacing w:line="396" w:lineRule="auto" w:before="35"/>
        <w:ind w:left="661" w:right="327" w:hanging="420"/>
        <w:jc w:val="left"/>
        <w:rPr>
          <w:rFonts w:ascii="宋体" w:hAnsi="宋体" w:cs="宋体" w:eastAsia="宋体" w:hint="default"/>
          <w:sz w:val="21"/>
          <w:szCs w:val="21"/>
        </w:rPr>
      </w:pPr>
      <w:r>
        <w:rPr>
          <w:rFonts w:ascii="宋体" w:hAnsi="宋体" w:cs="宋体" w:eastAsia="宋体" w:hint="default"/>
          <w:b/>
          <w:bCs/>
          <w:spacing w:val="10"/>
          <w:sz w:val="21"/>
          <w:szCs w:val="21"/>
        </w:rPr>
        <w:t>五、</w:t>
      </w:r>
      <w:r>
        <w:rPr>
          <w:rFonts w:ascii="宋体" w:hAnsi="宋体" w:cs="宋体" w:eastAsia="宋体" w:hint="default"/>
          <w:b/>
          <w:bCs/>
          <w:spacing w:val="-87"/>
          <w:sz w:val="21"/>
          <w:szCs w:val="21"/>
        </w:rPr>
        <w:t> </w:t>
      </w:r>
      <w:r>
        <w:rPr>
          <w:rFonts w:ascii="宋体" w:hAnsi="宋体" w:cs="宋体" w:eastAsia="宋体" w:hint="default"/>
          <w:b/>
          <w:bCs/>
          <w:spacing w:val="18"/>
          <w:sz w:val="21"/>
          <w:szCs w:val="21"/>
        </w:rPr>
        <w:t>积极履行社会责任的工作情况</w:t>
      </w:r>
      <w:r>
        <w:rPr>
          <w:rFonts w:ascii="宋体" w:hAnsi="宋体" w:cs="宋体" w:eastAsia="宋体" w:hint="default"/>
          <w:b/>
          <w:bCs/>
          <w:w w:val="99"/>
          <w:sz w:val="21"/>
          <w:szCs w:val="21"/>
        </w:rPr>
        <w:t> </w:t>
      </w:r>
      <w:r>
        <w:rPr>
          <w:rFonts w:ascii="宋体" w:hAnsi="宋体" w:cs="宋体" w:eastAsia="宋体" w:hint="default"/>
          <w:sz w:val="21"/>
          <w:szCs w:val="21"/>
        </w:rPr>
        <w:t>公司编制并披露了《航天信息股份有限公司履行社会责任的报告》，报告全文刊登在上</w:t>
      </w:r>
    </w:p>
    <w:p>
      <w:pPr>
        <w:spacing w:line="290" w:lineRule="exact" w:before="0"/>
        <w:ind w:left="241" w:right="310" w:firstLine="0"/>
        <w:jc w:val="left"/>
        <w:rPr>
          <w:rFonts w:ascii="宋体" w:hAnsi="宋体" w:cs="宋体" w:eastAsia="宋体" w:hint="default"/>
          <w:sz w:val="21"/>
          <w:szCs w:val="21"/>
        </w:rPr>
      </w:pPr>
      <w:r>
        <w:rPr>
          <w:rFonts w:ascii="宋体" w:hAnsi="宋体" w:cs="宋体" w:eastAsia="宋体" w:hint="default"/>
          <w:sz w:val="21"/>
          <w:szCs w:val="21"/>
        </w:rPr>
        <w:t>海证券交易所网站（</w:t>
      </w:r>
      <w:hyperlink r:id="rId12">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w:t>
      </w:r>
    </w:p>
    <w:p>
      <w:pPr>
        <w:spacing w:after="0" w:line="290" w:lineRule="exact"/>
        <w:jc w:val="left"/>
        <w:rPr>
          <w:rFonts w:ascii="宋体" w:hAnsi="宋体" w:cs="宋体" w:eastAsia="宋体" w:hint="default"/>
          <w:sz w:val="21"/>
          <w:szCs w:val="21"/>
        </w:rPr>
        <w:sectPr>
          <w:pgSz w:w="11910" w:h="16840"/>
          <w:pgMar w:header="877" w:footer="857" w:top="1100" w:bottom="1040" w:left="1460" w:right="1460"/>
        </w:sectPr>
      </w:pPr>
    </w:p>
    <w:p>
      <w:pPr>
        <w:spacing w:line="240" w:lineRule="auto" w:before="10"/>
        <w:rPr>
          <w:rFonts w:ascii="宋体" w:hAnsi="宋体" w:cs="宋体" w:eastAsia="宋体" w:hint="default"/>
          <w:sz w:val="18"/>
          <w:szCs w:val="18"/>
        </w:rPr>
      </w:pPr>
    </w:p>
    <w:p>
      <w:pPr>
        <w:pStyle w:val="Heading1"/>
        <w:spacing w:line="240" w:lineRule="auto"/>
        <w:ind w:left="3705" w:right="3685"/>
        <w:jc w:val="center"/>
        <w:rPr>
          <w:rFonts w:ascii="黑体" w:hAnsi="黑体" w:cs="黑体" w:eastAsia="黑体" w:hint="default"/>
          <w:b w:val="0"/>
          <w:bCs w:val="0"/>
        </w:rPr>
      </w:pPr>
      <w:r>
        <w:rPr>
          <w:rFonts w:ascii="黑体" w:hAnsi="黑体" w:cs="黑体" w:eastAsia="黑体" w:hint="default"/>
        </w:rPr>
        <w:t>第五节</w:t>
      </w:r>
      <w:r>
        <w:rPr>
          <w:rFonts w:ascii="黑体" w:hAnsi="黑体" w:cs="黑体" w:eastAsia="黑体" w:hint="default"/>
          <w:spacing w:val="-10"/>
        </w:rPr>
        <w:t> </w:t>
      </w:r>
      <w:r>
        <w:rPr>
          <w:rFonts w:ascii="黑体" w:hAnsi="黑体" w:cs="黑体" w:eastAsia="黑体" w:hint="default"/>
        </w:rPr>
        <w:t>重要事项</w:t>
      </w:r>
      <w:r>
        <w:rPr>
          <w:rFonts w:ascii="黑体" w:hAnsi="黑体" w:cs="黑体" w:eastAsia="黑体" w:hint="default"/>
          <w:b w:val="0"/>
          <w:bCs w:val="0"/>
        </w:rPr>
      </w:r>
    </w:p>
    <w:p>
      <w:pPr>
        <w:spacing w:line="240" w:lineRule="auto" w:before="0"/>
        <w:rPr>
          <w:rFonts w:ascii="黑体" w:hAnsi="黑体" w:cs="黑体" w:eastAsia="黑体" w:hint="default"/>
          <w:b/>
          <w:bCs/>
          <w:sz w:val="37"/>
          <w:szCs w:val="37"/>
        </w:rPr>
      </w:pPr>
    </w:p>
    <w:p>
      <w:pPr>
        <w:spacing w:line="396" w:lineRule="auto" w:before="0"/>
        <w:ind w:left="941" w:right="3947" w:hanging="42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87"/>
          <w:sz w:val="21"/>
          <w:szCs w:val="21"/>
        </w:rPr>
        <w:t> </w:t>
      </w:r>
      <w:r>
        <w:rPr>
          <w:rFonts w:ascii="宋体" w:hAnsi="宋体" w:cs="宋体" w:eastAsia="宋体" w:hint="default"/>
          <w:b/>
          <w:bCs/>
          <w:spacing w:val="15"/>
          <w:sz w:val="21"/>
          <w:szCs w:val="21"/>
        </w:rPr>
        <w:t>重大诉讼、</w:t>
      </w:r>
      <w:r>
        <w:rPr>
          <w:rFonts w:ascii="宋体" w:hAnsi="宋体" w:cs="宋体" w:eastAsia="宋体" w:hint="default"/>
          <w:b/>
          <w:bCs/>
          <w:spacing w:val="-87"/>
          <w:sz w:val="21"/>
          <w:szCs w:val="21"/>
        </w:rPr>
        <w:t> </w:t>
      </w:r>
      <w:r>
        <w:rPr>
          <w:rFonts w:ascii="宋体" w:hAnsi="宋体" w:cs="宋体" w:eastAsia="宋体" w:hint="default"/>
          <w:b/>
          <w:bCs/>
          <w:spacing w:val="18"/>
          <w:sz w:val="21"/>
          <w:szCs w:val="21"/>
        </w:rPr>
        <w:t>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报告期内公司无重大诉讼、仲裁和媒体质疑事项。</w:t>
      </w:r>
    </w:p>
    <w:p>
      <w:pPr>
        <w:spacing w:line="240" w:lineRule="auto" w:before="13"/>
        <w:rPr>
          <w:rFonts w:ascii="宋体" w:hAnsi="宋体" w:cs="宋体" w:eastAsia="宋体" w:hint="default"/>
          <w:sz w:val="14"/>
          <w:szCs w:val="14"/>
        </w:rPr>
      </w:pPr>
    </w:p>
    <w:p>
      <w:pPr>
        <w:spacing w:before="0"/>
        <w:ind w:left="521" w:right="3947" w:firstLine="0"/>
        <w:jc w:val="left"/>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3"/>
          <w:sz w:val="21"/>
          <w:szCs w:val="21"/>
        </w:rPr>
        <w:t> </w:t>
      </w:r>
      <w:r>
        <w:rPr>
          <w:rFonts w:ascii="宋体" w:hAnsi="宋体" w:cs="宋体" w:eastAsia="宋体" w:hint="default"/>
          <w:b/>
          <w:bCs/>
          <w:spacing w:val="18"/>
          <w:sz w:val="21"/>
          <w:szCs w:val="21"/>
        </w:rPr>
        <w:t>报告期内资金被占用情况及清欠进展情况</w:t>
      </w:r>
      <w:r>
        <w:rPr>
          <w:rFonts w:ascii="宋体" w:hAnsi="宋体" w:cs="宋体" w:eastAsia="宋体" w:hint="default"/>
          <w:spacing w:val="18"/>
          <w:sz w:val="21"/>
          <w:szCs w:val="21"/>
        </w:rPr>
      </w:r>
    </w:p>
    <w:p>
      <w:pPr>
        <w:spacing w:before="178"/>
        <w:ind w:left="941" w:right="394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25"/>
          <w:szCs w:val="25"/>
        </w:rPr>
      </w:pPr>
    </w:p>
    <w:p>
      <w:pPr>
        <w:spacing w:line="396" w:lineRule="auto" w:before="0"/>
        <w:ind w:left="941" w:right="5207" w:hanging="42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87"/>
          <w:sz w:val="21"/>
          <w:szCs w:val="21"/>
        </w:rPr>
        <w:t> </w:t>
      </w:r>
      <w:r>
        <w:rPr>
          <w:rFonts w:ascii="宋体" w:hAnsi="宋体" w:cs="宋体" w:eastAsia="宋体" w:hint="default"/>
          <w:b/>
          <w:bCs/>
          <w:spacing w:val="17"/>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报告期内公司无破产重整相关事项。</w:t>
      </w:r>
    </w:p>
    <w:p>
      <w:pPr>
        <w:spacing w:line="240" w:lineRule="auto" w:before="13"/>
        <w:rPr>
          <w:rFonts w:ascii="宋体" w:hAnsi="宋体" w:cs="宋体" w:eastAsia="宋体" w:hint="default"/>
          <w:sz w:val="14"/>
          <w:szCs w:val="14"/>
        </w:rPr>
      </w:pPr>
    </w:p>
    <w:p>
      <w:pPr>
        <w:spacing w:before="0"/>
        <w:ind w:left="521" w:right="3947" w:firstLine="0"/>
        <w:jc w:val="left"/>
        <w:rPr>
          <w:rFonts w:ascii="宋体" w:hAnsi="宋体" w:cs="宋体" w:eastAsia="宋体" w:hint="default"/>
          <w:sz w:val="21"/>
          <w:szCs w:val="21"/>
        </w:rPr>
      </w:pPr>
      <w:r>
        <w:rPr>
          <w:rFonts w:ascii="宋体" w:hAnsi="宋体" w:cs="宋体" w:eastAsia="宋体" w:hint="default"/>
          <w:b/>
          <w:bCs/>
          <w:spacing w:val="10"/>
          <w:sz w:val="21"/>
          <w:szCs w:val="21"/>
        </w:rPr>
        <w:t>四、</w:t>
      </w:r>
      <w:r>
        <w:rPr>
          <w:rFonts w:ascii="宋体" w:hAnsi="宋体" w:cs="宋体" w:eastAsia="宋体" w:hint="default"/>
          <w:b/>
          <w:bCs/>
          <w:spacing w:val="-89"/>
          <w:sz w:val="21"/>
          <w:szCs w:val="21"/>
        </w:rPr>
        <w:t> </w:t>
      </w:r>
      <w:r>
        <w:rPr>
          <w:rFonts w:ascii="宋体" w:hAnsi="宋体" w:cs="宋体" w:eastAsia="宋体" w:hint="default"/>
          <w:b/>
          <w:bCs/>
          <w:spacing w:val="15"/>
          <w:sz w:val="21"/>
          <w:szCs w:val="21"/>
        </w:rPr>
        <w:t>资产交易、</w:t>
      </w:r>
      <w:r>
        <w:rPr>
          <w:rFonts w:ascii="宋体" w:hAnsi="宋体" w:cs="宋体" w:eastAsia="宋体" w:hint="default"/>
          <w:b/>
          <w:bCs/>
          <w:spacing w:val="-89"/>
          <w:sz w:val="21"/>
          <w:szCs w:val="21"/>
        </w:rPr>
        <w:t> </w:t>
      </w:r>
      <w:r>
        <w:rPr>
          <w:rFonts w:ascii="宋体" w:hAnsi="宋体" w:cs="宋体" w:eastAsia="宋体" w:hint="default"/>
          <w:b/>
          <w:bCs/>
          <w:spacing w:val="16"/>
          <w:sz w:val="21"/>
          <w:szCs w:val="21"/>
        </w:rPr>
        <w:t>企业合并事项</w:t>
      </w:r>
      <w:r>
        <w:rPr>
          <w:rFonts w:ascii="宋体" w:hAnsi="宋体" w:cs="宋体" w:eastAsia="宋体" w:hint="default"/>
          <w:spacing w:val="16"/>
          <w:sz w:val="21"/>
          <w:szCs w:val="21"/>
        </w:rPr>
      </w:r>
    </w:p>
    <w:p>
      <w:pPr>
        <w:spacing w:before="177"/>
        <w:ind w:left="941" w:right="394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25"/>
          <w:szCs w:val="25"/>
        </w:rPr>
      </w:pPr>
    </w:p>
    <w:p>
      <w:pPr>
        <w:spacing w:before="0"/>
        <w:ind w:left="521" w:right="3947" w:firstLine="0"/>
        <w:jc w:val="left"/>
        <w:rPr>
          <w:rFonts w:ascii="宋体" w:hAnsi="宋体" w:cs="宋体" w:eastAsia="宋体" w:hint="default"/>
          <w:sz w:val="21"/>
          <w:szCs w:val="21"/>
        </w:rPr>
      </w:pPr>
      <w:r>
        <w:rPr>
          <w:rFonts w:ascii="宋体" w:hAnsi="宋体" w:cs="宋体" w:eastAsia="宋体" w:hint="default"/>
          <w:b/>
          <w:bCs/>
          <w:spacing w:val="10"/>
          <w:sz w:val="21"/>
          <w:szCs w:val="21"/>
        </w:rPr>
        <w:t>五、</w:t>
      </w:r>
      <w:r>
        <w:rPr>
          <w:rFonts w:ascii="宋体" w:hAnsi="宋体" w:cs="宋体" w:eastAsia="宋体" w:hint="default"/>
          <w:b/>
          <w:bCs/>
          <w:spacing w:val="-98"/>
          <w:sz w:val="21"/>
          <w:szCs w:val="21"/>
        </w:rPr>
        <w:t> </w:t>
      </w:r>
      <w:r>
        <w:rPr>
          <w:rFonts w:ascii="宋体" w:hAnsi="宋体" w:cs="宋体" w:eastAsia="宋体" w:hint="default"/>
          <w:b/>
          <w:bCs/>
          <w:spacing w:val="18"/>
          <w:sz w:val="21"/>
          <w:szCs w:val="21"/>
        </w:rPr>
        <w:t>公司股权激励情况及其影响</w:t>
      </w:r>
      <w:r>
        <w:rPr>
          <w:rFonts w:ascii="宋体" w:hAnsi="宋体" w:cs="宋体" w:eastAsia="宋体" w:hint="default"/>
          <w:spacing w:val="18"/>
          <w:sz w:val="21"/>
          <w:szCs w:val="21"/>
        </w:rPr>
      </w:r>
    </w:p>
    <w:p>
      <w:pPr>
        <w:spacing w:before="177"/>
        <w:ind w:left="941" w:right="394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25"/>
          <w:szCs w:val="25"/>
        </w:rPr>
      </w:pPr>
    </w:p>
    <w:p>
      <w:pPr>
        <w:spacing w:before="0"/>
        <w:ind w:left="521" w:right="3947" w:firstLine="0"/>
        <w:jc w:val="left"/>
        <w:rPr>
          <w:rFonts w:ascii="宋体" w:hAnsi="宋体" w:cs="宋体" w:eastAsia="宋体" w:hint="default"/>
          <w:sz w:val="21"/>
          <w:szCs w:val="21"/>
        </w:rPr>
      </w:pPr>
      <w:r>
        <w:rPr>
          <w:rFonts w:ascii="宋体" w:hAnsi="宋体" w:cs="宋体" w:eastAsia="宋体" w:hint="default"/>
          <w:b/>
          <w:bCs/>
          <w:spacing w:val="10"/>
          <w:sz w:val="21"/>
          <w:szCs w:val="21"/>
        </w:rPr>
        <w:t>六、</w:t>
      </w:r>
      <w:r>
        <w:rPr>
          <w:rFonts w:ascii="宋体" w:hAnsi="宋体" w:cs="宋体" w:eastAsia="宋体" w:hint="default"/>
          <w:b/>
          <w:bCs/>
          <w:spacing w:val="-91"/>
          <w:sz w:val="21"/>
          <w:szCs w:val="21"/>
        </w:rPr>
        <w:t> </w:t>
      </w:r>
      <w:r>
        <w:rPr>
          <w:rFonts w:ascii="宋体" w:hAnsi="宋体" w:cs="宋体" w:eastAsia="宋体" w:hint="default"/>
          <w:b/>
          <w:bCs/>
          <w:spacing w:val="16"/>
          <w:sz w:val="21"/>
          <w:szCs w:val="21"/>
        </w:rPr>
        <w:t>重大关联交易</w:t>
      </w:r>
      <w:r>
        <w:rPr>
          <w:rFonts w:ascii="宋体" w:hAnsi="宋体" w:cs="宋体" w:eastAsia="宋体" w:hint="default"/>
          <w:spacing w:val="16"/>
          <w:sz w:val="21"/>
          <w:szCs w:val="21"/>
        </w:rPr>
      </w:r>
    </w:p>
    <w:p>
      <w:pPr>
        <w:spacing w:line="240" w:lineRule="auto" w:before="13"/>
        <w:rPr>
          <w:rFonts w:ascii="宋体" w:hAnsi="宋体" w:cs="宋体" w:eastAsia="宋体" w:hint="default"/>
          <w:b/>
          <w:bCs/>
          <w:sz w:val="18"/>
          <w:szCs w:val="18"/>
        </w:rPr>
      </w:pPr>
    </w:p>
    <w:p>
      <w:pPr>
        <w:spacing w:line="393" w:lineRule="auto" w:before="0"/>
        <w:ind w:left="941" w:right="4052" w:hanging="420"/>
        <w:jc w:val="left"/>
        <w:rPr>
          <w:rFonts w:ascii="宋体" w:hAnsi="宋体" w:cs="宋体" w:eastAsia="宋体" w:hint="default"/>
          <w:sz w:val="21"/>
          <w:szCs w:val="21"/>
        </w:rPr>
      </w:pPr>
      <w:r>
        <w:rPr>
          <w:rFonts w:ascii="宋体" w:hAnsi="宋体" w:cs="宋体" w:eastAsia="宋体" w:hint="default"/>
          <w:sz w:val="21"/>
          <w:szCs w:val="21"/>
        </w:rPr>
        <w:t>（一）与日常经营相关的关联交易 </w:t>
      </w:r>
      <w:r>
        <w:rPr>
          <w:rFonts w:ascii="Times New Roman" w:hAnsi="Times New Roman" w:cs="Times New Roman" w:eastAsia="Times New Roman" w:hint="default"/>
          <w:sz w:val="21"/>
          <w:szCs w:val="21"/>
        </w:rPr>
        <w:t>1</w:t>
      </w:r>
      <w:r>
        <w:rPr>
          <w:rFonts w:ascii="宋体" w:hAnsi="宋体" w:cs="宋体" w:eastAsia="宋体" w:hint="default"/>
          <w:sz w:val="21"/>
          <w:szCs w:val="21"/>
        </w:rPr>
        <w:t>、已在临时公告披露，且后续实施无变化的事项 无。 </w:t>
      </w:r>
      <w:r>
        <w:rPr>
          <w:rFonts w:ascii="Times New Roman" w:hAnsi="Times New Roman" w:cs="Times New Roman" w:eastAsia="Times New Roman" w:hint="default"/>
          <w:sz w:val="21"/>
          <w:szCs w:val="21"/>
        </w:rPr>
        <w:t>2</w:t>
      </w:r>
      <w:r>
        <w:rPr>
          <w:rFonts w:ascii="宋体" w:hAnsi="宋体" w:cs="宋体" w:eastAsia="宋体" w:hint="default"/>
          <w:sz w:val="21"/>
          <w:szCs w:val="21"/>
        </w:rPr>
        <w:t>、已在临时公告披露，但有后续实施变化的事项</w:t>
      </w:r>
    </w:p>
    <w:p>
      <w:pPr>
        <w:spacing w:line="338" w:lineRule="auto" w:before="20"/>
        <w:ind w:left="521" w:right="56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日，公司第五届董事会第十一次会议，审议通过了“公司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年度日常 关联交易的议案”，公司在上海证券交易所网站和指定报刊上披露了“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年日常关联交易 公告”。</w:t>
      </w:r>
    </w:p>
    <w:p>
      <w:pPr>
        <w:spacing w:before="97"/>
        <w:ind w:left="941" w:right="0"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年度日常经营相关业务开展的实际情况，公司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年日常关联交易总额</w:t>
      </w:r>
    </w:p>
    <w:p>
      <w:pPr>
        <w:spacing w:before="119"/>
        <w:ind w:left="521" w:right="0"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37640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万元，主要为公司向关联方购买商品及接受劳务和销售商品及提供劳务等。公司第</w:t>
      </w:r>
    </w:p>
    <w:p>
      <w:pPr>
        <w:spacing w:before="118"/>
        <w:ind w:left="521" w:right="0" w:firstLine="0"/>
        <w:jc w:val="left"/>
        <w:rPr>
          <w:rFonts w:ascii="宋体" w:hAnsi="宋体" w:cs="宋体" w:eastAsia="宋体" w:hint="default"/>
          <w:sz w:val="21"/>
          <w:szCs w:val="21"/>
        </w:rPr>
      </w:pPr>
      <w:r>
        <w:rPr>
          <w:rFonts w:ascii="宋体" w:hAnsi="宋体" w:cs="宋体" w:eastAsia="宋体" w:hint="default"/>
          <w:sz w:val="21"/>
          <w:szCs w:val="21"/>
        </w:rPr>
        <w:t>五届董事会第二十四次会议审议通过了“关于调整公司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年日常关联交易的议案”，此事</w:t>
      </w:r>
    </w:p>
    <w:p>
      <w:pPr>
        <w:spacing w:before="119"/>
        <w:ind w:left="521" w:right="3947" w:firstLine="0"/>
        <w:jc w:val="left"/>
        <w:rPr>
          <w:rFonts w:ascii="宋体" w:hAnsi="宋体" w:cs="宋体" w:eastAsia="宋体" w:hint="default"/>
          <w:sz w:val="21"/>
          <w:szCs w:val="21"/>
        </w:rPr>
      </w:pPr>
      <w:r>
        <w:rPr>
          <w:rFonts w:ascii="宋体" w:hAnsi="宋体" w:cs="宋体" w:eastAsia="宋体" w:hint="default"/>
          <w:sz w:val="21"/>
          <w:szCs w:val="21"/>
        </w:rPr>
        <w:t>项还将提交公司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年年度股东大会审议。</w:t>
      </w:r>
    </w:p>
    <w:p>
      <w:pPr>
        <w:spacing w:line="720" w:lineRule="auto" w:before="167"/>
        <w:ind w:left="941" w:right="61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、临时公告未披露的事项 日常关联交易</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7"/>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9"/>
          <w:szCs w:val="9"/>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66.1pt;height:.5pt;mso-position-horizontal-relative:char;mso-position-vertical-relative:line" coordorigin="0,0" coordsize="9322,10">
            <v:group style="position:absolute;left:5;top:5;width:9312;height:2" coordorigin="5,5" coordsize="9312,2">
              <v:shape style="position:absolute;left:5;top:5;width:9312;height:2" coordorigin="5,5" coordsize="9312,0" path="m5,5l9316,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857" w:top="1100" w:bottom="1040" w:left="1180" w:right="1200"/>
        </w:sectPr>
      </w:pPr>
    </w:p>
    <w:p>
      <w:pPr>
        <w:spacing w:line="240" w:lineRule="auto" w:before="5"/>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2818"/>
        <w:gridCol w:w="1002"/>
        <w:gridCol w:w="1344"/>
        <w:gridCol w:w="1386"/>
        <w:gridCol w:w="1342"/>
        <w:gridCol w:w="1405"/>
      </w:tblGrid>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关联交易定价</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4"/>
              <w:jc w:val="right"/>
              <w:rPr>
                <w:rFonts w:ascii="宋体" w:hAnsi="宋体" w:cs="宋体" w:eastAsia="宋体" w:hint="default"/>
                <w:sz w:val="18"/>
                <w:szCs w:val="18"/>
              </w:rPr>
            </w:pPr>
            <w:r>
              <w:rPr>
                <w:rFonts w:ascii="宋体" w:hAnsi="宋体" w:cs="宋体" w:eastAsia="宋体" w:hint="default"/>
                <w:b/>
                <w:bCs/>
                <w:w w:val="95"/>
                <w:sz w:val="18"/>
                <w:szCs w:val="18"/>
              </w:rPr>
              <w:t>关联交易金额</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hanging="90"/>
              <w:jc w:val="left"/>
              <w:rPr>
                <w:rFonts w:ascii="宋体" w:hAnsi="宋体" w:cs="宋体" w:eastAsia="宋体" w:hint="default"/>
                <w:sz w:val="18"/>
                <w:szCs w:val="18"/>
              </w:rPr>
            </w:pPr>
            <w:r>
              <w:rPr>
                <w:rFonts w:ascii="宋体" w:hAnsi="宋体" w:cs="宋体" w:eastAsia="宋体" w:hint="default"/>
                <w:b/>
                <w:bCs/>
                <w:sz w:val="18"/>
                <w:szCs w:val="18"/>
              </w:rPr>
              <w:t>占同类交易金额</w:t>
            </w:r>
            <w:r>
              <w:rPr>
                <w:rFonts w:ascii="宋体" w:hAnsi="宋体" w:cs="宋体" w:eastAsia="宋体" w:hint="default"/>
                <w:sz w:val="18"/>
                <w:szCs w:val="18"/>
              </w:rPr>
            </w:r>
          </w:p>
          <w:p>
            <w:pPr>
              <w:pStyle w:val="TableParagraph"/>
              <w:spacing w:line="248" w:lineRule="exact"/>
              <w:ind w:left="155" w:right="0"/>
              <w:jc w:val="left"/>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北京京航计算通讯研究所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716,981.13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4.52%</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哈尔滨工业大学软件工程股份有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5,188,402.66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32.70%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深圳市航天物业管理有限公司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7,321,935.98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46.15%</w:t>
            </w:r>
          </w:p>
        </w:tc>
      </w:tr>
      <w:tr>
        <w:trPr>
          <w:trHeight w:val="47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深圳市航天楼宇科技有限公司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297,601.00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1.88%</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福建正有网络通信技术有限公司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2,340,649.87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14.75%</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1,598,290.60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0.08%</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北京航天测控技术有限公司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591,412.71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0.03%</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北京航星科技有限公司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94,580,855.66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4.46%</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哈尔滨工业大学软件工程股份有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544,341.89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0.03%</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航天科工深圳（集团）有限公司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10,380,792.47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0.49%</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湖北三江航天红峰控制有限公司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3,444,497.02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0.16%</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易讯科技股份有限公司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122,169,908.39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5.76%</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丹东天龙电脑有限公司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10,484,478.63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0.49%</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鞍山金税科技有限公司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153,188.03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北京四通新技术产业有限公司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36,752.13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怡创集团有限公司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63,094,091.66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2.98%</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福建正有网络通信技术有限公司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303,487.18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山西企友软件有限公司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1,377,144.39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0.06%</w:t>
            </w:r>
          </w:p>
        </w:tc>
      </w:tr>
      <w:tr>
        <w:trPr>
          <w:trHeight w:val="47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1,759,358.50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3.37%</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北京京航计算机通讯研究所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42,452.83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0.08%</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航天科工深圳（集团）有限公司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75,471.70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0.14%</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108,915.10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0.21%</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中国航天科工防御技术研究院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452,830.19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0.87%</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中国航天科工集团八五一一研究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84,905.66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0.16%</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中国航天科工集团第七二二医院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3,434.06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17"/>
                <w:sz w:val="18"/>
                <w:szCs w:val="18"/>
              </w:rPr>
              <w:t>中国航天科工</w:t>
            </w:r>
            <w:r>
              <w:rPr>
                <w:rFonts w:ascii="宋体" w:hAnsi="宋体" w:cs="宋体" w:eastAsia="宋体" w:hint="default"/>
                <w:spacing w:val="-65"/>
                <w:sz w:val="18"/>
                <w:szCs w:val="18"/>
              </w:rPr>
              <w:t> </w:t>
            </w:r>
            <w:r>
              <w:rPr>
                <w:rFonts w:ascii="宋体" w:hAnsi="宋体" w:cs="宋体" w:eastAsia="宋体" w:hint="default"/>
                <w:spacing w:val="17"/>
                <w:sz w:val="18"/>
                <w:szCs w:val="18"/>
              </w:rPr>
              <w:t>运载技术研究</w:t>
            </w:r>
            <w:r>
              <w:rPr>
                <w:rFonts w:ascii="宋体" w:hAnsi="宋体" w:cs="宋体" w:eastAsia="宋体" w:hint="default"/>
                <w:spacing w:val="-65"/>
                <w:sz w:val="18"/>
                <w:szCs w:val="18"/>
              </w:rPr>
              <w:t> </w:t>
            </w:r>
            <w:r>
              <w:rPr>
                <w:rFonts w:ascii="宋体" w:hAnsi="宋体" w:cs="宋体" w:eastAsia="宋体" w:hint="default"/>
                <w:sz w:val="18"/>
                <w:szCs w:val="18"/>
              </w:rPr>
              <w:t>院</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（四院）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212,264.15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0.41%</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中国航天汽车有限责任公司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307,547.17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0.59%</w:t>
            </w:r>
          </w:p>
        </w:tc>
      </w:tr>
      <w:tr>
        <w:trPr>
          <w:trHeight w:val="47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北京航天测控技术有限公司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61,132.08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57" w:top="1100" w:bottom="1040" w:left="1200" w:right="1180"/>
        </w:sectPr>
      </w:pPr>
    </w:p>
    <w:p>
      <w:pPr>
        <w:spacing w:line="240" w:lineRule="auto" w:before="11"/>
        <w:rPr>
          <w:rFonts w:ascii="Times New Roman" w:hAnsi="Times New Roman" w:cs="Times New Roman" w:eastAsia="Times New Roman" w:hint="default"/>
          <w:sz w:val="27"/>
          <w:szCs w:val="27"/>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7"/>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2818"/>
        <w:gridCol w:w="1002"/>
        <w:gridCol w:w="1344"/>
        <w:gridCol w:w="1386"/>
        <w:gridCol w:w="1342"/>
        <w:gridCol w:w="1405"/>
      </w:tblGrid>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关联交易定价</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4"/>
              <w:jc w:val="right"/>
              <w:rPr>
                <w:rFonts w:ascii="宋体" w:hAnsi="宋体" w:cs="宋体" w:eastAsia="宋体" w:hint="default"/>
                <w:sz w:val="18"/>
                <w:szCs w:val="18"/>
              </w:rPr>
            </w:pPr>
            <w:r>
              <w:rPr>
                <w:rFonts w:ascii="宋体" w:hAnsi="宋体" w:cs="宋体" w:eastAsia="宋体" w:hint="default"/>
                <w:b/>
                <w:bCs/>
                <w:w w:val="95"/>
                <w:sz w:val="18"/>
                <w:szCs w:val="18"/>
              </w:rPr>
              <w:t>关联交易金额</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hanging="90"/>
              <w:jc w:val="left"/>
              <w:rPr>
                <w:rFonts w:ascii="宋体" w:hAnsi="宋体" w:cs="宋体" w:eastAsia="宋体" w:hint="default"/>
                <w:sz w:val="18"/>
                <w:szCs w:val="18"/>
              </w:rPr>
            </w:pPr>
            <w:r>
              <w:rPr>
                <w:rFonts w:ascii="宋体" w:hAnsi="宋体" w:cs="宋体" w:eastAsia="宋体" w:hint="default"/>
                <w:b/>
                <w:bCs/>
                <w:sz w:val="18"/>
                <w:szCs w:val="18"/>
              </w:rPr>
              <w:t>占同类交易金额</w:t>
            </w:r>
            <w:r>
              <w:rPr>
                <w:rFonts w:ascii="宋体" w:hAnsi="宋体" w:cs="宋体" w:eastAsia="宋体" w:hint="default"/>
                <w:sz w:val="18"/>
                <w:szCs w:val="18"/>
              </w:rPr>
            </w:r>
          </w:p>
          <w:p>
            <w:pPr>
              <w:pStyle w:val="TableParagraph"/>
              <w:spacing w:line="248" w:lineRule="exact"/>
              <w:ind w:left="155" w:right="0"/>
              <w:jc w:val="left"/>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北京航天情报与信息研究所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716,981.13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1.37%</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北京航天新风机械设备有限责任</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261,320.75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0.50%</w:t>
            </w:r>
          </w:p>
        </w:tc>
      </w:tr>
      <w:tr>
        <w:trPr>
          <w:trHeight w:val="47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北京环境特性研究所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188,679.24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0.36%</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北京无线电计量测试研究所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23,584.91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0.05%</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航天科工财务有限责任公司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101,886.79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0.20%</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航天科工资产管理有限公司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28,301.89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0.05%</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航天通信控股集团股份有限公司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117,924.53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0.23%</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航天精工有限公司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3,669.81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西安航天华迅科技有限公司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23,584.91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0.05%</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中国航天科工动力技术研究院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169,811.32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0.33%</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中国航天科工防御技术研究院基</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建房产队</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107,547.16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0.21%</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中国航天科工集团○六八基地七</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八○一研究所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660.38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0"/>
                <w:szCs w:val="20"/>
              </w:rPr>
            </w:pPr>
            <w:r>
              <w:rPr>
                <w:rFonts w:ascii="Times New Roman"/>
                <w:sz w:val="20"/>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中国航天科工信息技术研究院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141,509.43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20"/>
                <w:szCs w:val="20"/>
              </w:rPr>
            </w:pPr>
            <w:r>
              <w:rPr>
                <w:rFonts w:ascii="Times New Roman"/>
                <w:sz w:val="20"/>
              </w:rPr>
              <w:t>0.27%</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中国航天系统工程有限公司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94,339.62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20"/>
                <w:szCs w:val="20"/>
              </w:rPr>
            </w:pPr>
            <w:r>
              <w:rPr>
                <w:rFonts w:ascii="Times New Roman"/>
                <w:sz w:val="20"/>
              </w:rPr>
              <w:t>0.18%</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1,518,281.98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552,649.55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武汉三江航天网络通信有限公司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17,094.02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中国航天科工集团第七二二医院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204,724.74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中国航天汽车有限责任公司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62,670.30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北京航天福道高技术股份有限公</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188,034.19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广州航天海特系统工程有限公司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474,290.61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航天精工有限公司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16,068.38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湖北三江航天红峰控制有限公司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7,552,422.18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0.04%</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湖北三江航天险峰电子信息有限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6,478.63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湖南航天磁电有限责任公司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352,051.66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湖南航天建筑工程有限公司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1,191,944.01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湖南航天远望测控技术有限公司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83,517.95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57" w:top="1100" w:bottom="1040" w:left="1200" w:right="1180"/>
        </w:sectPr>
      </w:pPr>
    </w:p>
    <w:p>
      <w:pPr>
        <w:spacing w:line="240" w:lineRule="auto" w:before="7"/>
        <w:rPr>
          <w:rFonts w:ascii="宋体" w:hAnsi="宋体" w:cs="宋体" w:eastAsia="宋体" w:hint="default"/>
          <w:b/>
          <w:bCs/>
          <w:sz w:val="24"/>
          <w:szCs w:val="24"/>
        </w:rPr>
      </w:pPr>
    </w:p>
    <w:p>
      <w:pPr>
        <w:spacing w:before="44"/>
        <w:ind w:left="0" w:right="73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7"/>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5"/>
        <w:rPr>
          <w:rFonts w:ascii="宋体" w:hAnsi="宋体" w:cs="宋体" w:eastAsia="宋体" w:hint="default"/>
          <w:b/>
          <w:bCs/>
          <w:sz w:val="9"/>
          <w:szCs w:val="9"/>
        </w:rPr>
      </w:pPr>
    </w:p>
    <w:tbl>
      <w:tblPr>
        <w:tblW w:w="0" w:type="auto"/>
        <w:jc w:val="left"/>
        <w:tblInd w:w="602" w:type="dxa"/>
        <w:tblLayout w:type="fixed"/>
        <w:tblCellMar>
          <w:top w:w="0" w:type="dxa"/>
          <w:left w:w="0" w:type="dxa"/>
          <w:bottom w:w="0" w:type="dxa"/>
          <w:right w:w="0" w:type="dxa"/>
        </w:tblCellMar>
        <w:tblLook w:val="01E0"/>
      </w:tblPr>
      <w:tblGrid>
        <w:gridCol w:w="2818"/>
        <w:gridCol w:w="1002"/>
        <w:gridCol w:w="1344"/>
        <w:gridCol w:w="1386"/>
        <w:gridCol w:w="1342"/>
        <w:gridCol w:w="1405"/>
      </w:tblGrid>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关联交易定价</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4"/>
              <w:jc w:val="right"/>
              <w:rPr>
                <w:rFonts w:ascii="宋体" w:hAnsi="宋体" w:cs="宋体" w:eastAsia="宋体" w:hint="default"/>
                <w:sz w:val="18"/>
                <w:szCs w:val="18"/>
              </w:rPr>
            </w:pPr>
            <w:r>
              <w:rPr>
                <w:rFonts w:ascii="宋体" w:hAnsi="宋体" w:cs="宋体" w:eastAsia="宋体" w:hint="default"/>
                <w:b/>
                <w:bCs/>
                <w:w w:val="95"/>
                <w:sz w:val="18"/>
                <w:szCs w:val="18"/>
              </w:rPr>
              <w:t>关联交易金额</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hanging="90"/>
              <w:jc w:val="left"/>
              <w:rPr>
                <w:rFonts w:ascii="宋体" w:hAnsi="宋体" w:cs="宋体" w:eastAsia="宋体" w:hint="default"/>
                <w:sz w:val="18"/>
                <w:szCs w:val="18"/>
              </w:rPr>
            </w:pPr>
            <w:r>
              <w:rPr>
                <w:rFonts w:ascii="宋体" w:hAnsi="宋体" w:cs="宋体" w:eastAsia="宋体" w:hint="default"/>
                <w:b/>
                <w:bCs/>
                <w:sz w:val="18"/>
                <w:szCs w:val="18"/>
              </w:rPr>
              <w:t>占同类交易金额</w:t>
            </w:r>
            <w:r>
              <w:rPr>
                <w:rFonts w:ascii="宋体" w:hAnsi="宋体" w:cs="宋体" w:eastAsia="宋体" w:hint="default"/>
                <w:sz w:val="18"/>
                <w:szCs w:val="18"/>
              </w:rPr>
            </w:r>
          </w:p>
          <w:p>
            <w:pPr>
              <w:pStyle w:val="TableParagraph"/>
              <w:spacing w:line="248" w:lineRule="exact"/>
              <w:ind w:left="155" w:right="0"/>
              <w:jc w:val="left"/>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深圳奥士达电子有限公司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371,025.64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武汉三江航天远方科技有限公司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2,928,352.90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长峰科技工业集团公司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991,880.34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中国航天科工集团○六八基地七</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八○一研究所</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212,820.82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中国航天科工信息技术研究院</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113,207.55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317,509.74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湖北航天工业学校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37,401.71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中国航天科工集团第四总体设计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部</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34,188.03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湖南航天诚远精密机械有限公司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17,094.02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北京航天拓扑高科技有限责任公</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6,623.93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丹东天龙电脑有限公司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2,194,515.39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0.01%</w:t>
            </w:r>
          </w:p>
        </w:tc>
      </w:tr>
      <w:tr>
        <w:trPr>
          <w:trHeight w:val="4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哈尔滨工业大学软件工程股份有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56,581.20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山西企友软件有限公司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5,829.06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广东同盛联合信息技术有限公司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14,457,008.52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0.07%</w:t>
            </w:r>
          </w:p>
        </w:tc>
      </w:tr>
      <w:tr>
        <w:trPr>
          <w:trHeight w:val="47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怡创集团有限公司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11,922,373.03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0.06%</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上海新跃仪表厂</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799,931.64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b/>
                <w:spacing w:val="-1"/>
                <w:sz w:val="18"/>
              </w:rPr>
              <w:t>376,399,496.44</w:t>
            </w:r>
            <w:r>
              <w:rPr>
                <w:rFonts w:ascii="Times New Roman"/>
                <w:spacing w:val="-1"/>
                <w:sz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9"/>
        <w:rPr>
          <w:rFonts w:ascii="宋体" w:hAnsi="宋体" w:cs="宋体" w:eastAsia="宋体" w:hint="default"/>
          <w:b/>
          <w:bCs/>
          <w:sz w:val="28"/>
          <w:szCs w:val="28"/>
        </w:rPr>
      </w:pPr>
    </w:p>
    <w:p>
      <w:pPr>
        <w:spacing w:before="35"/>
        <w:ind w:left="1421" w:right="1107" w:firstLine="0"/>
        <w:jc w:val="left"/>
        <w:rPr>
          <w:rFonts w:ascii="宋体" w:hAnsi="宋体" w:cs="宋体" w:eastAsia="宋体" w:hint="default"/>
          <w:sz w:val="21"/>
          <w:szCs w:val="21"/>
        </w:rPr>
      </w:pPr>
      <w:r>
        <w:rPr>
          <w:rFonts w:ascii="宋体" w:hAnsi="宋体" w:cs="宋体" w:eastAsia="宋体" w:hint="default"/>
          <w:sz w:val="21"/>
          <w:szCs w:val="21"/>
        </w:rPr>
        <w:t>（二）关联债权债务往来</w:t>
      </w:r>
    </w:p>
    <w:p>
      <w:pPr>
        <w:spacing w:before="139"/>
        <w:ind w:left="0" w:right="1017"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3693"/>
        <w:gridCol w:w="989"/>
        <w:gridCol w:w="1382"/>
        <w:gridCol w:w="1396"/>
        <w:gridCol w:w="1498"/>
        <w:gridCol w:w="1334"/>
      </w:tblGrid>
      <w:tr>
        <w:trPr>
          <w:trHeight w:val="250" w:hRule="exact"/>
        </w:trPr>
        <w:tc>
          <w:tcPr>
            <w:tcW w:w="3693" w:type="dxa"/>
            <w:vMerge w:val="restart"/>
            <w:tcBorders>
              <w:top w:val="single" w:sz="6" w:space="0" w:color="000000"/>
              <w:left w:val="single" w:sz="6" w:space="0" w:color="000000"/>
              <w:right w:val="single" w:sz="6"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989" w:type="dxa"/>
            <w:vMerge w:val="restart"/>
            <w:tcBorders>
              <w:top w:val="single" w:sz="6" w:space="0" w:color="000000"/>
              <w:left w:val="single" w:sz="6" w:space="0" w:color="000000"/>
              <w:right w:val="single" w:sz="6" w:space="0" w:color="000000"/>
            </w:tcBorders>
          </w:tcPr>
          <w:p>
            <w:pPr>
              <w:pStyle w:val="TableParagraph"/>
              <w:spacing w:line="240" w:lineRule="auto" w:before="95"/>
              <w:ind w:left="126"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27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向关联方提供资金</w:t>
            </w:r>
            <w:r>
              <w:rPr>
                <w:rFonts w:ascii="宋体" w:hAnsi="宋体" w:cs="宋体" w:eastAsia="宋体" w:hint="default"/>
                <w:sz w:val="18"/>
                <w:szCs w:val="18"/>
              </w:rPr>
            </w:r>
          </w:p>
        </w:tc>
        <w:tc>
          <w:tcPr>
            <w:tcW w:w="28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6" w:right="0"/>
              <w:jc w:val="left"/>
              <w:rPr>
                <w:rFonts w:ascii="宋体" w:hAnsi="宋体" w:cs="宋体" w:eastAsia="宋体" w:hint="default"/>
                <w:sz w:val="18"/>
                <w:szCs w:val="18"/>
              </w:rPr>
            </w:pPr>
            <w:r>
              <w:rPr>
                <w:rFonts w:ascii="宋体" w:hAnsi="宋体" w:cs="宋体" w:eastAsia="宋体" w:hint="default"/>
                <w:b/>
                <w:bCs/>
                <w:sz w:val="18"/>
                <w:szCs w:val="18"/>
              </w:rPr>
              <w:t>关联方向上市公司提供资金</w:t>
            </w:r>
            <w:r>
              <w:rPr>
                <w:rFonts w:ascii="宋体" w:hAnsi="宋体" w:cs="宋体" w:eastAsia="宋体" w:hint="default"/>
                <w:sz w:val="18"/>
                <w:szCs w:val="18"/>
              </w:rPr>
            </w:r>
          </w:p>
        </w:tc>
      </w:tr>
      <w:tr>
        <w:trPr>
          <w:trHeight w:val="248" w:hRule="exact"/>
        </w:trPr>
        <w:tc>
          <w:tcPr>
            <w:tcW w:w="3693" w:type="dxa"/>
            <w:vMerge/>
            <w:tcBorders>
              <w:left w:val="single" w:sz="6" w:space="0" w:color="000000"/>
              <w:bottom w:val="single" w:sz="6" w:space="0" w:color="000000"/>
              <w:right w:val="single" w:sz="6" w:space="0" w:color="000000"/>
            </w:tcBorders>
          </w:tcPr>
          <w:p>
            <w:pPr/>
          </w:p>
        </w:tc>
        <w:tc>
          <w:tcPr>
            <w:tcW w:w="989" w:type="dxa"/>
            <w:vMerge/>
            <w:tcBorders>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中国航天科工信息技术研究院</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90,000.00</w:t>
            </w: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90,000.00</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长峰科技工业集团公司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77,076.08</w:t>
            </w: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77,076.08</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中航天建设工程公司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312,611.53</w:t>
            </w: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312,611.53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湖南航天诚远精密机械有限公司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武汉三江航天网络通信有限公司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深圳市航天物业管理有限公司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2,390,423.35</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-2,378,833.08</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11,590.27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404,738.00</w:t>
            </w: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易讯科技股份有限公司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2,396,447.15</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-1,046,649.52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1,349,797.63</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福州正有网络通信技术有限公司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291,200.00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594,549.00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885,749.00</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中国航天科工集团第二研究院七〇六所</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59,945.46</w:t>
            </w: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sz w:val="18"/>
                <w:szCs w:val="18"/>
              </w:rPr>
              <w:t>北京航天光达科技有限公司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693,964.98</w:t>
            </w: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晋江达乐电脑技术开发有限公司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王良民</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南安鸿博计算机技术有限公司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1,900.00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57" w:top="1100" w:bottom="1040" w:left="700" w:right="680"/>
        </w:sectPr>
      </w:pPr>
    </w:p>
    <w:p>
      <w:pPr>
        <w:spacing w:line="240" w:lineRule="auto" w:before="3"/>
        <w:rPr>
          <w:rFonts w:ascii="宋体" w:hAnsi="宋体" w:cs="宋体" w:eastAsia="宋体"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3693"/>
        <w:gridCol w:w="989"/>
        <w:gridCol w:w="1382"/>
        <w:gridCol w:w="1396"/>
        <w:gridCol w:w="1498"/>
        <w:gridCol w:w="1334"/>
      </w:tblGrid>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泉州天宝电脑有限公司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2,447.17</w:t>
            </w:r>
          </w:p>
        </w:tc>
      </w:tr>
      <w:tr>
        <w:trPr>
          <w:trHeight w:val="250"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内蒙古四通金穗电子有限公司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248" w:hRule="exact"/>
        </w:trPr>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西宁欣鹏电子科技有限责任公司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7,600.00</w:t>
            </w:r>
          </w:p>
        </w:tc>
      </w:tr>
      <w:tr>
        <w:trPr>
          <w:trHeight w:val="250" w:hRule="exact"/>
        </w:trPr>
        <w:tc>
          <w:tcPr>
            <w:tcW w:w="4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22" w:right="0"/>
              <w:jc w:val="left"/>
              <w:rPr>
                <w:rFonts w:ascii="Times New Roman" w:hAnsi="Times New Roman" w:cs="Times New Roman" w:eastAsia="Times New Roman" w:hint="default"/>
                <w:sz w:val="18"/>
                <w:szCs w:val="18"/>
              </w:rPr>
            </w:pPr>
            <w:r>
              <w:rPr>
                <w:rFonts w:ascii="Times New Roman"/>
                <w:b/>
                <w:sz w:val="18"/>
              </w:rPr>
              <w:t>5,557,758.11</w:t>
            </w:r>
            <w:r>
              <w:rPr>
                <w:rFonts w:ascii="Times New Roman"/>
                <w:sz w:val="18"/>
              </w:rPr>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75" w:right="0"/>
              <w:jc w:val="left"/>
              <w:rPr>
                <w:rFonts w:ascii="Times New Roman" w:hAnsi="Times New Roman" w:cs="Times New Roman" w:eastAsia="Times New Roman" w:hint="default"/>
                <w:sz w:val="18"/>
                <w:szCs w:val="18"/>
              </w:rPr>
            </w:pPr>
            <w:r>
              <w:rPr>
                <w:rFonts w:ascii="Times New Roman"/>
                <w:b/>
                <w:sz w:val="18"/>
              </w:rPr>
              <w:t>-2,830,933.60</w:t>
            </w:r>
            <w:r>
              <w:rPr>
                <w:rFonts w:ascii="Times New Roman"/>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36" w:right="0"/>
              <w:jc w:val="left"/>
              <w:rPr>
                <w:rFonts w:ascii="Times New Roman" w:hAnsi="Times New Roman" w:cs="Times New Roman" w:eastAsia="Times New Roman" w:hint="default"/>
                <w:sz w:val="18"/>
                <w:szCs w:val="18"/>
              </w:rPr>
            </w:pPr>
            <w:r>
              <w:rPr>
                <w:rFonts w:ascii="Times New Roman"/>
                <w:b/>
                <w:sz w:val="18"/>
              </w:rPr>
              <w:t>2,766,824.51</w:t>
            </w:r>
            <w:r>
              <w:rPr>
                <w:rFonts w:ascii="Times New Roman"/>
                <w:sz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b/>
                <w:spacing w:val="-1"/>
                <w:sz w:val="18"/>
              </w:rPr>
              <w:t>1,352,595.61</w:t>
            </w:r>
            <w:r>
              <w:rPr>
                <w:rFonts w:ascii="Times New Roman"/>
                <w:spacing w:val="-1"/>
                <w:sz w:val="18"/>
              </w:rPr>
            </w:r>
          </w:p>
        </w:tc>
      </w:tr>
      <w:tr>
        <w:trPr>
          <w:trHeight w:val="482" w:hRule="exact"/>
        </w:trPr>
        <w:tc>
          <w:tcPr>
            <w:tcW w:w="4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报告期内公司向控股股东及其子公司提供资金的发生额</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6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-2,830,933.60</w:t>
            </w:r>
          </w:p>
        </w:tc>
      </w:tr>
      <w:tr>
        <w:trPr>
          <w:trHeight w:val="250" w:hRule="exact"/>
        </w:trPr>
        <w:tc>
          <w:tcPr>
            <w:tcW w:w="4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公司向控股股东及其子公司提供资金的余额（元）</w:t>
            </w:r>
          </w:p>
        </w:tc>
        <w:tc>
          <w:tcPr>
            <w:tcW w:w="56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2,766,824.51</w:t>
            </w:r>
          </w:p>
        </w:tc>
      </w:tr>
      <w:tr>
        <w:trPr>
          <w:trHeight w:val="250" w:hRule="exact"/>
        </w:trPr>
        <w:tc>
          <w:tcPr>
            <w:tcW w:w="4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关联债权债务对公司经营成果及财务状况的影响</w:t>
            </w:r>
          </w:p>
        </w:tc>
        <w:tc>
          <w:tcPr>
            <w:tcW w:w="56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9" w:right="0"/>
              <w:jc w:val="left"/>
              <w:rPr>
                <w:rFonts w:ascii="宋体" w:hAnsi="宋体" w:cs="宋体" w:eastAsia="宋体" w:hint="default"/>
                <w:sz w:val="18"/>
                <w:szCs w:val="18"/>
              </w:rPr>
            </w:pPr>
            <w:r>
              <w:rPr>
                <w:rFonts w:ascii="宋体" w:hAnsi="宋体" w:cs="宋体" w:eastAsia="宋体" w:hint="default"/>
                <w:sz w:val="18"/>
                <w:szCs w:val="18"/>
              </w:rPr>
              <w:t>增加计提坏账准备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5,308.84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r>
    </w:tbl>
    <w:p>
      <w:pPr>
        <w:spacing w:line="240" w:lineRule="auto" w:before="12"/>
        <w:rPr>
          <w:rFonts w:ascii="宋体" w:hAnsi="宋体" w:cs="宋体" w:eastAsia="宋体" w:hint="default"/>
          <w:b/>
          <w:bCs/>
          <w:sz w:val="29"/>
          <w:szCs w:val="29"/>
        </w:rPr>
      </w:pPr>
    </w:p>
    <w:p>
      <w:pPr>
        <w:spacing w:line="400" w:lineRule="auto" w:before="35"/>
        <w:ind w:left="1421" w:right="1107" w:firstLine="0"/>
        <w:jc w:val="left"/>
        <w:rPr>
          <w:rFonts w:ascii="宋体" w:hAnsi="宋体" w:cs="宋体" w:eastAsia="宋体" w:hint="default"/>
          <w:sz w:val="21"/>
          <w:szCs w:val="21"/>
        </w:rPr>
      </w:pPr>
      <w:r>
        <w:rPr>
          <w:rFonts w:ascii="宋体" w:hAnsi="宋体" w:cs="宋体" w:eastAsia="宋体" w:hint="default"/>
          <w:sz w:val="21"/>
          <w:szCs w:val="21"/>
        </w:rPr>
        <w:t>（三）其他重大关联交易 根据公司第四届董事会第十九次会议审议通过的《关于与航天科工财务有限责任公司签</w:t>
      </w:r>
    </w:p>
    <w:p>
      <w:pPr>
        <w:spacing w:line="348" w:lineRule="auto" w:before="0"/>
        <w:ind w:left="1001" w:right="1107" w:firstLine="0"/>
        <w:jc w:val="left"/>
        <w:rPr>
          <w:rFonts w:ascii="宋体" w:hAnsi="宋体" w:cs="宋体" w:eastAsia="宋体" w:hint="default"/>
          <w:sz w:val="21"/>
          <w:szCs w:val="21"/>
        </w:rPr>
      </w:pPr>
      <w:r>
        <w:rPr>
          <w:rFonts w:ascii="宋体" w:hAnsi="宋体" w:cs="宋体" w:eastAsia="宋体" w:hint="default"/>
          <w:sz w:val="21"/>
          <w:szCs w:val="21"/>
        </w:rPr>
        <w:t>订金融服务协议的议案》，公司与航天科工财务有限责任公司（以下简称“财务公司”）签 订了金融服务协议，截至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日，公司在财务公司存款余额为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2,965,874,318.15 </w:t>
      </w:r>
      <w:r>
        <w:rPr>
          <w:rFonts w:ascii="宋体" w:hAnsi="宋体" w:cs="宋体" w:eastAsia="宋体" w:hint="default"/>
          <w:sz w:val="21"/>
          <w:szCs w:val="21"/>
        </w:rPr>
        <w:t>元。</w:t>
      </w:r>
    </w:p>
    <w:p>
      <w:pPr>
        <w:spacing w:line="357" w:lineRule="auto" w:before="90"/>
        <w:ind w:left="1001" w:right="1125" w:firstLine="420"/>
        <w:jc w:val="both"/>
        <w:rPr>
          <w:rFonts w:ascii="宋体" w:hAnsi="宋体" w:cs="宋体" w:eastAsia="宋体" w:hint="default"/>
          <w:sz w:val="21"/>
          <w:szCs w:val="21"/>
        </w:rPr>
      </w:pPr>
      <w:r>
        <w:rPr>
          <w:rFonts w:ascii="宋体" w:hAnsi="宋体" w:cs="宋体" w:eastAsia="宋体" w:hint="default"/>
          <w:sz w:val="21"/>
          <w:szCs w:val="21"/>
        </w:rPr>
        <w:t>根据公司第五届董事会第十次会议审议通过的《关于向中国航天科工集团公司申请委托 贷款的议案》，公司向控股股东中国航天科工集团公司申请期限为自委托贷款协议签订之日 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年，金额为人民币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万元，年固定利率为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4.10%</w:t>
      </w:r>
      <w:r>
        <w:rPr>
          <w:rFonts w:ascii="宋体" w:hAnsi="宋体" w:cs="宋体" w:eastAsia="宋体" w:hint="default"/>
          <w:sz w:val="21"/>
          <w:szCs w:val="21"/>
        </w:rPr>
        <w:t>的委托贷款。</w:t>
      </w:r>
    </w:p>
    <w:p>
      <w:pPr>
        <w:spacing w:line="240" w:lineRule="auto" w:before="5"/>
        <w:rPr>
          <w:rFonts w:ascii="宋体" w:hAnsi="宋体" w:cs="宋体" w:eastAsia="宋体" w:hint="default"/>
          <w:sz w:val="15"/>
          <w:szCs w:val="15"/>
        </w:rPr>
      </w:pPr>
    </w:p>
    <w:p>
      <w:pPr>
        <w:spacing w:before="0"/>
        <w:ind w:left="1001" w:right="1107" w:firstLine="0"/>
        <w:jc w:val="left"/>
        <w:rPr>
          <w:rFonts w:ascii="宋体" w:hAnsi="宋体" w:cs="宋体" w:eastAsia="宋体" w:hint="default"/>
          <w:sz w:val="21"/>
          <w:szCs w:val="21"/>
        </w:rPr>
      </w:pPr>
      <w:r>
        <w:rPr>
          <w:rFonts w:ascii="宋体" w:hAnsi="宋体" w:cs="宋体" w:eastAsia="宋体" w:hint="default"/>
          <w:b/>
          <w:bCs/>
          <w:spacing w:val="10"/>
          <w:sz w:val="21"/>
          <w:szCs w:val="21"/>
        </w:rPr>
        <w:t>七、</w:t>
      </w:r>
      <w:r>
        <w:rPr>
          <w:rFonts w:ascii="宋体" w:hAnsi="宋体" w:cs="宋体" w:eastAsia="宋体" w:hint="default"/>
          <w:b/>
          <w:bCs/>
          <w:spacing w:val="-90"/>
          <w:sz w:val="21"/>
          <w:szCs w:val="21"/>
        </w:rPr>
        <w:t> </w:t>
      </w:r>
      <w:r>
        <w:rPr>
          <w:rFonts w:ascii="宋体" w:hAnsi="宋体" w:cs="宋体" w:eastAsia="宋体" w:hint="default"/>
          <w:b/>
          <w:bCs/>
          <w:spacing w:val="17"/>
          <w:sz w:val="21"/>
          <w:szCs w:val="21"/>
        </w:rPr>
        <w:t>重大合同及其履行情况</w:t>
      </w:r>
      <w:r>
        <w:rPr>
          <w:rFonts w:ascii="宋体" w:hAnsi="宋体" w:cs="宋体" w:eastAsia="宋体" w:hint="default"/>
          <w:spacing w:val="17"/>
          <w:sz w:val="21"/>
          <w:szCs w:val="21"/>
        </w:rPr>
      </w:r>
    </w:p>
    <w:p>
      <w:pPr>
        <w:spacing w:line="240" w:lineRule="auto" w:before="13"/>
        <w:rPr>
          <w:rFonts w:ascii="宋体" w:hAnsi="宋体" w:cs="宋体" w:eastAsia="宋体" w:hint="default"/>
          <w:b/>
          <w:bCs/>
          <w:sz w:val="18"/>
          <w:szCs w:val="18"/>
        </w:rPr>
      </w:pPr>
    </w:p>
    <w:p>
      <w:pPr>
        <w:spacing w:before="0"/>
        <w:ind w:left="1001" w:right="1107" w:firstLine="0"/>
        <w:jc w:val="left"/>
        <w:rPr>
          <w:rFonts w:ascii="宋体" w:hAnsi="宋体" w:cs="宋体" w:eastAsia="宋体" w:hint="default"/>
          <w:sz w:val="21"/>
          <w:szCs w:val="21"/>
        </w:rPr>
      </w:pPr>
      <w:r>
        <w:rPr>
          <w:rFonts w:ascii="宋体" w:hAnsi="宋体" w:cs="宋体" w:eastAsia="宋体" w:hint="default"/>
          <w:sz w:val="21"/>
          <w:szCs w:val="21"/>
        </w:rPr>
        <w:t>（一）托管、承包、租赁事项</w:t>
      </w:r>
    </w:p>
    <w:p>
      <w:pPr>
        <w:spacing w:line="240" w:lineRule="auto" w:before="0"/>
        <w:rPr>
          <w:rFonts w:ascii="宋体" w:hAnsi="宋体" w:cs="宋体" w:eastAsia="宋体" w:hint="default"/>
          <w:sz w:val="14"/>
          <w:szCs w:val="14"/>
        </w:rPr>
      </w:pPr>
    </w:p>
    <w:p>
      <w:pPr>
        <w:spacing w:before="0"/>
        <w:ind w:left="1421" w:right="11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19"/>
          <w:szCs w:val="19"/>
        </w:rPr>
      </w:pPr>
    </w:p>
    <w:p>
      <w:pPr>
        <w:spacing w:before="0"/>
        <w:ind w:left="1001" w:right="1107" w:firstLine="0"/>
        <w:jc w:val="left"/>
        <w:rPr>
          <w:rFonts w:ascii="宋体" w:hAnsi="宋体" w:cs="宋体" w:eastAsia="宋体" w:hint="default"/>
          <w:sz w:val="21"/>
          <w:szCs w:val="21"/>
        </w:rPr>
      </w:pPr>
      <w:r>
        <w:rPr>
          <w:rFonts w:ascii="宋体" w:hAnsi="宋体" w:cs="宋体" w:eastAsia="宋体" w:hint="default"/>
          <w:sz w:val="21"/>
          <w:szCs w:val="21"/>
        </w:rPr>
        <w:t>（二）担保情况</w:t>
      </w:r>
    </w:p>
    <w:p>
      <w:pPr>
        <w:spacing w:line="240" w:lineRule="auto" w:before="4"/>
        <w:rPr>
          <w:rFonts w:ascii="宋体" w:hAnsi="宋体" w:cs="宋体" w:eastAsia="宋体" w:hint="default"/>
          <w:sz w:val="11"/>
          <w:szCs w:val="11"/>
        </w:rPr>
      </w:pPr>
    </w:p>
    <w:p>
      <w:pPr>
        <w:spacing w:before="35"/>
        <w:ind w:left="1421" w:right="11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适用</w:t>
      </w:r>
    </w:p>
    <w:p>
      <w:pPr>
        <w:spacing w:before="137"/>
        <w:ind w:left="0" w:right="1158" w:firstLine="0"/>
        <w:jc w:val="right"/>
        <w:rPr>
          <w:rFonts w:ascii="宋体" w:hAnsi="宋体" w:cs="宋体" w:eastAsia="宋体" w:hint="default"/>
          <w:sz w:val="20"/>
          <w:szCs w:val="20"/>
        </w:rPr>
      </w:pPr>
      <w:r>
        <w:rPr>
          <w:rFonts w:ascii="宋体" w:hAnsi="宋体" w:cs="宋体" w:eastAsia="宋体" w:hint="default"/>
          <w:spacing w:val="-1"/>
          <w:sz w:val="20"/>
          <w:szCs w:val="20"/>
        </w:rPr>
        <w:t>单位：元，币种：人民币</w:t>
      </w:r>
    </w:p>
    <w:p>
      <w:pPr>
        <w:spacing w:line="240" w:lineRule="auto" w:before="5"/>
        <w:rPr>
          <w:rFonts w:ascii="宋体" w:hAnsi="宋体" w:cs="宋体" w:eastAsia="宋体" w:hint="default"/>
          <w:sz w:val="2"/>
          <w:szCs w:val="2"/>
        </w:rPr>
      </w:pPr>
    </w:p>
    <w:tbl>
      <w:tblPr>
        <w:tblW w:w="0" w:type="auto"/>
        <w:jc w:val="left"/>
        <w:tblInd w:w="966" w:type="dxa"/>
        <w:tblLayout w:type="fixed"/>
        <w:tblCellMar>
          <w:top w:w="0" w:type="dxa"/>
          <w:left w:w="0" w:type="dxa"/>
          <w:bottom w:w="0" w:type="dxa"/>
          <w:right w:w="0" w:type="dxa"/>
        </w:tblCellMar>
        <w:tblLook w:val="01E0"/>
      </w:tblPr>
      <w:tblGrid>
        <w:gridCol w:w="610"/>
        <w:gridCol w:w="612"/>
        <w:gridCol w:w="613"/>
        <w:gridCol w:w="618"/>
        <w:gridCol w:w="593"/>
        <w:gridCol w:w="679"/>
        <w:gridCol w:w="631"/>
        <w:gridCol w:w="547"/>
        <w:gridCol w:w="645"/>
        <w:gridCol w:w="655"/>
        <w:gridCol w:w="656"/>
        <w:gridCol w:w="658"/>
        <w:gridCol w:w="653"/>
        <w:gridCol w:w="508"/>
      </w:tblGrid>
      <w:tr>
        <w:trPr>
          <w:trHeight w:val="302" w:hRule="exact"/>
        </w:trPr>
        <w:tc>
          <w:tcPr>
            <w:tcW w:w="867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32" w:right="0"/>
              <w:jc w:val="left"/>
              <w:rPr>
                <w:rFonts w:ascii="宋体" w:hAnsi="宋体" w:cs="宋体" w:eastAsia="宋体" w:hint="default"/>
                <w:sz w:val="18"/>
                <w:szCs w:val="18"/>
              </w:rPr>
            </w:pPr>
            <w:r>
              <w:rPr>
                <w:rFonts w:ascii="宋体" w:hAnsi="宋体" w:cs="宋体" w:eastAsia="宋体" w:hint="default"/>
                <w:b/>
                <w:bCs/>
                <w:sz w:val="18"/>
                <w:szCs w:val="18"/>
              </w:rPr>
              <w:t>公司对外担保情况（不包括对子公司的担保）</w:t>
            </w:r>
            <w:r>
              <w:rPr>
                <w:rFonts w:ascii="宋体" w:hAnsi="宋体" w:cs="宋体" w:eastAsia="宋体" w:hint="default"/>
                <w:sz w:val="18"/>
                <w:szCs w:val="18"/>
              </w:rPr>
            </w:r>
          </w:p>
        </w:tc>
      </w:tr>
      <w:tr>
        <w:trPr>
          <w:trHeight w:val="1181"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 w:right="29"/>
              <w:jc w:val="both"/>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b/>
                <w:bCs/>
                <w:w w:val="99"/>
                <w:sz w:val="18"/>
                <w:szCs w:val="18"/>
              </w:rPr>
              <w:t> </w:t>
            </w:r>
            <w:r>
              <w:rPr>
                <w:rFonts w:ascii="宋体" w:hAnsi="宋体" w:cs="宋体" w:eastAsia="宋体" w:hint="default"/>
                <w:b/>
                <w:bCs/>
                <w:sz w:val="18"/>
                <w:szCs w:val="18"/>
              </w:rPr>
              <w:t>与上市</w:t>
            </w:r>
            <w:r>
              <w:rPr>
                <w:rFonts w:ascii="宋体" w:hAnsi="宋体" w:cs="宋体" w:eastAsia="宋体" w:hint="default"/>
                <w:b/>
                <w:bCs/>
                <w:w w:val="99"/>
                <w:sz w:val="18"/>
                <w:szCs w:val="18"/>
              </w:rPr>
              <w:t> </w:t>
            </w:r>
            <w:r>
              <w:rPr>
                <w:rFonts w:ascii="宋体" w:hAnsi="宋体" w:cs="宋体" w:eastAsia="宋体" w:hint="default"/>
                <w:b/>
                <w:bCs/>
                <w:sz w:val="18"/>
                <w:szCs w:val="18"/>
              </w:rPr>
              <w:t>公司的</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1" w:right="30" w:hanging="180"/>
              <w:jc w:val="left"/>
              <w:rPr>
                <w:rFonts w:ascii="宋体" w:hAnsi="宋体" w:cs="宋体" w:eastAsia="宋体" w:hint="default"/>
                <w:sz w:val="18"/>
                <w:szCs w:val="18"/>
              </w:rPr>
            </w:pPr>
            <w:r>
              <w:rPr>
                <w:rFonts w:ascii="宋体" w:hAnsi="宋体" w:cs="宋体" w:eastAsia="宋体" w:hint="default"/>
                <w:b/>
                <w:bCs/>
                <w:sz w:val="18"/>
                <w:szCs w:val="18"/>
              </w:rPr>
              <w:t>被担保</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3" w:right="32" w:hanging="180"/>
              <w:jc w:val="left"/>
              <w:rPr>
                <w:rFonts w:ascii="宋体" w:hAnsi="宋体" w:cs="宋体" w:eastAsia="宋体" w:hint="default"/>
                <w:sz w:val="18"/>
                <w:szCs w:val="18"/>
              </w:rPr>
            </w:pPr>
            <w:r>
              <w:rPr>
                <w:rFonts w:ascii="宋体" w:hAnsi="宋体" w:cs="宋体" w:eastAsia="宋体" w:hint="default"/>
                <w:b/>
                <w:bCs/>
                <w:sz w:val="18"/>
                <w:szCs w:val="18"/>
              </w:rPr>
              <w:t>担保金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 w:right="0"/>
              <w:jc w:val="left"/>
              <w:rPr>
                <w:rFonts w:ascii="宋体" w:hAnsi="宋体" w:cs="宋体" w:eastAsia="宋体" w:hint="default"/>
                <w:sz w:val="18"/>
                <w:szCs w:val="18"/>
              </w:rPr>
            </w:pPr>
            <w:r>
              <w:rPr>
                <w:rFonts w:ascii="宋体" w:hAnsi="宋体" w:cs="宋体" w:eastAsia="宋体" w:hint="default"/>
                <w:b/>
                <w:bCs/>
                <w:sz w:val="18"/>
                <w:szCs w:val="18"/>
              </w:rPr>
              <w:t>担保发</w:t>
            </w:r>
            <w:r>
              <w:rPr>
                <w:rFonts w:ascii="宋体" w:hAnsi="宋体" w:cs="宋体" w:eastAsia="宋体" w:hint="default"/>
                <w:sz w:val="18"/>
                <w:szCs w:val="18"/>
              </w:rPr>
            </w:r>
          </w:p>
          <w:p>
            <w:pPr>
              <w:pStyle w:val="TableParagraph"/>
              <w:spacing w:line="234" w:lineRule="exact"/>
              <w:ind w:left="20" w:right="0"/>
              <w:jc w:val="left"/>
              <w:rPr>
                <w:rFonts w:ascii="宋体" w:hAnsi="宋体" w:cs="宋体" w:eastAsia="宋体" w:hint="default"/>
                <w:sz w:val="18"/>
                <w:szCs w:val="18"/>
              </w:rPr>
            </w:pPr>
            <w:r>
              <w:rPr>
                <w:rFonts w:ascii="宋体" w:hAnsi="宋体" w:cs="宋体" w:eastAsia="宋体" w:hint="default"/>
                <w:b/>
                <w:bCs/>
                <w:sz w:val="18"/>
                <w:szCs w:val="18"/>
              </w:rPr>
              <w:t>生日期</w:t>
            </w:r>
            <w:r>
              <w:rPr>
                <w:rFonts w:ascii="宋体" w:hAnsi="宋体" w:cs="宋体" w:eastAsia="宋体" w:hint="default"/>
                <w:sz w:val="18"/>
                <w:szCs w:val="18"/>
              </w:rPr>
            </w:r>
          </w:p>
          <w:p>
            <w:pPr>
              <w:pStyle w:val="TableParagraph"/>
              <w:spacing w:line="240" w:lineRule="auto"/>
              <w:ind w:left="110" w:right="20" w:hanging="90"/>
              <w:jc w:val="left"/>
              <w:rPr>
                <w:rFonts w:ascii="宋体" w:hAnsi="宋体" w:cs="宋体" w:eastAsia="宋体" w:hint="default"/>
                <w:sz w:val="18"/>
                <w:szCs w:val="18"/>
              </w:rPr>
            </w:pPr>
            <w:r>
              <w:rPr>
                <w:rFonts w:ascii="宋体" w:hAnsi="宋体" w:cs="宋体" w:eastAsia="宋体" w:hint="default"/>
                <w:b/>
                <w:bCs/>
                <w:sz w:val="18"/>
                <w:szCs w:val="18"/>
              </w:rPr>
              <w:t>（协议</w:t>
            </w:r>
            <w:r>
              <w:rPr>
                <w:rFonts w:ascii="宋体" w:hAnsi="宋体" w:cs="宋体" w:eastAsia="宋体" w:hint="default"/>
                <w:b/>
                <w:bCs/>
                <w:w w:val="99"/>
                <w:sz w:val="18"/>
                <w:szCs w:val="18"/>
              </w:rPr>
              <w:t> </w:t>
            </w:r>
            <w:r>
              <w:rPr>
                <w:rFonts w:ascii="宋体" w:hAnsi="宋体" w:cs="宋体" w:eastAsia="宋体" w:hint="default"/>
                <w:b/>
                <w:bCs/>
                <w:sz w:val="18"/>
                <w:szCs w:val="18"/>
              </w:rPr>
              <w:t>签署</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2" w:right="74" w:firstLine="90"/>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 w:right="50" w:firstLine="90"/>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w w:val="99"/>
                <w:sz w:val="18"/>
                <w:szCs w:val="18"/>
              </w:rPr>
              <w:t> </w:t>
            </w:r>
            <w:r>
              <w:rPr>
                <w:rFonts w:ascii="宋体" w:hAnsi="宋体" w:cs="宋体" w:eastAsia="宋体" w:hint="default"/>
                <w:b/>
                <w:bCs/>
                <w:sz w:val="18"/>
                <w:szCs w:val="18"/>
              </w:rPr>
              <w:t>到期日</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8" w:right="-2" w:hanging="180"/>
              <w:jc w:val="left"/>
              <w:rPr>
                <w:rFonts w:ascii="宋体" w:hAnsi="宋体" w:cs="宋体" w:eastAsia="宋体" w:hint="default"/>
                <w:sz w:val="18"/>
                <w:szCs w:val="18"/>
              </w:rPr>
            </w:pPr>
            <w:r>
              <w:rPr>
                <w:rFonts w:ascii="宋体" w:hAnsi="宋体" w:cs="宋体" w:eastAsia="宋体" w:hint="default"/>
                <w:b/>
                <w:bCs/>
                <w:sz w:val="18"/>
                <w:szCs w:val="18"/>
              </w:rPr>
              <w:t>担保类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 w:right="47"/>
              <w:jc w:val="center"/>
              <w:rPr>
                <w:rFonts w:ascii="宋体" w:hAnsi="宋体" w:cs="宋体" w:eastAsia="宋体" w:hint="default"/>
                <w:sz w:val="18"/>
                <w:szCs w:val="18"/>
              </w:rPr>
            </w:pPr>
            <w:r>
              <w:rPr>
                <w:rFonts w:ascii="宋体" w:hAnsi="宋体" w:cs="宋体" w:eastAsia="宋体" w:hint="default"/>
                <w:b/>
                <w:bCs/>
                <w:sz w:val="18"/>
                <w:szCs w:val="18"/>
              </w:rPr>
              <w:t>担保是</w:t>
            </w:r>
            <w:r>
              <w:rPr>
                <w:rFonts w:ascii="宋体" w:hAnsi="宋体" w:cs="宋体" w:eastAsia="宋体" w:hint="default"/>
                <w:b/>
                <w:bCs/>
                <w:w w:val="99"/>
                <w:sz w:val="18"/>
                <w:szCs w:val="18"/>
              </w:rPr>
              <w:t> </w:t>
            </w:r>
            <w:r>
              <w:rPr>
                <w:rFonts w:ascii="宋体" w:hAnsi="宋体" w:cs="宋体" w:eastAsia="宋体" w:hint="default"/>
                <w:b/>
                <w:bCs/>
                <w:sz w:val="18"/>
                <w:szCs w:val="18"/>
              </w:rPr>
              <w:t>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w:t>
            </w:r>
            <w:r>
              <w:rPr>
                <w:rFonts w:ascii="宋体" w:hAnsi="宋体" w:cs="宋体" w:eastAsia="宋体" w:hint="default"/>
                <w:b/>
                <w:bCs/>
                <w:w w:val="99"/>
                <w:sz w:val="18"/>
                <w:szCs w:val="18"/>
              </w:rPr>
              <w:t> </w:t>
            </w:r>
            <w:r>
              <w:rPr>
                <w:rFonts w:ascii="宋体" w:hAnsi="宋体" w:cs="宋体" w:eastAsia="宋体" w:hint="default"/>
                <w:b/>
                <w:bCs/>
                <w:sz w:val="18"/>
                <w:szCs w:val="18"/>
              </w:rPr>
              <w:t>毕</w:t>
            </w:r>
            <w:r>
              <w:rPr>
                <w:rFonts w:ascii="宋体" w:hAnsi="宋体" w:cs="宋体" w:eastAsia="宋体" w:hint="default"/>
                <w:sz w:val="18"/>
                <w:szCs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 w:right="53"/>
              <w:jc w:val="left"/>
              <w:rPr>
                <w:rFonts w:ascii="宋体" w:hAnsi="宋体" w:cs="宋体" w:eastAsia="宋体" w:hint="default"/>
                <w:sz w:val="18"/>
                <w:szCs w:val="18"/>
              </w:rPr>
            </w:pPr>
            <w:r>
              <w:rPr>
                <w:rFonts w:ascii="宋体" w:hAnsi="宋体" w:cs="宋体" w:eastAsia="宋体" w:hint="default"/>
                <w:b/>
                <w:bCs/>
                <w:sz w:val="18"/>
                <w:szCs w:val="18"/>
              </w:rPr>
              <w:t>担保是</w:t>
            </w:r>
            <w:r>
              <w:rPr>
                <w:rFonts w:ascii="宋体" w:hAnsi="宋体" w:cs="宋体" w:eastAsia="宋体" w:hint="default"/>
                <w:b/>
                <w:bCs/>
                <w:w w:val="99"/>
                <w:sz w:val="18"/>
                <w:szCs w:val="18"/>
              </w:rPr>
              <w:t> </w:t>
            </w:r>
            <w:r>
              <w:rPr>
                <w:rFonts w:ascii="宋体" w:hAnsi="宋体" w:cs="宋体" w:eastAsia="宋体" w:hint="default"/>
                <w:b/>
                <w:bCs/>
                <w:sz w:val="18"/>
                <w:szCs w:val="18"/>
              </w:rPr>
              <w:t>否逾期</w:t>
            </w:r>
            <w:r>
              <w:rPr>
                <w:rFonts w:ascii="宋体" w:hAnsi="宋体" w:cs="宋体" w:eastAsia="宋体"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2" w:right="53"/>
              <w:jc w:val="left"/>
              <w:rPr>
                <w:rFonts w:ascii="宋体" w:hAnsi="宋体" w:cs="宋体" w:eastAsia="宋体" w:hint="default"/>
                <w:sz w:val="18"/>
                <w:szCs w:val="18"/>
              </w:rPr>
            </w:pPr>
            <w:r>
              <w:rPr>
                <w:rFonts w:ascii="宋体" w:hAnsi="宋体" w:cs="宋体" w:eastAsia="宋体" w:hint="default"/>
                <w:b/>
                <w:bCs/>
                <w:sz w:val="18"/>
                <w:szCs w:val="18"/>
              </w:rPr>
              <w:t>担保逾</w:t>
            </w:r>
            <w:r>
              <w:rPr>
                <w:rFonts w:ascii="宋体" w:hAnsi="宋体" w:cs="宋体" w:eastAsia="宋体" w:hint="default"/>
                <w:b/>
                <w:bCs/>
                <w:w w:val="99"/>
                <w:sz w:val="18"/>
                <w:szCs w:val="18"/>
              </w:rPr>
              <w:t> </w:t>
            </w:r>
            <w:r>
              <w:rPr>
                <w:rFonts w:ascii="宋体" w:hAnsi="宋体" w:cs="宋体" w:eastAsia="宋体" w:hint="default"/>
                <w:b/>
                <w:bCs/>
                <w:sz w:val="18"/>
                <w:szCs w:val="18"/>
              </w:rPr>
              <w:t>期金额</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53"/>
              <w:jc w:val="center"/>
              <w:rPr>
                <w:rFonts w:ascii="宋体" w:hAnsi="宋体" w:cs="宋体" w:eastAsia="宋体" w:hint="default"/>
                <w:sz w:val="18"/>
                <w:szCs w:val="18"/>
              </w:rPr>
            </w:pPr>
            <w:r>
              <w:rPr>
                <w:rFonts w:ascii="宋体" w:hAnsi="宋体" w:cs="宋体" w:eastAsia="宋体" w:hint="default"/>
                <w:b/>
                <w:bCs/>
                <w:sz w:val="18"/>
                <w:szCs w:val="18"/>
              </w:rPr>
              <w:t>是否存</w:t>
            </w:r>
            <w:r>
              <w:rPr>
                <w:rFonts w:ascii="宋体" w:hAnsi="宋体" w:cs="宋体" w:eastAsia="宋体" w:hint="default"/>
                <w:b/>
                <w:bCs/>
                <w:w w:val="99"/>
                <w:sz w:val="18"/>
                <w:szCs w:val="18"/>
              </w:rPr>
              <w:t> </w:t>
            </w:r>
            <w:r>
              <w:rPr>
                <w:rFonts w:ascii="宋体" w:hAnsi="宋体" w:cs="宋体" w:eastAsia="宋体" w:hint="default"/>
                <w:b/>
                <w:bCs/>
                <w:sz w:val="18"/>
                <w:szCs w:val="18"/>
              </w:rPr>
              <w:t>在反担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49"/>
              <w:jc w:val="both"/>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w w:val="99"/>
                <w:sz w:val="18"/>
                <w:szCs w:val="18"/>
              </w:rPr>
              <w:t> </w:t>
            </w: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b/>
                <w:bCs/>
                <w:sz w:val="18"/>
                <w:szCs w:val="18"/>
              </w:rPr>
              <w:t>担保</w:t>
            </w:r>
            <w:r>
              <w:rPr>
                <w:rFonts w:ascii="宋体" w:hAnsi="宋体" w:cs="宋体" w:eastAsia="宋体" w:hint="default"/>
                <w:sz w:val="18"/>
                <w:szCs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8" w:right="67"/>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r>
      <w:tr>
        <w:trPr>
          <w:trHeight w:val="302"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center"/>
              <w:rPr>
                <w:rFonts w:ascii="宋体" w:hAnsi="宋体" w:cs="宋体" w:eastAsia="宋体" w:hint="default"/>
                <w:sz w:val="18"/>
                <w:szCs w:val="18"/>
              </w:rPr>
            </w:pPr>
            <w:r>
              <w:rPr>
                <w:rFonts w:ascii="宋体" w:hAnsi="宋体" w:cs="宋体" w:eastAsia="宋体" w:hint="default"/>
                <w:sz w:val="18"/>
                <w:szCs w:val="18"/>
              </w:rPr>
              <w:t>无</w:t>
            </w:r>
          </w:p>
        </w:tc>
        <w:tc>
          <w:tcPr>
            <w:tcW w:w="612"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w:t>
            </w:r>
          </w:p>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5"/>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Times New Roman" w:hAnsi="Times New Roman" w:cs="Times New Roman" w:eastAsia="Times New Roman" w:hint="default"/>
                <w:sz w:val="18"/>
                <w:szCs w:val="18"/>
              </w:rPr>
              <w:t>A</w:t>
            </w:r>
            <w:r>
              <w:rPr>
                <w:rFonts w:ascii="宋体" w:hAnsi="宋体" w:cs="宋体" w:eastAsia="宋体" w:hint="default"/>
                <w:sz w:val="18"/>
                <w:szCs w:val="18"/>
              </w:rPr>
              <w:t>）（不包括对子公司</w:t>
            </w:r>
          </w:p>
          <w:p>
            <w:pPr>
              <w:pStyle w:val="TableParagraph"/>
              <w:spacing w:line="228" w:lineRule="exact"/>
              <w:ind w:left="-26" w:right="0"/>
              <w:jc w:val="left"/>
              <w:rPr>
                <w:rFonts w:ascii="宋体" w:hAnsi="宋体" w:cs="宋体" w:eastAsia="宋体" w:hint="default"/>
                <w:sz w:val="18"/>
                <w:szCs w:val="18"/>
              </w:rPr>
            </w:pPr>
            <w:r>
              <w:rPr>
                <w:rFonts w:ascii="宋体" w:hAnsi="宋体" w:cs="宋体" w:eastAsia="宋体" w:hint="default"/>
                <w:sz w:val="18"/>
                <w:szCs w:val="18"/>
              </w:rPr>
              <w:t>的担保）</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867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18"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z w:val="18"/>
              </w:rPr>
              <w:t>500,000,000</w:t>
            </w:r>
          </w:p>
        </w:tc>
      </w:tr>
      <w:tr>
        <w:trPr>
          <w:trHeight w:val="318" w:hRule="exact"/>
        </w:trPr>
        <w:tc>
          <w:tcPr>
            <w:tcW w:w="867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23"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66"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Times New Roman" w:hAnsi="Times New Roman" w:cs="Times New Roman" w:eastAsia="Times New Roman" w:hint="default"/>
                <w:sz w:val="18"/>
                <w:szCs w:val="18"/>
              </w:rPr>
              <w:t>A+B</w:t>
            </w:r>
            <w:r>
              <w:rPr>
                <w:rFonts w:ascii="宋体" w:hAnsi="宋体" w:cs="宋体" w:eastAsia="宋体" w:hint="default"/>
                <w:sz w:val="18"/>
                <w:szCs w:val="18"/>
              </w:rPr>
              <w:t>）</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z w:val="18"/>
              </w:rPr>
              <w:t>500,000,000</w:t>
            </w:r>
          </w:p>
        </w:tc>
      </w:tr>
      <w:tr>
        <w:trPr>
          <w:trHeight w:val="318"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z w:val="18"/>
              </w:rPr>
              <w:t>6.25</w:t>
            </w:r>
          </w:p>
        </w:tc>
      </w:tr>
      <w:tr>
        <w:trPr>
          <w:trHeight w:val="318" w:hRule="exact"/>
        </w:trPr>
        <w:tc>
          <w:tcPr>
            <w:tcW w:w="867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18" w:hRule="exact"/>
        </w:trPr>
        <w:tc>
          <w:tcPr>
            <w:tcW w:w="3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w:t>
            </w:r>
          </w:p>
        </w:tc>
        <w:tc>
          <w:tcPr>
            <w:tcW w:w="4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r>
    </w:tbl>
    <w:p>
      <w:pPr>
        <w:spacing w:after="0" w:line="202" w:lineRule="exact"/>
        <w:jc w:val="right"/>
        <w:rPr>
          <w:rFonts w:ascii="Times New Roman" w:hAnsi="Times New Roman" w:cs="Times New Roman" w:eastAsia="Times New Roman" w:hint="default"/>
          <w:sz w:val="18"/>
          <w:szCs w:val="18"/>
        </w:rPr>
        <w:sectPr>
          <w:pgSz w:w="11910" w:h="16840"/>
          <w:pgMar w:header="877" w:footer="857" w:top="1100" w:bottom="1040" w:left="700" w:right="680"/>
        </w:sectPr>
      </w:pPr>
    </w:p>
    <w:p>
      <w:pPr>
        <w:spacing w:line="240" w:lineRule="auto" w:before="3"/>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3717"/>
        <w:gridCol w:w="4961"/>
      </w:tblGrid>
      <w:tr>
        <w:trPr>
          <w:trHeight w:val="31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96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1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w:t>
            </w:r>
          </w:p>
          <w:p>
            <w:pPr>
              <w:pStyle w:val="TableParagraph"/>
              <w:spacing w:line="242" w:lineRule="exact"/>
              <w:ind w:left="-26" w:right="0"/>
              <w:jc w:val="left"/>
              <w:rPr>
                <w:rFonts w:ascii="宋体" w:hAnsi="宋体" w:cs="宋体" w:eastAsia="宋体" w:hint="default"/>
                <w:sz w:val="18"/>
                <w:szCs w:val="18"/>
              </w:rPr>
            </w:pPr>
            <w:r>
              <w:rPr>
                <w:rFonts w:ascii="宋体" w:hAnsi="宋体" w:cs="宋体" w:eastAsia="宋体" w:hint="default"/>
                <w:sz w:val="18"/>
                <w:szCs w:val="18"/>
              </w:rPr>
              <w:t>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9"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7" w:right="0"/>
              <w:jc w:val="left"/>
              <w:rPr>
                <w:rFonts w:ascii="宋体" w:hAnsi="宋体" w:cs="宋体" w:eastAsia="宋体" w:hint="default"/>
                <w:sz w:val="18"/>
                <w:szCs w:val="18"/>
              </w:rPr>
            </w:pPr>
            <w:r>
              <w:rPr>
                <w:rFonts w:ascii="宋体" w:hAnsi="宋体" w:cs="宋体" w:eastAsia="宋体" w:hint="default"/>
                <w:sz w:val="18"/>
                <w:szCs w:val="18"/>
              </w:rPr>
              <w:t>担保情况详见公司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日披露的《航天信息股份有限</w:t>
            </w:r>
          </w:p>
          <w:p>
            <w:pPr>
              <w:pStyle w:val="TableParagraph"/>
              <w:spacing w:line="228" w:lineRule="exact"/>
              <w:ind w:left="-27" w:right="0"/>
              <w:jc w:val="left"/>
              <w:rPr>
                <w:rFonts w:ascii="宋体" w:hAnsi="宋体" w:cs="宋体" w:eastAsia="宋体" w:hint="default"/>
                <w:sz w:val="18"/>
                <w:szCs w:val="18"/>
              </w:rPr>
            </w:pPr>
            <w:r>
              <w:rPr>
                <w:rFonts w:ascii="宋体" w:hAnsi="宋体" w:cs="宋体" w:eastAsia="宋体" w:hint="default"/>
                <w:sz w:val="18"/>
                <w:szCs w:val="18"/>
              </w:rPr>
              <w:t>公司关于为境外全资子公司提供内保外贷的公告》</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00" w:lineRule="auto" w:before="35"/>
        <w:ind w:left="641" w:right="5597" w:hanging="420"/>
        <w:jc w:val="left"/>
        <w:rPr>
          <w:rFonts w:ascii="宋体" w:hAnsi="宋体" w:cs="宋体" w:eastAsia="宋体" w:hint="default"/>
          <w:sz w:val="21"/>
          <w:szCs w:val="21"/>
        </w:rPr>
      </w:pPr>
      <w:r>
        <w:rPr>
          <w:rFonts w:ascii="宋体" w:hAnsi="宋体" w:cs="宋体" w:eastAsia="宋体" w:hint="default"/>
          <w:sz w:val="21"/>
          <w:szCs w:val="21"/>
        </w:rPr>
        <w:t>（三）其他重大合同 本年度公司无其他重大合同。</w:t>
      </w:r>
    </w:p>
    <w:p>
      <w:pPr>
        <w:spacing w:line="240" w:lineRule="auto" w:before="8"/>
        <w:rPr>
          <w:rFonts w:ascii="宋体" w:hAnsi="宋体" w:cs="宋体" w:eastAsia="宋体" w:hint="default"/>
          <w:sz w:val="14"/>
          <w:szCs w:val="14"/>
        </w:rPr>
      </w:pPr>
    </w:p>
    <w:p>
      <w:pPr>
        <w:spacing w:before="0"/>
        <w:ind w:left="221" w:right="310" w:firstLine="0"/>
        <w:jc w:val="left"/>
        <w:rPr>
          <w:rFonts w:ascii="宋体" w:hAnsi="宋体" w:cs="宋体" w:eastAsia="宋体" w:hint="default"/>
          <w:sz w:val="21"/>
          <w:szCs w:val="21"/>
        </w:rPr>
      </w:pPr>
      <w:r>
        <w:rPr>
          <w:rFonts w:ascii="宋体" w:hAnsi="宋体" w:cs="宋体" w:eastAsia="宋体" w:hint="default"/>
          <w:b/>
          <w:bCs/>
          <w:spacing w:val="10"/>
          <w:sz w:val="21"/>
          <w:szCs w:val="21"/>
        </w:rPr>
        <w:t>八、</w:t>
      </w:r>
      <w:r>
        <w:rPr>
          <w:rFonts w:ascii="宋体" w:hAnsi="宋体" w:cs="宋体" w:eastAsia="宋体" w:hint="default"/>
          <w:b/>
          <w:bCs/>
          <w:spacing w:val="-93"/>
          <w:sz w:val="21"/>
          <w:szCs w:val="21"/>
        </w:rPr>
        <w:t> </w:t>
      </w:r>
      <w:r>
        <w:rPr>
          <w:rFonts w:ascii="宋体" w:hAnsi="宋体" w:cs="宋体" w:eastAsia="宋体" w:hint="default"/>
          <w:b/>
          <w:bCs/>
          <w:spacing w:val="17"/>
          <w:sz w:val="21"/>
          <w:szCs w:val="21"/>
        </w:rPr>
        <w:t>承诺事项履行情况</w:t>
      </w:r>
      <w:r>
        <w:rPr>
          <w:rFonts w:ascii="宋体" w:hAnsi="宋体" w:cs="宋体" w:eastAsia="宋体" w:hint="default"/>
          <w:spacing w:val="17"/>
          <w:sz w:val="21"/>
          <w:szCs w:val="21"/>
        </w:rPr>
      </w:r>
    </w:p>
    <w:p>
      <w:pPr>
        <w:spacing w:line="240" w:lineRule="auto" w:before="13"/>
        <w:rPr>
          <w:rFonts w:ascii="宋体" w:hAnsi="宋体" w:cs="宋体" w:eastAsia="宋体" w:hint="default"/>
          <w:b/>
          <w:bCs/>
          <w:sz w:val="18"/>
          <w:szCs w:val="18"/>
        </w:rPr>
      </w:pPr>
    </w:p>
    <w:p>
      <w:pPr>
        <w:spacing w:line="338" w:lineRule="auto" w:before="0"/>
        <w:ind w:left="221" w:right="436" w:firstLine="0"/>
        <w:jc w:val="left"/>
        <w:rPr>
          <w:rFonts w:ascii="宋体" w:hAnsi="宋体" w:cs="宋体" w:eastAsia="宋体" w:hint="default"/>
          <w:sz w:val="21"/>
          <w:szCs w:val="21"/>
        </w:rPr>
      </w:pPr>
      <w:r>
        <w:rPr>
          <w:rFonts w:ascii="宋体" w:hAnsi="宋体" w:cs="宋体" w:eastAsia="宋体" w:hint="default"/>
          <w:sz w:val="21"/>
          <w:szCs w:val="21"/>
        </w:rPr>
        <w:t>（一）上市公司、持股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以上的股东、控股股东及实际控制人在报告期内或持续到报告期 内的承诺事项</w:t>
      </w:r>
    </w:p>
    <w:p>
      <w:pPr>
        <w:spacing w:line="240" w:lineRule="auto" w:before="4"/>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64"/>
        <w:gridCol w:w="964"/>
        <w:gridCol w:w="823"/>
        <w:gridCol w:w="1637"/>
        <w:gridCol w:w="857"/>
        <w:gridCol w:w="587"/>
        <w:gridCol w:w="965"/>
        <w:gridCol w:w="964"/>
        <w:gridCol w:w="964"/>
      </w:tblGrid>
      <w:tr>
        <w:trPr>
          <w:trHeight w:val="1181"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承诺背景</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承诺类型</w:t>
            </w:r>
            <w:r>
              <w:rPr>
                <w:rFonts w:ascii="宋体" w:hAnsi="宋体" w:cs="宋体" w:eastAsia="宋体" w:hint="default"/>
                <w:sz w:val="18"/>
                <w:szCs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2" w:right="152"/>
              <w:jc w:val="center"/>
              <w:rPr>
                <w:rFonts w:ascii="宋体" w:hAnsi="宋体" w:cs="宋体" w:eastAsia="宋体" w:hint="default"/>
                <w:sz w:val="18"/>
                <w:szCs w:val="18"/>
              </w:rPr>
            </w:pPr>
            <w:r>
              <w:rPr>
                <w:rFonts w:ascii="宋体" w:hAnsi="宋体" w:cs="宋体" w:eastAsia="宋体" w:hint="default"/>
                <w:b/>
                <w:bCs/>
                <w:sz w:val="18"/>
                <w:szCs w:val="18"/>
              </w:rPr>
              <w:t>承诺时</w:t>
            </w:r>
            <w:r>
              <w:rPr>
                <w:rFonts w:ascii="宋体" w:hAnsi="宋体" w:cs="宋体" w:eastAsia="宋体" w:hint="default"/>
                <w:b/>
                <w:bCs/>
                <w:w w:val="99"/>
                <w:sz w:val="18"/>
                <w:szCs w:val="18"/>
              </w:rPr>
              <w:t> </w:t>
            </w:r>
            <w:r>
              <w:rPr>
                <w:rFonts w:ascii="宋体" w:hAnsi="宋体" w:cs="宋体" w:eastAsia="宋体" w:hint="default"/>
                <w:b/>
                <w:bCs/>
                <w:sz w:val="18"/>
                <w:szCs w:val="18"/>
              </w:rPr>
              <w:t>间及期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10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w w:val="99"/>
                <w:sz w:val="18"/>
                <w:szCs w:val="18"/>
              </w:rPr>
              <w:t> </w:t>
            </w:r>
            <w:r>
              <w:rPr>
                <w:rFonts w:ascii="宋体" w:hAnsi="宋体" w:cs="宋体" w:eastAsia="宋体" w:hint="default"/>
                <w:b/>
                <w:bCs/>
                <w:sz w:val="18"/>
                <w:szCs w:val="18"/>
              </w:rPr>
              <w:t>有履</w:t>
            </w:r>
            <w:r>
              <w:rPr>
                <w:rFonts w:ascii="宋体" w:hAnsi="宋体" w:cs="宋体" w:eastAsia="宋体" w:hint="default"/>
                <w:b/>
                <w:bCs/>
                <w:w w:val="99"/>
                <w:sz w:val="18"/>
                <w:szCs w:val="18"/>
              </w:rPr>
              <w:t> </w:t>
            </w:r>
            <w:r>
              <w:rPr>
                <w:rFonts w:ascii="宋体" w:hAnsi="宋体" w:cs="宋体" w:eastAsia="宋体" w:hint="default"/>
                <w:b/>
                <w:bCs/>
                <w:sz w:val="18"/>
                <w:szCs w:val="18"/>
              </w:rPr>
              <w:t>行期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6" w:right="115"/>
              <w:jc w:val="left"/>
              <w:rPr>
                <w:rFonts w:ascii="宋体" w:hAnsi="宋体" w:cs="宋体" w:eastAsia="宋体" w:hint="default"/>
                <w:sz w:val="18"/>
                <w:szCs w:val="18"/>
              </w:rPr>
            </w:pPr>
            <w:r>
              <w:rPr>
                <w:rFonts w:ascii="宋体" w:hAnsi="宋体" w:cs="宋体" w:eastAsia="宋体" w:hint="default"/>
                <w:b/>
                <w:bCs/>
                <w:sz w:val="18"/>
                <w:szCs w:val="18"/>
              </w:rPr>
              <w:t>是否及时</w:t>
            </w:r>
            <w:r>
              <w:rPr>
                <w:rFonts w:ascii="宋体" w:hAnsi="宋体" w:cs="宋体" w:eastAsia="宋体" w:hint="default"/>
                <w:b/>
                <w:bCs/>
                <w:w w:val="99"/>
                <w:sz w:val="18"/>
                <w:szCs w:val="18"/>
              </w:rPr>
              <w:t> </w:t>
            </w:r>
            <w:r>
              <w:rPr>
                <w:rFonts w:ascii="宋体" w:hAnsi="宋体" w:cs="宋体" w:eastAsia="宋体" w:hint="default"/>
                <w:b/>
                <w:bCs/>
                <w:sz w:val="18"/>
                <w:szCs w:val="18"/>
              </w:rPr>
              <w:t>严格履行</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both"/>
              <w:rPr>
                <w:rFonts w:ascii="宋体" w:hAnsi="宋体" w:cs="宋体" w:eastAsia="宋体" w:hint="default"/>
                <w:sz w:val="18"/>
                <w:szCs w:val="18"/>
              </w:rPr>
            </w:pPr>
            <w:r>
              <w:rPr>
                <w:rFonts w:ascii="宋体" w:hAnsi="宋体" w:cs="宋体" w:eastAsia="宋体" w:hint="default"/>
                <w:b/>
                <w:bCs/>
                <w:sz w:val="18"/>
                <w:szCs w:val="18"/>
              </w:rPr>
              <w:t>如未能及</w:t>
            </w:r>
            <w:r>
              <w:rPr>
                <w:rFonts w:ascii="宋体" w:hAnsi="宋体" w:cs="宋体" w:eastAsia="宋体" w:hint="default"/>
                <w:sz w:val="18"/>
                <w:szCs w:val="18"/>
              </w:rPr>
            </w:r>
          </w:p>
          <w:p>
            <w:pPr>
              <w:pStyle w:val="TableParagraph"/>
              <w:spacing w:line="240" w:lineRule="auto"/>
              <w:ind w:left="115" w:right="115"/>
              <w:jc w:val="both"/>
              <w:rPr>
                <w:rFonts w:ascii="宋体" w:hAnsi="宋体" w:cs="宋体" w:eastAsia="宋体" w:hint="default"/>
                <w:sz w:val="18"/>
                <w:szCs w:val="18"/>
              </w:rPr>
            </w:pPr>
            <w:r>
              <w:rPr>
                <w:rFonts w:ascii="宋体" w:hAnsi="宋体" w:cs="宋体" w:eastAsia="宋体" w:hint="default"/>
                <w:b/>
                <w:bCs/>
                <w:sz w:val="18"/>
                <w:szCs w:val="18"/>
              </w:rPr>
              <w:t>时履行应</w:t>
            </w:r>
            <w:r>
              <w:rPr>
                <w:rFonts w:ascii="宋体" w:hAnsi="宋体" w:cs="宋体" w:eastAsia="宋体" w:hint="default"/>
                <w:b/>
                <w:bCs/>
                <w:w w:val="99"/>
                <w:sz w:val="18"/>
                <w:szCs w:val="18"/>
              </w:rPr>
              <w:t> </w:t>
            </w:r>
            <w:r>
              <w:rPr>
                <w:rFonts w:ascii="宋体" w:hAnsi="宋体" w:cs="宋体" w:eastAsia="宋体" w:hint="default"/>
                <w:b/>
                <w:bCs/>
                <w:sz w:val="18"/>
                <w:szCs w:val="18"/>
              </w:rPr>
              <w:t>说明未完</w:t>
            </w:r>
            <w:r>
              <w:rPr>
                <w:rFonts w:ascii="宋体" w:hAnsi="宋体" w:cs="宋体" w:eastAsia="宋体" w:hint="default"/>
                <w:b/>
                <w:bCs/>
                <w:w w:val="99"/>
                <w:sz w:val="18"/>
                <w:szCs w:val="18"/>
              </w:rPr>
              <w:t> </w:t>
            </w:r>
            <w:r>
              <w:rPr>
                <w:rFonts w:ascii="宋体" w:hAnsi="宋体" w:cs="宋体" w:eastAsia="宋体" w:hint="default"/>
                <w:b/>
                <w:bCs/>
                <w:sz w:val="18"/>
                <w:szCs w:val="18"/>
              </w:rPr>
              <w:t>成履行的</w:t>
            </w:r>
            <w:r>
              <w:rPr>
                <w:rFonts w:ascii="宋体" w:hAnsi="宋体" w:cs="宋体" w:eastAsia="宋体" w:hint="default"/>
                <w:b/>
                <w:bCs/>
                <w:w w:val="99"/>
                <w:sz w:val="18"/>
                <w:szCs w:val="18"/>
              </w:rPr>
              <w:t> </w:t>
            </w:r>
            <w:r>
              <w:rPr>
                <w:rFonts w:ascii="宋体" w:hAnsi="宋体" w:cs="宋体" w:eastAsia="宋体" w:hint="default"/>
                <w:b/>
                <w:bCs/>
                <w:sz w:val="18"/>
                <w:szCs w:val="18"/>
              </w:rPr>
              <w:t>具体原因</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115"/>
              <w:jc w:val="both"/>
              <w:rPr>
                <w:rFonts w:ascii="宋体" w:hAnsi="宋体" w:cs="宋体" w:eastAsia="宋体" w:hint="default"/>
                <w:sz w:val="18"/>
                <w:szCs w:val="18"/>
              </w:rPr>
            </w:pPr>
            <w:r>
              <w:rPr>
                <w:rFonts w:ascii="宋体" w:hAnsi="宋体" w:cs="宋体" w:eastAsia="宋体" w:hint="default"/>
                <w:b/>
                <w:bCs/>
                <w:sz w:val="18"/>
                <w:szCs w:val="18"/>
              </w:rPr>
              <w:t>如未能及</w:t>
            </w:r>
            <w:r>
              <w:rPr>
                <w:rFonts w:ascii="宋体" w:hAnsi="宋体" w:cs="宋体" w:eastAsia="宋体" w:hint="default"/>
                <w:b/>
                <w:bCs/>
                <w:w w:val="99"/>
                <w:sz w:val="18"/>
                <w:szCs w:val="18"/>
              </w:rPr>
              <w:t> </w:t>
            </w:r>
            <w:r>
              <w:rPr>
                <w:rFonts w:ascii="宋体" w:hAnsi="宋体" w:cs="宋体" w:eastAsia="宋体" w:hint="default"/>
                <w:b/>
                <w:bCs/>
                <w:sz w:val="18"/>
                <w:szCs w:val="18"/>
              </w:rPr>
              <w:t>时履行应</w:t>
            </w:r>
            <w:r>
              <w:rPr>
                <w:rFonts w:ascii="宋体" w:hAnsi="宋体" w:cs="宋体" w:eastAsia="宋体" w:hint="default"/>
                <w:b/>
                <w:bCs/>
                <w:w w:val="99"/>
                <w:sz w:val="18"/>
                <w:szCs w:val="18"/>
              </w:rPr>
              <w:t> </w:t>
            </w:r>
            <w:r>
              <w:rPr>
                <w:rFonts w:ascii="宋体" w:hAnsi="宋体" w:cs="宋体" w:eastAsia="宋体" w:hint="default"/>
                <w:b/>
                <w:bCs/>
                <w:sz w:val="18"/>
                <w:szCs w:val="18"/>
              </w:rPr>
              <w:t>说明下一</w:t>
            </w:r>
            <w:r>
              <w:rPr>
                <w:rFonts w:ascii="宋体" w:hAnsi="宋体" w:cs="宋体" w:eastAsia="宋体" w:hint="default"/>
                <w:b/>
                <w:bCs/>
                <w:w w:val="99"/>
                <w:sz w:val="18"/>
                <w:szCs w:val="18"/>
              </w:rPr>
              <w:t> </w:t>
            </w:r>
            <w:r>
              <w:rPr>
                <w:rFonts w:ascii="宋体" w:hAnsi="宋体" w:cs="宋体" w:eastAsia="宋体" w:hint="default"/>
                <w:b/>
                <w:bCs/>
                <w:sz w:val="18"/>
                <w:szCs w:val="18"/>
              </w:rPr>
              <w:t>步计划</w:t>
            </w:r>
            <w:r>
              <w:rPr>
                <w:rFonts w:ascii="宋体" w:hAnsi="宋体" w:cs="宋体" w:eastAsia="宋体" w:hint="default"/>
                <w:sz w:val="18"/>
                <w:szCs w:val="18"/>
              </w:rPr>
            </w:r>
          </w:p>
        </w:tc>
      </w:tr>
      <w:tr>
        <w:trPr>
          <w:trHeight w:val="18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与股改相</w:t>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sz w:val="18"/>
                <w:szCs w:val="18"/>
              </w:rPr>
              <w:t>关的承诺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中国航</w:t>
            </w:r>
          </w:p>
          <w:p>
            <w:pPr>
              <w:pStyle w:val="TableParagraph"/>
              <w:spacing w:line="240" w:lineRule="auto"/>
              <w:ind w:left="101" w:right="169"/>
              <w:jc w:val="both"/>
              <w:rPr>
                <w:rFonts w:ascii="宋体" w:hAnsi="宋体" w:cs="宋体" w:eastAsia="宋体" w:hint="default"/>
                <w:sz w:val="18"/>
                <w:szCs w:val="18"/>
              </w:rPr>
            </w:pPr>
            <w:r>
              <w:rPr>
                <w:rFonts w:ascii="宋体" w:hAnsi="宋体" w:cs="宋体" w:eastAsia="宋体" w:hint="default"/>
                <w:sz w:val="18"/>
                <w:szCs w:val="18"/>
              </w:rPr>
              <w:t>天科工 集团公 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在股权分置改革</w:t>
            </w:r>
          </w:p>
          <w:p>
            <w:pPr>
              <w:pStyle w:val="TableParagraph"/>
              <w:spacing w:line="240" w:lineRule="auto"/>
              <w:ind w:left="102" w:right="263"/>
              <w:jc w:val="both"/>
              <w:rPr>
                <w:rFonts w:ascii="宋体" w:hAnsi="宋体" w:cs="宋体" w:eastAsia="宋体" w:hint="default"/>
                <w:sz w:val="18"/>
                <w:szCs w:val="18"/>
              </w:rPr>
            </w:pPr>
            <w:r>
              <w:rPr>
                <w:rFonts w:ascii="宋体" w:hAnsi="宋体" w:cs="宋体" w:eastAsia="宋体" w:hint="default"/>
                <w:sz w:val="18"/>
                <w:szCs w:val="18"/>
              </w:rPr>
              <w:t>方案实施后，将 建议公司根据国 务院国资委和中 国证监会相关规 定制定公司股权 激励方案并促成 公司实施该方案</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34"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日前</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6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spacing w:line="396" w:lineRule="auto" w:before="35"/>
        <w:ind w:left="641" w:right="5321" w:hanging="420"/>
        <w:jc w:val="left"/>
        <w:rPr>
          <w:rFonts w:ascii="宋体" w:hAnsi="宋体" w:cs="宋体" w:eastAsia="宋体" w:hint="default"/>
          <w:sz w:val="21"/>
          <w:szCs w:val="21"/>
        </w:rPr>
      </w:pPr>
      <w:r>
        <w:rPr>
          <w:rFonts w:ascii="宋体" w:hAnsi="宋体" w:cs="宋体" w:eastAsia="宋体" w:hint="default"/>
          <w:b/>
          <w:bCs/>
          <w:spacing w:val="10"/>
          <w:sz w:val="21"/>
          <w:szCs w:val="21"/>
        </w:rPr>
        <w:t>九、</w:t>
      </w:r>
      <w:r>
        <w:rPr>
          <w:rFonts w:ascii="宋体" w:hAnsi="宋体" w:cs="宋体" w:eastAsia="宋体" w:hint="default"/>
          <w:b/>
          <w:bCs/>
          <w:spacing w:val="-88"/>
          <w:sz w:val="21"/>
          <w:szCs w:val="21"/>
        </w:rPr>
        <w:t> </w:t>
      </w:r>
      <w:r>
        <w:rPr>
          <w:rFonts w:ascii="宋体" w:hAnsi="宋体" w:cs="宋体" w:eastAsia="宋体" w:hint="default"/>
          <w:b/>
          <w:bCs/>
          <w:spacing w:val="13"/>
          <w:sz w:val="21"/>
          <w:szCs w:val="21"/>
        </w:rPr>
        <w:t>聘任、</w:t>
      </w:r>
      <w:r>
        <w:rPr>
          <w:rFonts w:ascii="宋体" w:hAnsi="宋体" w:cs="宋体" w:eastAsia="宋体" w:hint="default"/>
          <w:b/>
          <w:bCs/>
          <w:spacing w:val="-89"/>
          <w:sz w:val="21"/>
          <w:szCs w:val="21"/>
        </w:rPr>
        <w:t> </w:t>
      </w:r>
      <w:r>
        <w:rPr>
          <w:rFonts w:ascii="宋体" w:hAnsi="宋体" w:cs="宋体" w:eastAsia="宋体" w:hint="default"/>
          <w:b/>
          <w:bCs/>
          <w:spacing w:val="17"/>
          <w:sz w:val="21"/>
          <w:szCs w:val="21"/>
        </w:rPr>
        <w:t>解聘会计师事务所情况</w:t>
      </w:r>
      <w:r>
        <w:rPr>
          <w:rFonts w:ascii="宋体" w:hAnsi="宋体" w:cs="宋体" w:eastAsia="宋体" w:hint="default"/>
          <w:b/>
          <w:bCs/>
          <w:w w:val="99"/>
          <w:sz w:val="21"/>
          <w:szCs w:val="21"/>
        </w:rPr>
        <w:t> </w:t>
      </w:r>
      <w:r>
        <w:rPr>
          <w:rFonts w:ascii="宋体" w:hAnsi="宋体" w:cs="宋体" w:eastAsia="宋体" w:hint="default"/>
          <w:sz w:val="21"/>
          <w:szCs w:val="21"/>
        </w:rPr>
        <w:t>是否改聘会计师事务所：否</w:t>
      </w:r>
    </w:p>
    <w:p>
      <w:pPr>
        <w:spacing w:line="379" w:lineRule="auto" w:before="48"/>
        <w:ind w:left="641" w:right="19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、境内会计师事务所名称：信永中和会计师事务所（特殊普通合伙） 境内会计师事务所报酬：</w:t>
      </w:r>
      <w:r>
        <w:rPr>
          <w:rFonts w:ascii="Times New Roman" w:hAnsi="Times New Roman" w:cs="Times New Roman" w:eastAsia="Times New Roman" w:hint="default"/>
          <w:sz w:val="21"/>
          <w:szCs w:val="21"/>
        </w:rPr>
        <w:t>310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w:t>
      </w:r>
    </w:p>
    <w:p>
      <w:pPr>
        <w:spacing w:line="379" w:lineRule="auto" w:before="34"/>
        <w:ind w:left="641" w:right="1502" w:firstLine="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、内部控制审计会计师事务所：信永中和会计师事务所（特殊普通合伙） 会计师事务所报酬：</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w:t>
      </w:r>
    </w:p>
    <w:p>
      <w:pPr>
        <w:spacing w:line="314" w:lineRule="auto" w:before="181"/>
        <w:ind w:left="641" w:right="420" w:hanging="420"/>
        <w:jc w:val="left"/>
        <w:rPr>
          <w:rFonts w:ascii="宋体" w:hAnsi="宋体" w:cs="宋体" w:eastAsia="宋体" w:hint="default"/>
          <w:sz w:val="21"/>
          <w:szCs w:val="21"/>
        </w:rPr>
      </w:pPr>
      <w:r>
        <w:rPr>
          <w:rFonts w:ascii="宋体" w:hAnsi="宋体" w:cs="宋体" w:eastAsia="宋体" w:hint="default"/>
          <w:b/>
          <w:bCs/>
          <w:spacing w:val="10"/>
          <w:sz w:val="21"/>
          <w:szCs w:val="21"/>
        </w:rPr>
        <w:t>十、</w:t>
      </w:r>
      <w:r>
        <w:rPr>
          <w:rFonts w:ascii="宋体" w:hAnsi="宋体" w:cs="宋体" w:eastAsia="宋体" w:hint="default"/>
          <w:b/>
          <w:bCs/>
          <w:spacing w:val="-88"/>
          <w:sz w:val="21"/>
          <w:szCs w:val="21"/>
        </w:rPr>
        <w:t> </w:t>
      </w:r>
      <w:r>
        <w:rPr>
          <w:rFonts w:ascii="宋体" w:hAnsi="宋体" w:cs="宋体" w:eastAsia="宋体" w:hint="default"/>
          <w:b/>
          <w:bCs/>
          <w:spacing w:val="17"/>
          <w:sz w:val="21"/>
          <w:szCs w:val="21"/>
        </w:rPr>
        <w:t>上市公司及其董事、</w:t>
      </w:r>
      <w:r>
        <w:rPr>
          <w:rFonts w:ascii="宋体" w:hAnsi="宋体" w:cs="宋体" w:eastAsia="宋体" w:hint="default"/>
          <w:b/>
          <w:bCs/>
          <w:spacing w:val="-88"/>
          <w:sz w:val="21"/>
          <w:szCs w:val="21"/>
        </w:rPr>
        <w:t> </w:t>
      </w:r>
      <w:r>
        <w:rPr>
          <w:rFonts w:ascii="宋体" w:hAnsi="宋体" w:cs="宋体" w:eastAsia="宋体" w:hint="default"/>
          <w:b/>
          <w:bCs/>
          <w:spacing w:val="13"/>
          <w:sz w:val="21"/>
          <w:szCs w:val="21"/>
        </w:rPr>
        <w:t>监事、</w:t>
      </w:r>
      <w:r>
        <w:rPr>
          <w:rFonts w:ascii="宋体" w:hAnsi="宋体" w:cs="宋体" w:eastAsia="宋体" w:hint="default"/>
          <w:b/>
          <w:bCs/>
          <w:spacing w:val="-88"/>
          <w:sz w:val="21"/>
          <w:szCs w:val="21"/>
        </w:rPr>
        <w:t> </w:t>
      </w:r>
      <w:r>
        <w:rPr>
          <w:rFonts w:ascii="宋体" w:hAnsi="宋体" w:cs="宋体" w:eastAsia="宋体" w:hint="default"/>
          <w:b/>
          <w:bCs/>
          <w:spacing w:val="16"/>
          <w:sz w:val="21"/>
          <w:szCs w:val="21"/>
        </w:rPr>
        <w:t>高级管理人员、</w:t>
      </w:r>
      <w:r>
        <w:rPr>
          <w:rFonts w:ascii="宋体" w:hAnsi="宋体" w:cs="宋体" w:eastAsia="宋体" w:hint="default"/>
          <w:b/>
          <w:bCs/>
          <w:spacing w:val="-88"/>
          <w:sz w:val="21"/>
          <w:szCs w:val="21"/>
        </w:rPr>
        <w:t> </w:t>
      </w:r>
      <w:r>
        <w:rPr>
          <w:rFonts w:ascii="宋体" w:hAnsi="宋体" w:cs="宋体" w:eastAsia="宋体" w:hint="default"/>
          <w:b/>
          <w:bCs/>
          <w:spacing w:val="10"/>
          <w:sz w:val="21"/>
          <w:szCs w:val="21"/>
        </w:rPr>
        <w:t>持有</w:t>
      </w:r>
      <w:r>
        <w:rPr>
          <w:rFonts w:ascii="宋体" w:hAnsi="宋体" w:cs="宋体" w:eastAsia="宋体" w:hint="default"/>
          <w:b/>
          <w:bCs/>
          <w:spacing w:val="-29"/>
          <w:sz w:val="21"/>
          <w:szCs w:val="21"/>
        </w:rPr>
        <w:t> </w:t>
      </w:r>
      <w:r>
        <w:rPr>
          <w:rFonts w:ascii="宋体" w:hAnsi="宋体" w:cs="宋体" w:eastAsia="宋体" w:hint="default"/>
          <w:b/>
          <w:bCs/>
          <w:spacing w:val="9"/>
          <w:sz w:val="21"/>
          <w:szCs w:val="21"/>
        </w:rPr>
        <w:t>5%</w:t>
      </w:r>
      <w:r>
        <w:rPr>
          <w:rFonts w:ascii="宋体" w:hAnsi="宋体" w:cs="宋体" w:eastAsia="宋体" w:hint="default"/>
          <w:b/>
          <w:bCs/>
          <w:spacing w:val="-89"/>
          <w:sz w:val="21"/>
          <w:szCs w:val="21"/>
        </w:rPr>
        <w:t> </w:t>
      </w:r>
      <w:r>
        <w:rPr>
          <w:rFonts w:ascii="宋体" w:hAnsi="宋体" w:cs="宋体" w:eastAsia="宋体" w:hint="default"/>
          <w:b/>
          <w:bCs/>
          <w:spacing w:val="17"/>
          <w:sz w:val="21"/>
          <w:szCs w:val="21"/>
        </w:rPr>
        <w:t>以上股份的股东、</w:t>
      </w:r>
      <w:r>
        <w:rPr>
          <w:rFonts w:ascii="宋体" w:hAnsi="宋体" w:cs="宋体" w:eastAsia="宋体" w:hint="default"/>
          <w:b/>
          <w:bCs/>
          <w:spacing w:val="-88"/>
          <w:sz w:val="21"/>
          <w:szCs w:val="21"/>
        </w:rPr>
        <w:t> </w:t>
      </w:r>
      <w:r>
        <w:rPr>
          <w:rFonts w:ascii="宋体" w:hAnsi="宋体" w:cs="宋体" w:eastAsia="宋体" w:hint="default"/>
          <w:b/>
          <w:bCs/>
          <w:spacing w:val="14"/>
          <w:sz w:val="21"/>
          <w:szCs w:val="21"/>
        </w:rPr>
        <w:t>实际控制</w:t>
      </w:r>
      <w:r>
        <w:rPr>
          <w:rFonts w:ascii="宋体" w:hAnsi="宋体" w:cs="宋体" w:eastAsia="宋体" w:hint="default"/>
          <w:b/>
          <w:bCs/>
          <w:w w:val="99"/>
          <w:sz w:val="21"/>
          <w:szCs w:val="21"/>
        </w:rPr>
        <w:t> </w:t>
      </w:r>
      <w:r>
        <w:rPr>
          <w:rFonts w:ascii="宋体" w:hAnsi="宋体" w:cs="宋体" w:eastAsia="宋体" w:hint="default"/>
          <w:b/>
          <w:bCs/>
          <w:spacing w:val="10"/>
          <w:sz w:val="21"/>
          <w:szCs w:val="21"/>
        </w:rPr>
        <w:t>人、</w:t>
      </w:r>
      <w:r>
        <w:rPr>
          <w:rFonts w:ascii="宋体" w:hAnsi="宋体" w:cs="宋体" w:eastAsia="宋体" w:hint="default"/>
          <w:b/>
          <w:bCs/>
          <w:spacing w:val="-87"/>
          <w:sz w:val="21"/>
          <w:szCs w:val="21"/>
        </w:rPr>
        <w:t> </w:t>
      </w:r>
      <w:r>
        <w:rPr>
          <w:rFonts w:ascii="宋体" w:hAnsi="宋体" w:cs="宋体" w:eastAsia="宋体" w:hint="default"/>
          <w:b/>
          <w:bCs/>
          <w:spacing w:val="17"/>
          <w:sz w:val="21"/>
          <w:szCs w:val="21"/>
        </w:rPr>
        <w:t>收购人处罚及整改情况</w:t>
      </w:r>
      <w:r>
        <w:rPr>
          <w:rFonts w:ascii="宋体" w:hAnsi="宋体" w:cs="宋体" w:eastAsia="宋体" w:hint="default"/>
          <w:b/>
          <w:bCs/>
          <w:spacing w:val="-86"/>
          <w:sz w:val="21"/>
          <w:szCs w:val="21"/>
        </w:rPr>
        <w:t> </w:t>
      </w:r>
      <w:r>
        <w:rPr>
          <w:rFonts w:ascii="宋体" w:hAnsi="宋体" w:cs="宋体" w:eastAsia="宋体" w:hint="default"/>
          <w:sz w:val="21"/>
          <w:szCs w:val="21"/>
        </w:rPr>
      </w:r>
    </w:p>
    <w:p>
      <w:pPr>
        <w:spacing w:line="338" w:lineRule="auto" w:before="112"/>
        <w:ind w:left="221" w:right="436" w:firstLine="420"/>
        <w:jc w:val="left"/>
        <w:rPr>
          <w:rFonts w:ascii="宋体" w:hAnsi="宋体" w:cs="宋体" w:eastAsia="宋体" w:hint="default"/>
          <w:sz w:val="21"/>
          <w:szCs w:val="21"/>
        </w:rPr>
      </w:pPr>
      <w:r>
        <w:rPr>
          <w:rFonts w:ascii="宋体" w:hAnsi="宋体" w:cs="宋体" w:eastAsia="宋体" w:hint="default"/>
          <w:sz w:val="21"/>
          <w:szCs w:val="21"/>
        </w:rPr>
        <w:t>报告期内公司及其董事、监事、高级管理人员、持有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以上股份的股东、实际控制人 均未受到中国证监会的稽查、行政处罚、通报批评及上海证券交易所的公开谴责。</w:t>
      </w:r>
    </w:p>
    <w:p>
      <w:pPr>
        <w:spacing w:after="0" w:line="338" w:lineRule="auto"/>
        <w:jc w:val="left"/>
        <w:rPr>
          <w:rFonts w:ascii="宋体" w:hAnsi="宋体" w:cs="宋体" w:eastAsia="宋体" w:hint="default"/>
          <w:sz w:val="21"/>
          <w:szCs w:val="21"/>
        </w:rPr>
        <w:sectPr>
          <w:pgSz w:w="11910" w:h="16840"/>
          <w:pgMar w:header="877" w:footer="857" w:top="1100" w:bottom="1040" w:left="1480" w:right="1440"/>
        </w:sectPr>
      </w:pPr>
    </w:p>
    <w:p>
      <w:pPr>
        <w:spacing w:line="240" w:lineRule="auto" w:before="10"/>
        <w:rPr>
          <w:rFonts w:ascii="宋体" w:hAnsi="宋体" w:cs="宋体" w:eastAsia="宋体" w:hint="default"/>
          <w:sz w:val="23"/>
          <w:szCs w:val="23"/>
        </w:rPr>
      </w:pPr>
    </w:p>
    <w:p>
      <w:pPr>
        <w:spacing w:before="35"/>
        <w:ind w:left="661" w:right="0" w:firstLine="0"/>
        <w:jc w:val="left"/>
        <w:rPr>
          <w:rFonts w:ascii="宋体" w:hAnsi="宋体" w:cs="宋体" w:eastAsia="宋体" w:hint="default"/>
          <w:sz w:val="21"/>
          <w:szCs w:val="21"/>
        </w:rPr>
      </w:pPr>
      <w:r>
        <w:rPr>
          <w:rFonts w:ascii="宋体" w:hAnsi="宋体" w:cs="宋体" w:eastAsia="宋体" w:hint="default"/>
          <w:b/>
          <w:bCs/>
          <w:spacing w:val="13"/>
          <w:sz w:val="21"/>
          <w:szCs w:val="21"/>
        </w:rPr>
        <w:t>十一、</w:t>
      </w:r>
      <w:r>
        <w:rPr>
          <w:rFonts w:ascii="宋体" w:hAnsi="宋体" w:cs="宋体" w:eastAsia="宋体" w:hint="default"/>
          <w:b/>
          <w:bCs/>
          <w:spacing w:val="-92"/>
          <w:sz w:val="21"/>
          <w:szCs w:val="21"/>
        </w:rPr>
        <w:t> </w:t>
      </w:r>
      <w:r>
        <w:rPr>
          <w:rFonts w:ascii="宋体" w:hAnsi="宋体" w:cs="宋体" w:eastAsia="宋体" w:hint="default"/>
          <w:b/>
          <w:bCs/>
          <w:spacing w:val="17"/>
          <w:sz w:val="21"/>
          <w:szCs w:val="21"/>
        </w:rPr>
        <w:t>可转换公司债券情况</w:t>
      </w:r>
      <w:r>
        <w:rPr>
          <w:rFonts w:ascii="宋体" w:hAnsi="宋体" w:cs="宋体" w:eastAsia="宋体" w:hint="default"/>
          <w:spacing w:val="17"/>
          <w:sz w:val="21"/>
          <w:szCs w:val="21"/>
        </w:rPr>
      </w:r>
    </w:p>
    <w:p>
      <w:pPr>
        <w:spacing w:before="177"/>
        <w:ind w:left="10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适用</w:t>
      </w:r>
    </w:p>
    <w:p>
      <w:pPr>
        <w:spacing w:line="240" w:lineRule="auto" w:before="7"/>
        <w:rPr>
          <w:rFonts w:ascii="宋体" w:hAnsi="宋体" w:cs="宋体" w:eastAsia="宋体" w:hint="default"/>
          <w:sz w:val="19"/>
          <w:szCs w:val="19"/>
        </w:rPr>
      </w:pPr>
    </w:p>
    <w:p>
      <w:pPr>
        <w:spacing w:before="0"/>
        <w:ind w:left="1081" w:right="0" w:firstLine="0"/>
        <w:jc w:val="left"/>
        <w:rPr>
          <w:rFonts w:ascii="宋体" w:hAnsi="宋体" w:cs="宋体" w:eastAsia="宋体" w:hint="default"/>
          <w:sz w:val="21"/>
          <w:szCs w:val="21"/>
        </w:rPr>
      </w:pPr>
      <w:r>
        <w:rPr>
          <w:rFonts w:ascii="宋体" w:hAnsi="宋体" w:cs="宋体" w:eastAsia="宋体" w:hint="default"/>
          <w:sz w:val="21"/>
          <w:szCs w:val="21"/>
        </w:rPr>
        <w:t>（一）转债发行情况</w:t>
      </w:r>
    </w:p>
    <w:p>
      <w:pPr>
        <w:spacing w:line="240" w:lineRule="auto" w:before="9"/>
        <w:rPr>
          <w:rFonts w:ascii="宋体" w:hAnsi="宋体" w:cs="宋体" w:eastAsia="宋体" w:hint="default"/>
          <w:sz w:val="24"/>
          <w:szCs w:val="24"/>
        </w:rPr>
      </w:pPr>
    </w:p>
    <w:p>
      <w:pPr>
        <w:spacing w:before="0"/>
        <w:ind w:left="10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年第一次临时股东大会审议通过了公司公开发行可转换公</w:t>
      </w:r>
    </w:p>
    <w:p>
      <w:pPr>
        <w:spacing w:line="240" w:lineRule="auto" w:before="13"/>
        <w:rPr>
          <w:rFonts w:ascii="宋体" w:hAnsi="宋体" w:cs="宋体" w:eastAsia="宋体" w:hint="default"/>
          <w:sz w:val="15"/>
          <w:szCs w:val="15"/>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司债券的相关议案。股东大会后，公司已向中国证监会提交正式申请文件，并于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p>
      <w:pPr>
        <w:spacing w:line="240" w:lineRule="auto" w:before="0"/>
        <w:rPr>
          <w:rFonts w:ascii="宋体" w:hAnsi="宋体" w:cs="宋体" w:eastAsia="宋体" w:hint="default"/>
          <w:sz w:val="16"/>
          <w:szCs w:val="16"/>
        </w:rPr>
      </w:pPr>
    </w:p>
    <w:p>
      <w:pPr>
        <w:spacing w:line="412" w:lineRule="auto" w:before="0"/>
        <w:ind w:left="661" w:right="7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日，收到《中国证监会行政许可申请受理通知书》（</w:t>
      </w:r>
      <w:r>
        <w:rPr>
          <w:rFonts w:ascii="Times New Roman" w:hAnsi="Times New Roman" w:cs="Times New Roman" w:eastAsia="Times New Roman" w:hint="default"/>
          <w:sz w:val="21"/>
          <w:szCs w:val="21"/>
        </w:rPr>
        <w:t>141045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号），中国证监会已正式受理 公司发行可转换公司债券的申请文件，目前此事项正处于中国证监会的审核过程中。</w:t>
      </w:r>
    </w:p>
    <w:p>
      <w:pPr>
        <w:spacing w:line="240" w:lineRule="auto" w:before="10"/>
        <w:rPr>
          <w:rFonts w:ascii="宋体" w:hAnsi="宋体" w:cs="宋体" w:eastAsia="宋体" w:hint="default"/>
          <w:sz w:val="25"/>
          <w:szCs w:val="25"/>
        </w:rPr>
      </w:pPr>
    </w:p>
    <w:p>
      <w:pPr>
        <w:spacing w:line="520" w:lineRule="atLeast" w:before="0"/>
        <w:ind w:left="1081" w:right="4547" w:hanging="420"/>
        <w:jc w:val="left"/>
        <w:rPr>
          <w:rFonts w:ascii="宋体" w:hAnsi="宋体" w:cs="宋体" w:eastAsia="宋体" w:hint="default"/>
          <w:sz w:val="21"/>
          <w:szCs w:val="21"/>
        </w:rPr>
      </w:pPr>
      <w:r>
        <w:rPr>
          <w:rFonts w:ascii="宋体" w:hAnsi="宋体" w:cs="宋体" w:eastAsia="宋体" w:hint="default"/>
          <w:b/>
          <w:bCs/>
          <w:spacing w:val="13"/>
          <w:sz w:val="21"/>
          <w:szCs w:val="21"/>
        </w:rPr>
        <w:t>十二、</w:t>
      </w:r>
      <w:r>
        <w:rPr>
          <w:rFonts w:ascii="宋体" w:hAnsi="宋体" w:cs="宋体" w:eastAsia="宋体" w:hint="default"/>
          <w:b/>
          <w:bCs/>
          <w:spacing w:val="-89"/>
          <w:sz w:val="21"/>
          <w:szCs w:val="21"/>
        </w:rPr>
        <w:t> </w:t>
      </w:r>
      <w:r>
        <w:rPr>
          <w:rFonts w:ascii="宋体" w:hAnsi="宋体" w:cs="宋体" w:eastAsia="宋体" w:hint="default"/>
          <w:b/>
          <w:bCs/>
          <w:spacing w:val="18"/>
          <w:sz w:val="21"/>
          <w:szCs w:val="21"/>
        </w:rPr>
        <w:t>执行新会计准则对合并财务报表的影响</w:t>
      </w:r>
      <w:r>
        <w:rPr>
          <w:rFonts w:ascii="宋体" w:hAnsi="宋体" w:cs="宋体" w:eastAsia="宋体" w:hint="default"/>
          <w:b/>
          <w:bCs/>
          <w:w w:val="99"/>
          <w:sz w:val="21"/>
          <w:szCs w:val="21"/>
        </w:rPr>
        <w:t> </w:t>
      </w:r>
      <w:r>
        <w:rPr>
          <w:rFonts w:ascii="宋体" w:hAnsi="宋体" w:cs="宋体" w:eastAsia="宋体" w:hint="default"/>
          <w:sz w:val="21"/>
          <w:szCs w:val="21"/>
        </w:rPr>
        <w:t>长期股权投资准则变动对于合并财务报告影响</w:t>
      </w:r>
    </w:p>
    <w:p>
      <w:pPr>
        <w:spacing w:before="138"/>
        <w:ind w:left="0" w:right="677"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7"/>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833"/>
        <w:gridCol w:w="1390"/>
        <w:gridCol w:w="1430"/>
        <w:gridCol w:w="2135"/>
        <w:gridCol w:w="1397"/>
        <w:gridCol w:w="1424"/>
      </w:tblGrid>
      <w:tr>
        <w:trPr>
          <w:trHeight w:val="419" w:hRule="exact"/>
        </w:trPr>
        <w:tc>
          <w:tcPr>
            <w:tcW w:w="183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640" w:right="640"/>
              <w:jc w:val="center"/>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w w:val="99"/>
                <w:sz w:val="18"/>
                <w:szCs w:val="18"/>
              </w:rPr>
              <w:t> </w:t>
            </w:r>
            <w:r>
              <w:rPr>
                <w:rFonts w:ascii="宋体" w:hAnsi="宋体" w:cs="宋体" w:eastAsia="宋体" w:hint="default"/>
                <w:b/>
                <w:bCs/>
                <w:sz w:val="18"/>
                <w:szCs w:val="18"/>
              </w:rPr>
              <w:t>单位</w:t>
            </w:r>
            <w:r>
              <w:rPr>
                <w:rFonts w:ascii="宋体" w:hAnsi="宋体" w:cs="宋体" w:eastAsia="宋体" w:hint="default"/>
                <w:sz w:val="18"/>
                <w:szCs w:val="18"/>
              </w:rPr>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交易基本信息</w:t>
            </w:r>
            <w:r>
              <w:rPr>
                <w:rFonts w:ascii="宋体" w:hAnsi="宋体" w:cs="宋体" w:eastAsia="宋体" w:hint="default"/>
                <w:sz w:val="18"/>
                <w:szCs w:val="18"/>
              </w:rPr>
            </w:r>
          </w:p>
        </w:tc>
        <w:tc>
          <w:tcPr>
            <w:tcW w:w="1430" w:type="dxa"/>
            <w:vMerge w:val="restart"/>
            <w:tcBorders>
              <w:top w:val="single" w:sz="4" w:space="0" w:color="000000"/>
              <w:left w:val="single" w:sz="4" w:space="0" w:color="000000"/>
              <w:right w:val="single" w:sz="4" w:space="0" w:color="000000"/>
            </w:tcBorders>
          </w:tcPr>
          <w:p>
            <w:pPr>
              <w:pStyle w:val="TableParagraph"/>
              <w:spacing w:line="266" w:lineRule="auto" w:before="27"/>
              <w:ind w:left="152" w:right="151" w:firstLine="1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b/>
                <w:bCs/>
                <w:sz w:val="18"/>
                <w:szCs w:val="18"/>
              </w:rPr>
              <w:t>归属于母公司</w:t>
            </w:r>
            <w:r>
              <w:rPr>
                <w:rFonts w:ascii="宋体" w:hAnsi="宋体" w:cs="宋体" w:eastAsia="宋体" w:hint="default"/>
                <w:b/>
                <w:bCs/>
                <w:w w:val="99"/>
                <w:sz w:val="18"/>
                <w:szCs w:val="18"/>
              </w:rPr>
              <w:t> </w:t>
            </w:r>
            <w:r>
              <w:rPr>
                <w:rFonts w:ascii="宋体" w:hAnsi="宋体" w:cs="宋体" w:eastAsia="宋体" w:hint="default"/>
                <w:b/>
                <w:bCs/>
                <w:sz w:val="18"/>
                <w:szCs w:val="18"/>
              </w:rPr>
              <w:t>股东权益（</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4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780" w:hRule="exact"/>
        </w:trPr>
        <w:tc>
          <w:tcPr>
            <w:tcW w:w="1833"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1"/>
              <w:ind w:right="0"/>
              <w:jc w:val="center"/>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7"/>
              <w:ind w:left="225" w:right="152" w:hanging="75"/>
              <w:jc w:val="left"/>
              <w:rPr>
                <w:rFonts w:ascii="宋体" w:hAnsi="宋体" w:cs="宋体" w:eastAsia="宋体" w:hint="default"/>
                <w:sz w:val="18"/>
                <w:szCs w:val="18"/>
              </w:rPr>
            </w:pPr>
            <w:r>
              <w:rPr>
                <w:rFonts w:ascii="宋体" w:hAnsi="宋体" w:cs="宋体" w:eastAsia="宋体" w:hint="default"/>
                <w:b/>
                <w:bCs/>
                <w:sz w:val="18"/>
                <w:szCs w:val="18"/>
              </w:rPr>
              <w:t>可供出售金融</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8" w:right="149" w:hanging="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归属于母公司</w:t>
            </w:r>
            <w:r>
              <w:rPr>
                <w:rFonts w:ascii="宋体" w:hAnsi="宋体" w:cs="宋体" w:eastAsia="宋体" w:hint="default"/>
                <w:b/>
                <w:bCs/>
                <w:w w:val="99"/>
                <w:sz w:val="18"/>
                <w:szCs w:val="18"/>
              </w:rPr>
              <w:t> </w:t>
            </w:r>
            <w:r>
              <w:rPr>
                <w:rFonts w:ascii="宋体" w:hAnsi="宋体" w:cs="宋体" w:eastAsia="宋体" w:hint="default"/>
                <w:b/>
                <w:bCs/>
                <w:sz w:val="18"/>
                <w:szCs w:val="18"/>
              </w:rPr>
              <w:t>股东权益（</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478"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河南航天金穗电子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-138,354.68</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138,354.68</w:t>
            </w: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航天科工财务有限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-36,800,000.00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36,800,000.00</w:t>
            </w: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重庆航天新世纪卫</w:t>
            </w:r>
          </w:p>
          <w:p>
            <w:pPr>
              <w:pStyle w:val="TableParagraph"/>
              <w:spacing w:line="240" w:lineRule="auto"/>
              <w:ind w:left="102" w:right="279"/>
              <w:jc w:val="left"/>
              <w:rPr>
                <w:rFonts w:ascii="宋体" w:hAnsi="宋体" w:cs="宋体" w:eastAsia="宋体" w:hint="default"/>
                <w:sz w:val="18"/>
                <w:szCs w:val="18"/>
              </w:rPr>
            </w:pPr>
            <w:r>
              <w:rPr>
                <w:rFonts w:ascii="宋体" w:hAnsi="宋体" w:cs="宋体" w:eastAsia="宋体" w:hint="default"/>
                <w:sz w:val="18"/>
                <w:szCs w:val="18"/>
              </w:rPr>
              <w:t>星应用技术有限责 任公司</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5"/>
                <w:sz w:val="18"/>
              </w:rPr>
              <w:t>-584,541.41</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584,541.41</w:t>
            </w: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青岛航天金穗电子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-692,582.12</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692,582.12</w:t>
            </w: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-38,215,478.21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38,215,478.21</w:t>
            </w:r>
          </w:p>
        </w:tc>
        <w:tc>
          <w:tcPr>
            <w:tcW w:w="14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spacing w:line="396" w:lineRule="auto" w:before="35"/>
        <w:ind w:left="1081" w:right="5807" w:hanging="420"/>
        <w:jc w:val="left"/>
        <w:rPr>
          <w:rFonts w:ascii="宋体" w:hAnsi="宋体" w:cs="宋体" w:eastAsia="宋体" w:hint="default"/>
          <w:sz w:val="21"/>
          <w:szCs w:val="21"/>
        </w:rPr>
      </w:pPr>
      <w:r>
        <w:rPr>
          <w:rFonts w:ascii="宋体" w:hAnsi="宋体" w:cs="宋体" w:eastAsia="宋体" w:hint="default"/>
          <w:b/>
          <w:bCs/>
          <w:spacing w:val="13"/>
          <w:sz w:val="21"/>
          <w:szCs w:val="21"/>
        </w:rPr>
        <w:t>十二、</w:t>
      </w:r>
      <w:r>
        <w:rPr>
          <w:rFonts w:ascii="宋体" w:hAnsi="宋体" w:cs="宋体" w:eastAsia="宋体" w:hint="default"/>
          <w:b/>
          <w:bCs/>
          <w:spacing w:val="-87"/>
          <w:sz w:val="21"/>
          <w:szCs w:val="21"/>
        </w:rPr>
        <w:t> </w:t>
      </w:r>
      <w:r>
        <w:rPr>
          <w:rFonts w:ascii="宋体" w:hAnsi="宋体" w:cs="宋体" w:eastAsia="宋体" w:hint="default"/>
          <w:b/>
          <w:bCs/>
          <w:spacing w:val="17"/>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396" w:lineRule="auto"/>
        <w:jc w:val="left"/>
        <w:rPr>
          <w:rFonts w:ascii="宋体" w:hAnsi="宋体" w:cs="宋体" w:eastAsia="宋体" w:hint="default"/>
          <w:sz w:val="21"/>
          <w:szCs w:val="21"/>
        </w:rPr>
        <w:sectPr>
          <w:pgSz w:w="11910" w:h="16840"/>
          <w:pgMar w:header="877" w:footer="857" w:top="1100" w:bottom="1040" w:left="1040" w:right="1020"/>
        </w:sectPr>
      </w:pPr>
    </w:p>
    <w:p>
      <w:pPr>
        <w:spacing w:line="240" w:lineRule="auto" w:before="10"/>
        <w:rPr>
          <w:rFonts w:ascii="宋体" w:hAnsi="宋体" w:cs="宋体" w:eastAsia="宋体" w:hint="default"/>
          <w:sz w:val="18"/>
          <w:szCs w:val="18"/>
        </w:rPr>
      </w:pPr>
    </w:p>
    <w:p>
      <w:pPr>
        <w:pStyle w:val="Heading1"/>
        <w:spacing w:line="240" w:lineRule="auto"/>
        <w:ind w:left="2722" w:right="237"/>
        <w:jc w:val="left"/>
        <w:rPr>
          <w:rFonts w:ascii="黑体" w:hAnsi="黑体" w:cs="黑体" w:eastAsia="黑体" w:hint="default"/>
          <w:b w:val="0"/>
          <w:bCs w:val="0"/>
        </w:rPr>
      </w:pPr>
      <w:r>
        <w:rPr>
          <w:rFonts w:ascii="黑体" w:hAnsi="黑体" w:cs="黑体" w:eastAsia="黑体" w:hint="default"/>
        </w:rPr>
        <w:t>第六节</w:t>
      </w:r>
      <w:r>
        <w:rPr>
          <w:rFonts w:ascii="黑体" w:hAnsi="黑体" w:cs="黑体" w:eastAsia="黑体" w:hint="default"/>
          <w:spacing w:val="-17"/>
        </w:rPr>
        <w:t> </w:t>
      </w:r>
      <w:r>
        <w:rPr>
          <w:rFonts w:ascii="黑体" w:hAnsi="黑体" w:cs="黑体" w:eastAsia="黑体" w:hint="default"/>
        </w:rPr>
        <w:t>股份变动及股东情况</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4"/>
          <w:szCs w:val="14"/>
        </w:rPr>
      </w:pPr>
    </w:p>
    <w:p>
      <w:pPr>
        <w:spacing w:before="35"/>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91"/>
          <w:sz w:val="21"/>
          <w:szCs w:val="21"/>
        </w:rPr>
        <w:t> </w:t>
      </w:r>
      <w:r>
        <w:rPr>
          <w:rFonts w:ascii="宋体" w:hAnsi="宋体" w:cs="宋体" w:eastAsia="宋体" w:hint="default"/>
          <w:b/>
          <w:bCs/>
          <w:spacing w:val="16"/>
          <w:sz w:val="21"/>
          <w:szCs w:val="21"/>
        </w:rPr>
        <w:t>股本变动情况</w:t>
      </w:r>
      <w:r>
        <w:rPr>
          <w:rFonts w:ascii="宋体" w:hAnsi="宋体" w:cs="宋体" w:eastAsia="宋体" w:hint="default"/>
          <w:spacing w:val="16"/>
          <w:sz w:val="21"/>
          <w:szCs w:val="21"/>
        </w:rPr>
      </w:r>
    </w:p>
    <w:p>
      <w:pPr>
        <w:spacing w:line="240" w:lineRule="auto" w:before="13"/>
        <w:rPr>
          <w:rFonts w:ascii="宋体" w:hAnsi="宋体" w:cs="宋体" w:eastAsia="宋体" w:hint="default"/>
          <w:b/>
          <w:bCs/>
          <w:sz w:val="18"/>
          <w:szCs w:val="18"/>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（一）股份变动情况表</w:t>
      </w:r>
    </w:p>
    <w:p>
      <w:pPr>
        <w:spacing w:line="240" w:lineRule="auto" w:before="2"/>
        <w:rPr>
          <w:rFonts w:ascii="宋体" w:hAnsi="宋体" w:cs="宋体" w:eastAsia="宋体" w:hint="default"/>
          <w:sz w:val="14"/>
          <w:szCs w:val="14"/>
        </w:rPr>
      </w:pPr>
    </w:p>
    <w:p>
      <w:pPr>
        <w:spacing w:line="379" w:lineRule="auto" w:before="0"/>
        <w:ind w:left="641" w:right="36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、股份变动情况表 报告期内，公司股份总数及股本结构未发生变化。</w:t>
      </w:r>
    </w:p>
    <w:p>
      <w:pPr>
        <w:spacing w:before="17"/>
        <w:ind w:left="0" w:right="23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46"/>
        <w:gridCol w:w="1116"/>
        <w:gridCol w:w="656"/>
        <w:gridCol w:w="505"/>
        <w:gridCol w:w="557"/>
        <w:gridCol w:w="701"/>
        <w:gridCol w:w="1084"/>
        <w:gridCol w:w="1085"/>
        <w:gridCol w:w="1117"/>
        <w:gridCol w:w="656"/>
      </w:tblGrid>
      <w:tr>
        <w:trPr>
          <w:trHeight w:val="436" w:hRule="exact"/>
        </w:trPr>
        <w:tc>
          <w:tcPr>
            <w:tcW w:w="1246" w:type="dxa"/>
            <w:vMerge w:val="restart"/>
            <w:tcBorders>
              <w:top w:val="single" w:sz="6" w:space="0" w:color="000000"/>
              <w:left w:val="single" w:sz="6" w:space="0" w:color="000000"/>
              <w:right w:val="single" w:sz="6" w:space="0" w:color="000000"/>
            </w:tcBorders>
          </w:tcPr>
          <w:p>
            <w:pPr/>
          </w:p>
        </w:tc>
        <w:tc>
          <w:tcPr>
            <w:tcW w:w="1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27"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393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67"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27"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482" w:hRule="exact"/>
        </w:trPr>
        <w:tc>
          <w:tcPr>
            <w:tcW w:w="1246" w:type="dxa"/>
            <w:vMerge/>
            <w:tcBorders>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8" w:lineRule="exact"/>
              <w:ind w:left="4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pStyle w:val="TableParagraph"/>
              <w:spacing w:line="235"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sz w:val="18"/>
                <w:szCs w:val="18"/>
              </w:rPr>
            </w:r>
          </w:p>
          <w:p>
            <w:pPr>
              <w:pStyle w:val="TableParagraph"/>
              <w:spacing w:line="235"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转股</w:t>
            </w:r>
            <w:r>
              <w:rPr>
                <w:rFonts w:ascii="宋体" w:hAnsi="宋体" w:cs="宋体" w:eastAsia="宋体" w:hint="default"/>
                <w:sz w:val="18"/>
                <w:szCs w:val="18"/>
              </w:rPr>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5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5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8" w:lineRule="exact"/>
              <w:ind w:left="4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872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r>
      <w:tr>
        <w:trPr>
          <w:trHeight w:val="24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05"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r>
      <w:tr>
        <w:trPr>
          <w:trHeight w:val="484"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5"/>
                <w:sz w:val="18"/>
                <w:szCs w:val="18"/>
              </w:rPr>
              <w:t>有限售条件</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505"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r>
      <w:tr>
        <w:trPr>
          <w:trHeight w:val="434" w:hRule="exact"/>
        </w:trPr>
        <w:tc>
          <w:tcPr>
            <w:tcW w:w="872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r>
      <w:tr>
        <w:trPr>
          <w:trHeight w:val="484"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、人民币普</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923,400,000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100</w:t>
            </w:r>
          </w:p>
        </w:tc>
        <w:tc>
          <w:tcPr>
            <w:tcW w:w="505"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923,400,000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100</w:t>
            </w:r>
          </w:p>
        </w:tc>
      </w:tr>
      <w:tr>
        <w:trPr>
          <w:trHeight w:val="716"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5"/>
                <w:sz w:val="18"/>
                <w:szCs w:val="18"/>
              </w:rPr>
              <w:t>无限售条件</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40" w:lineRule="auto"/>
              <w:ind w:left="100" w:right="66"/>
              <w:jc w:val="left"/>
              <w:rPr>
                <w:rFonts w:ascii="宋体" w:hAnsi="宋体" w:cs="宋体" w:eastAsia="宋体" w:hint="default"/>
                <w:sz w:val="18"/>
                <w:szCs w:val="18"/>
              </w:rPr>
            </w:pPr>
            <w:r>
              <w:rPr>
                <w:rFonts w:ascii="宋体" w:hAnsi="宋体" w:cs="宋体" w:eastAsia="宋体" w:hint="default"/>
                <w:spacing w:val="25"/>
                <w:sz w:val="18"/>
                <w:szCs w:val="18"/>
              </w:rPr>
              <w:t>流通股份合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923,400,000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505"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923,400,000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r>
      <w:tr>
        <w:trPr>
          <w:trHeight w:val="484"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923,400,000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100</w:t>
            </w:r>
          </w:p>
        </w:tc>
        <w:tc>
          <w:tcPr>
            <w:tcW w:w="505"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923,400,000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0"/>
        <w:rPr>
          <w:rFonts w:ascii="宋体" w:hAnsi="宋体" w:cs="宋体" w:eastAsia="宋体" w:hint="default"/>
          <w:sz w:val="9"/>
          <w:szCs w:val="9"/>
        </w:rPr>
      </w:pPr>
    </w:p>
    <w:p>
      <w:pPr>
        <w:spacing w:before="35"/>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3"/>
          <w:sz w:val="21"/>
          <w:szCs w:val="21"/>
        </w:rPr>
        <w:t> </w:t>
      </w:r>
      <w:r>
        <w:rPr>
          <w:rFonts w:ascii="宋体" w:hAnsi="宋体" w:cs="宋体" w:eastAsia="宋体" w:hint="default"/>
          <w:b/>
          <w:bCs/>
          <w:spacing w:val="17"/>
          <w:sz w:val="21"/>
          <w:szCs w:val="21"/>
        </w:rPr>
        <w:t>证券发行与上市情况</w:t>
      </w:r>
      <w:r>
        <w:rPr>
          <w:rFonts w:ascii="宋体" w:hAnsi="宋体" w:cs="宋体" w:eastAsia="宋体" w:hint="default"/>
          <w:spacing w:val="17"/>
          <w:sz w:val="21"/>
          <w:szCs w:val="21"/>
        </w:rPr>
      </w:r>
    </w:p>
    <w:p>
      <w:pPr>
        <w:spacing w:line="240" w:lineRule="auto" w:before="13"/>
        <w:rPr>
          <w:rFonts w:ascii="宋体" w:hAnsi="宋体" w:cs="宋体" w:eastAsia="宋体" w:hint="default"/>
          <w:b/>
          <w:bCs/>
          <w:sz w:val="18"/>
          <w:szCs w:val="18"/>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（一）截至报告期末近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年历次证券发行情况</w:t>
      </w:r>
    </w:p>
    <w:p>
      <w:pPr>
        <w:spacing w:before="169"/>
        <w:ind w:left="641" w:right="237" w:firstLine="0"/>
        <w:jc w:val="left"/>
        <w:rPr>
          <w:rFonts w:ascii="宋体" w:hAnsi="宋体" w:cs="宋体" w:eastAsia="宋体" w:hint="default"/>
          <w:sz w:val="21"/>
          <w:szCs w:val="21"/>
        </w:rPr>
      </w:pPr>
      <w:r>
        <w:rPr>
          <w:rFonts w:ascii="宋体" w:hAnsi="宋体" w:cs="宋体" w:eastAsia="宋体" w:hint="default"/>
          <w:sz w:val="21"/>
          <w:szCs w:val="21"/>
        </w:rPr>
        <w:t>截至报告期末近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年公司不存在证券发行情况。</w:t>
      </w:r>
    </w:p>
    <w:p>
      <w:pPr>
        <w:spacing w:line="240" w:lineRule="auto" w:before="4"/>
        <w:rPr>
          <w:rFonts w:ascii="宋体" w:hAnsi="宋体" w:cs="宋体" w:eastAsia="宋体" w:hint="default"/>
          <w:sz w:val="18"/>
          <w:szCs w:val="18"/>
        </w:rPr>
      </w:pPr>
    </w:p>
    <w:p>
      <w:pPr>
        <w:spacing w:line="400" w:lineRule="auto" w:before="0"/>
        <w:ind w:left="641" w:right="327" w:hanging="420"/>
        <w:jc w:val="left"/>
        <w:rPr>
          <w:rFonts w:ascii="宋体" w:hAnsi="宋体" w:cs="宋体" w:eastAsia="宋体" w:hint="default"/>
          <w:sz w:val="21"/>
          <w:szCs w:val="21"/>
        </w:rPr>
      </w:pPr>
      <w:r>
        <w:rPr>
          <w:rFonts w:ascii="宋体" w:hAnsi="宋体" w:cs="宋体" w:eastAsia="宋体" w:hint="default"/>
          <w:sz w:val="21"/>
          <w:szCs w:val="21"/>
        </w:rPr>
        <w:t>（二）公司股份总数及股东结构变动及公司资产和负债结构的变动情况 报告期内没有因送股、转增股本、配股、增发新股、非公开发行股票、权证行权、实施</w:t>
      </w:r>
    </w:p>
    <w:p>
      <w:pPr>
        <w:spacing w:line="357" w:lineRule="auto" w:before="0"/>
        <w:ind w:left="221" w:right="327" w:firstLine="0"/>
        <w:jc w:val="left"/>
        <w:rPr>
          <w:rFonts w:ascii="宋体" w:hAnsi="宋体" w:cs="宋体" w:eastAsia="宋体" w:hint="default"/>
          <w:sz w:val="21"/>
          <w:szCs w:val="21"/>
        </w:rPr>
      </w:pPr>
      <w:r>
        <w:rPr>
          <w:rFonts w:ascii="宋体" w:hAnsi="宋体" w:cs="宋体" w:eastAsia="宋体" w:hint="default"/>
          <w:sz w:val="21"/>
          <w:szCs w:val="21"/>
        </w:rPr>
        <w:t>股权激励计划、企业合并、可转换公司债券转股、减资、内部职工股上市、债券发行或其他 原因引起公司股份总数及股东结构的变动、公司资产和负债结构的变动。</w:t>
      </w:r>
    </w:p>
    <w:p>
      <w:pPr>
        <w:spacing w:line="400" w:lineRule="auto" w:before="151"/>
        <w:ind w:left="641" w:right="5577" w:hanging="420"/>
        <w:jc w:val="left"/>
        <w:rPr>
          <w:rFonts w:ascii="宋体" w:hAnsi="宋体" w:cs="宋体" w:eastAsia="宋体" w:hint="default"/>
          <w:sz w:val="21"/>
          <w:szCs w:val="21"/>
        </w:rPr>
      </w:pPr>
      <w:r>
        <w:rPr>
          <w:rFonts w:ascii="宋体" w:hAnsi="宋体" w:cs="宋体" w:eastAsia="宋体" w:hint="default"/>
          <w:sz w:val="21"/>
          <w:szCs w:val="21"/>
        </w:rPr>
        <w:t>（三）现存的内部职工股情况 报告期末公司无内部职工股。</w:t>
      </w:r>
    </w:p>
    <w:p>
      <w:pPr>
        <w:spacing w:line="240" w:lineRule="auto" w:before="8"/>
        <w:rPr>
          <w:rFonts w:ascii="宋体" w:hAnsi="宋体" w:cs="宋体" w:eastAsia="宋体" w:hint="default"/>
          <w:sz w:val="14"/>
          <w:szCs w:val="14"/>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90"/>
          <w:sz w:val="21"/>
          <w:szCs w:val="21"/>
        </w:rPr>
        <w:t> </w:t>
      </w:r>
      <w:r>
        <w:rPr>
          <w:rFonts w:ascii="宋体" w:hAnsi="宋体" w:cs="宋体" w:eastAsia="宋体" w:hint="default"/>
          <w:b/>
          <w:bCs/>
          <w:spacing w:val="17"/>
          <w:sz w:val="21"/>
          <w:szCs w:val="21"/>
        </w:rPr>
        <w:t>股东和实际控制人情况</w:t>
      </w:r>
      <w:r>
        <w:rPr>
          <w:rFonts w:ascii="宋体" w:hAnsi="宋体" w:cs="宋体" w:eastAsia="宋体" w:hint="default"/>
          <w:spacing w:val="17"/>
          <w:sz w:val="21"/>
          <w:szCs w:val="21"/>
        </w:rPr>
      </w:r>
    </w:p>
    <w:p>
      <w:pPr>
        <w:spacing w:line="240" w:lineRule="auto" w:before="13"/>
        <w:rPr>
          <w:rFonts w:ascii="宋体" w:hAnsi="宋体" w:cs="宋体" w:eastAsia="宋体" w:hint="default"/>
          <w:b/>
          <w:bCs/>
          <w:sz w:val="18"/>
          <w:szCs w:val="18"/>
        </w:rPr>
      </w:pPr>
    </w:p>
    <w:p>
      <w:pPr>
        <w:spacing w:line="400" w:lineRule="auto" w:before="0"/>
        <w:ind w:left="641" w:right="4739"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（一）股东总数 截止报告期末股东总数（户）：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34,630</w:t>
      </w:r>
    </w:p>
    <w:p>
      <w:pPr>
        <w:spacing w:before="13"/>
        <w:ind w:left="641" w:right="23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年度报告披露日前第五个交易日末的股东总数（户）：</w:t>
      </w:r>
      <w:r>
        <w:rPr>
          <w:rFonts w:ascii="Times New Roman" w:hAnsi="Times New Roman" w:cs="Times New Roman" w:eastAsia="Times New Roman" w:hint="default"/>
          <w:sz w:val="21"/>
          <w:szCs w:val="21"/>
        </w:rPr>
        <w:t>37,064</w:t>
      </w:r>
    </w:p>
    <w:p>
      <w:pPr>
        <w:spacing w:line="240" w:lineRule="auto" w:before="9"/>
        <w:rPr>
          <w:rFonts w:ascii="Times New Roman" w:hAnsi="Times New Roman" w:cs="Times New Roman" w:eastAsia="Times New Roman" w:hint="default"/>
          <w:sz w:val="20"/>
          <w:szCs w:val="20"/>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（二）前十名股东持股情况</w:t>
      </w:r>
    </w:p>
    <w:p>
      <w:pPr>
        <w:spacing w:after="0"/>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517" w:firstLine="0"/>
        <w:jc w:val="right"/>
        <w:rPr>
          <w:rFonts w:ascii="宋体" w:hAnsi="宋体" w:cs="宋体" w:eastAsia="宋体" w:hint="default"/>
          <w:sz w:val="18"/>
          <w:szCs w:val="18"/>
        </w:rPr>
      </w:pPr>
      <w:r>
        <w:rPr>
          <w:rFonts w:ascii="宋体" w:hAnsi="宋体" w:cs="宋体" w:eastAsia="宋体" w:hint="default"/>
          <w:b/>
          <w:bCs/>
          <w:w w:val="95"/>
          <w:sz w:val="18"/>
          <w:szCs w:val="18"/>
        </w:rPr>
        <w:t>单位：股</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2225"/>
        <w:gridCol w:w="968"/>
        <w:gridCol w:w="996"/>
        <w:gridCol w:w="1134"/>
        <w:gridCol w:w="1132"/>
        <w:gridCol w:w="1494"/>
        <w:gridCol w:w="1363"/>
      </w:tblGrid>
      <w:tr>
        <w:trPr>
          <w:trHeight w:val="436" w:hRule="exact"/>
        </w:trPr>
        <w:tc>
          <w:tcPr>
            <w:tcW w:w="9313" w:type="dxa"/>
            <w:gridSpan w:val="7"/>
            <w:tcBorders>
              <w:top w:val="single" w:sz="6" w:space="0" w:color="111111"/>
              <w:left w:val="single" w:sz="6" w:space="0" w:color="111111"/>
              <w:bottom w:val="single" w:sz="6" w:space="0" w:color="111111"/>
              <w:right w:val="single" w:sz="6" w:space="0" w:color="111111"/>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前十名股东持股情况</w:t>
            </w:r>
            <w:r>
              <w:rPr>
                <w:rFonts w:ascii="宋体" w:hAnsi="宋体" w:cs="宋体" w:eastAsia="宋体" w:hint="default"/>
                <w:sz w:val="18"/>
                <w:szCs w:val="18"/>
              </w:rPr>
            </w:r>
          </w:p>
        </w:tc>
      </w:tr>
      <w:tr>
        <w:trPr>
          <w:trHeight w:val="482"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480"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国家</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40.15</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370,724,086</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3.35</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30,908,439</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北京航天爱威电子技术有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2.79</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25,747,512</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富国中证军工指数分级证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1.78</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16,417,884</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16,417,884</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0"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诺安股票证券投资基金</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1.47</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13,571,923</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13,571,923</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5"/>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广发聚丰股票型证券投资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1.18</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10,910,030</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10,910,030</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0"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1.14</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10,551,171</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10,551,171</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中国长城工业集团有限公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1.12</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10,342,443</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华润信托·同享共赢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集合资金信托计划</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1.11</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10,218,831</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10,218,831</w:t>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8" w:hRule="exact"/>
        </w:trPr>
        <w:tc>
          <w:tcPr>
            <w:tcW w:w="2225"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申银万国证券股份有限公</w:t>
            </w:r>
          </w:p>
          <w:p>
            <w:pPr>
              <w:pStyle w:val="TableParagraph"/>
              <w:spacing w:line="240" w:lineRule="auto"/>
              <w:ind w:left="100" w:right="129"/>
              <w:jc w:val="left"/>
              <w:rPr>
                <w:rFonts w:ascii="宋体" w:hAnsi="宋体" w:cs="宋体" w:eastAsia="宋体" w:hint="default"/>
                <w:sz w:val="18"/>
                <w:szCs w:val="18"/>
              </w:rPr>
            </w:pPr>
            <w:r>
              <w:rPr>
                <w:rFonts w:ascii="宋体" w:hAnsi="宋体" w:cs="宋体" w:eastAsia="宋体" w:hint="default"/>
                <w:sz w:val="18"/>
                <w:szCs w:val="18"/>
              </w:rPr>
              <w:t>司客户信用交易担保证券 账户</w:t>
            </w:r>
          </w:p>
        </w:tc>
        <w:tc>
          <w:tcPr>
            <w:tcW w:w="9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1.05</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9,700,348</w:t>
            </w:r>
          </w:p>
        </w:tc>
        <w:tc>
          <w:tcPr>
            <w:tcW w:w="113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-2,692,946</w:t>
            </w:r>
            <w:r>
              <w:rPr>
                <w:rFonts w:ascii="Times New Roman"/>
                <w:sz w:val="18"/>
              </w:rPr>
            </w:r>
          </w:p>
        </w:tc>
        <w:tc>
          <w:tcPr>
            <w:tcW w:w="14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34" w:hRule="exact"/>
        </w:trPr>
        <w:tc>
          <w:tcPr>
            <w:tcW w:w="9313" w:type="dxa"/>
            <w:gridSpan w:val="7"/>
            <w:tcBorders>
              <w:top w:val="single" w:sz="6" w:space="0" w:color="111111"/>
              <w:left w:val="single" w:sz="6" w:space="0" w:color="111111"/>
              <w:bottom w:val="single" w:sz="6" w:space="0" w:color="111111"/>
              <w:right w:val="single" w:sz="6" w:space="0" w:color="111111"/>
            </w:tcBorders>
          </w:tcPr>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250"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3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left="1250" w:right="0"/>
              <w:jc w:val="left"/>
              <w:rPr>
                <w:rFonts w:ascii="Times New Roman" w:hAnsi="Times New Roman" w:cs="Times New Roman" w:eastAsia="Times New Roman" w:hint="default"/>
                <w:sz w:val="18"/>
                <w:szCs w:val="18"/>
              </w:rPr>
            </w:pPr>
            <w:r>
              <w:rPr>
                <w:rFonts w:ascii="Times New Roman"/>
                <w:sz w:val="18"/>
              </w:rPr>
              <w:t>370,724,086</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30,908,439</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50"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25,747,512</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富国中证军工指数分级证券投资基金</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16,417,884</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50"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诺安股票证券投资基金</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13,571,923</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广发聚丰股票型证券投资基金</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10,910,030</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50"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10,551,171</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10,342,443</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50"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华润信托·同享共赢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号集合资金信托计划</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340" w:right="0"/>
              <w:jc w:val="left"/>
              <w:rPr>
                <w:rFonts w:ascii="Times New Roman" w:hAnsi="Times New Roman" w:cs="Times New Roman" w:eastAsia="Times New Roman" w:hint="default"/>
                <w:sz w:val="18"/>
                <w:szCs w:val="18"/>
              </w:rPr>
            </w:pPr>
            <w:r>
              <w:rPr>
                <w:rFonts w:ascii="Times New Roman"/>
                <w:sz w:val="18"/>
              </w:rPr>
              <w:t>10,218,831</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3"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申银万国证券股份有限公司客户信用交易担保证券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账户</w:t>
            </w:r>
          </w:p>
        </w:tc>
        <w:tc>
          <w:tcPr>
            <w:tcW w:w="226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left="1430" w:right="0"/>
              <w:jc w:val="left"/>
              <w:rPr>
                <w:rFonts w:ascii="Times New Roman" w:hAnsi="Times New Roman" w:cs="Times New Roman" w:eastAsia="Times New Roman" w:hint="default"/>
                <w:sz w:val="18"/>
                <w:szCs w:val="18"/>
              </w:rPr>
            </w:pPr>
            <w:r>
              <w:rPr>
                <w:rFonts w:ascii="Times New Roman"/>
                <w:sz w:val="18"/>
              </w:rPr>
              <w:t>9,700,348</w:t>
            </w:r>
          </w:p>
        </w:tc>
        <w:tc>
          <w:tcPr>
            <w:tcW w:w="2857"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20" w:hRule="exact"/>
        </w:trPr>
        <w:tc>
          <w:tcPr>
            <w:tcW w:w="419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123" w:type="dxa"/>
            <w:gridSpan w:val="4"/>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firstLine="360"/>
              <w:jc w:val="both"/>
              <w:rPr>
                <w:rFonts w:ascii="宋体" w:hAnsi="宋体" w:cs="宋体" w:eastAsia="宋体" w:hint="default"/>
                <w:sz w:val="18"/>
                <w:szCs w:val="18"/>
              </w:rPr>
            </w:pPr>
            <w:r>
              <w:rPr>
                <w:rFonts w:ascii="宋体" w:hAnsi="宋体" w:cs="宋体" w:eastAsia="宋体" w:hint="default"/>
                <w:sz w:val="18"/>
                <w:szCs w:val="18"/>
              </w:rPr>
              <w:t>中国航天海鹰机电技术研究院是中国航天科工集团公司的</w:t>
            </w:r>
          </w:p>
          <w:p>
            <w:pPr>
              <w:pStyle w:val="TableParagraph"/>
              <w:spacing w:line="240" w:lineRule="auto"/>
              <w:ind w:left="100" w:right="147"/>
              <w:jc w:val="left"/>
              <w:rPr>
                <w:rFonts w:ascii="宋体" w:hAnsi="宋体" w:cs="宋体" w:eastAsia="宋体" w:hint="default"/>
                <w:sz w:val="18"/>
                <w:szCs w:val="18"/>
              </w:rPr>
            </w:pPr>
            <w:r>
              <w:rPr>
                <w:rFonts w:ascii="宋体" w:hAnsi="宋体" w:cs="宋体" w:eastAsia="宋体" w:hint="default"/>
                <w:sz w:val="18"/>
                <w:szCs w:val="18"/>
              </w:rPr>
              <w:t>下属单位；北京市爱威电子技术公司是中国航天科工集团公司 下属第二研究院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所全资子公司。</w:t>
            </w:r>
          </w:p>
          <w:p>
            <w:pPr>
              <w:pStyle w:val="TableParagraph"/>
              <w:spacing w:line="234" w:lineRule="exact" w:before="8"/>
              <w:ind w:left="100" w:right="147" w:firstLine="360"/>
              <w:jc w:val="both"/>
              <w:rPr>
                <w:rFonts w:ascii="宋体" w:hAnsi="宋体" w:cs="宋体" w:eastAsia="宋体" w:hint="default"/>
                <w:sz w:val="18"/>
                <w:szCs w:val="18"/>
              </w:rPr>
            </w:pPr>
            <w:r>
              <w:rPr>
                <w:rFonts w:ascii="宋体" w:hAnsi="宋体" w:cs="宋体" w:eastAsia="宋体" w:hint="default"/>
                <w:sz w:val="18"/>
                <w:szCs w:val="18"/>
              </w:rPr>
              <w:t>除此之外，公司未知前十名无限售流通股股东之间是否存 在关联关系或属于《上市公司收购管理办法》规定的一致行动 人。</w:t>
            </w:r>
          </w:p>
        </w:tc>
      </w:tr>
    </w:tbl>
    <w:p>
      <w:pPr>
        <w:spacing w:line="240" w:lineRule="auto" w:before="10"/>
        <w:rPr>
          <w:rFonts w:ascii="宋体" w:hAnsi="宋体" w:cs="宋体" w:eastAsia="宋体" w:hint="default"/>
          <w:b/>
          <w:bCs/>
          <w:sz w:val="9"/>
          <w:szCs w:val="9"/>
        </w:rPr>
      </w:pPr>
    </w:p>
    <w:p>
      <w:pPr>
        <w:spacing w:before="35"/>
        <w:ind w:left="521" w:right="5027" w:firstLine="0"/>
        <w:jc w:val="left"/>
        <w:rPr>
          <w:rFonts w:ascii="宋体" w:hAnsi="宋体" w:cs="宋体" w:eastAsia="宋体" w:hint="default"/>
          <w:sz w:val="21"/>
          <w:szCs w:val="21"/>
        </w:rPr>
      </w:pPr>
      <w:r>
        <w:rPr>
          <w:rFonts w:ascii="宋体" w:hAnsi="宋体" w:cs="宋体" w:eastAsia="宋体" w:hint="default"/>
          <w:b/>
          <w:bCs/>
          <w:spacing w:val="10"/>
          <w:sz w:val="21"/>
          <w:szCs w:val="21"/>
        </w:rPr>
        <w:t>四、</w:t>
      </w:r>
      <w:r>
        <w:rPr>
          <w:rFonts w:ascii="宋体" w:hAnsi="宋体" w:cs="宋体" w:eastAsia="宋体" w:hint="default"/>
          <w:b/>
          <w:bCs/>
          <w:spacing w:val="-98"/>
          <w:sz w:val="21"/>
          <w:szCs w:val="21"/>
        </w:rPr>
        <w:t> </w:t>
      </w:r>
      <w:r>
        <w:rPr>
          <w:rFonts w:ascii="宋体" w:hAnsi="宋体" w:cs="宋体" w:eastAsia="宋体" w:hint="default"/>
          <w:b/>
          <w:bCs/>
          <w:spacing w:val="18"/>
          <w:sz w:val="21"/>
          <w:szCs w:val="21"/>
        </w:rPr>
        <w:t>控股股东及实际控制人情况</w:t>
      </w:r>
      <w:r>
        <w:rPr>
          <w:rFonts w:ascii="宋体" w:hAnsi="宋体" w:cs="宋体" w:eastAsia="宋体" w:hint="default"/>
          <w:spacing w:val="18"/>
          <w:sz w:val="21"/>
          <w:szCs w:val="21"/>
        </w:rPr>
      </w:r>
    </w:p>
    <w:p>
      <w:pPr>
        <w:spacing w:line="240" w:lineRule="auto" w:before="13"/>
        <w:rPr>
          <w:rFonts w:ascii="宋体" w:hAnsi="宋体" w:cs="宋体" w:eastAsia="宋体" w:hint="default"/>
          <w:b/>
          <w:bCs/>
          <w:sz w:val="18"/>
          <w:szCs w:val="18"/>
        </w:rPr>
      </w:pPr>
    </w:p>
    <w:p>
      <w:pPr>
        <w:spacing w:line="400" w:lineRule="auto" w:before="0"/>
        <w:ind w:left="931" w:right="5027" w:hanging="411"/>
        <w:jc w:val="left"/>
        <w:rPr>
          <w:rFonts w:ascii="宋体" w:hAnsi="宋体" w:cs="宋体" w:eastAsia="宋体" w:hint="default"/>
          <w:sz w:val="21"/>
          <w:szCs w:val="21"/>
        </w:rPr>
      </w:pPr>
      <w:r>
        <w:rPr>
          <w:rFonts w:ascii="宋体" w:hAnsi="宋体" w:cs="宋体" w:eastAsia="宋体" w:hint="default"/>
          <w:sz w:val="21"/>
          <w:szCs w:val="21"/>
        </w:rPr>
        <w:t>（一）控股股东情况 控股股东名称：中国航天科工集团公司 法人代表：高红卫</w:t>
      </w:r>
    </w:p>
    <w:p>
      <w:pPr>
        <w:spacing w:before="44"/>
        <w:ind w:left="913" w:right="6400" w:firstLine="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720,326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p>
    <w:p>
      <w:pPr>
        <w:spacing w:after="0"/>
        <w:jc w:val="center"/>
        <w:rPr>
          <w:rFonts w:ascii="宋体" w:hAnsi="宋体" w:cs="宋体" w:eastAsia="宋体" w:hint="default"/>
          <w:sz w:val="21"/>
          <w:szCs w:val="21"/>
        </w:rPr>
        <w:sectPr>
          <w:pgSz w:w="11910" w:h="16840"/>
          <w:pgMar w:header="877" w:footer="857" w:top="1100" w:bottom="1040" w:left="1180" w:right="1180"/>
        </w:sectPr>
      </w:pPr>
    </w:p>
    <w:p>
      <w:pPr>
        <w:spacing w:line="240" w:lineRule="auto" w:before="11"/>
        <w:rPr>
          <w:rFonts w:ascii="宋体" w:hAnsi="宋体" w:cs="宋体" w:eastAsia="宋体" w:hint="default"/>
          <w:sz w:val="17"/>
          <w:szCs w:val="17"/>
        </w:rPr>
      </w:pPr>
    </w:p>
    <w:p>
      <w:pPr>
        <w:spacing w:line="379" w:lineRule="auto" w:before="35"/>
        <w:ind w:left="561" w:right="227" w:hanging="10"/>
        <w:jc w:val="left"/>
        <w:rPr>
          <w:rFonts w:ascii="宋体" w:hAnsi="宋体" w:cs="宋体" w:eastAsia="宋体" w:hint="default"/>
          <w:sz w:val="21"/>
          <w:szCs w:val="21"/>
        </w:rPr>
      </w:pP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 主要经营业务或管理活动：国有资产管理投资、经营管理；各型导弹武器系统、航天产</w:t>
      </w:r>
    </w:p>
    <w:p>
      <w:pPr>
        <w:spacing w:line="357" w:lineRule="auto" w:before="13"/>
        <w:ind w:left="141" w:right="244" w:firstLine="0"/>
        <w:jc w:val="both"/>
        <w:rPr>
          <w:rFonts w:ascii="宋体" w:hAnsi="宋体" w:cs="宋体" w:eastAsia="宋体" w:hint="default"/>
          <w:sz w:val="21"/>
          <w:szCs w:val="21"/>
        </w:rPr>
      </w:pPr>
      <w:r>
        <w:rPr>
          <w:rFonts w:ascii="宋体" w:hAnsi="宋体" w:cs="宋体" w:eastAsia="宋体" w:hint="default"/>
          <w:sz w:val="21"/>
          <w:szCs w:val="21"/>
        </w:rPr>
        <w:t>品、卫星地面应用系统与设备、雷达、数控装置、工业控制自动化系统及设备、保安器材、 化工材料（危险化学品除外）、建筑材料、金属制品、机械设备、电子及通讯设备、计量器 具、汽车及零配件的研制、生产、销售；航天技术的科技发开、技术咨询；建筑工程设计、 监理、勘查；工程承包；物业管理、自有房屋租赁；货物仓储；住宿、餐饮、娱乐（限分支 机构），纺织品、家具、工艺美术品（金银饰品除外）日用百货的销售。</w:t>
      </w:r>
    </w:p>
    <w:p>
      <w:pPr>
        <w:spacing w:line="400" w:lineRule="auto" w:before="151"/>
        <w:ind w:left="551" w:right="3597" w:hanging="411"/>
        <w:jc w:val="left"/>
        <w:rPr>
          <w:rFonts w:ascii="宋体" w:hAnsi="宋体" w:cs="宋体" w:eastAsia="宋体" w:hint="default"/>
          <w:sz w:val="21"/>
          <w:szCs w:val="21"/>
        </w:rPr>
      </w:pPr>
      <w:r>
        <w:rPr>
          <w:rFonts w:ascii="宋体" w:hAnsi="宋体" w:cs="宋体" w:eastAsia="宋体" w:hint="default"/>
          <w:sz w:val="21"/>
          <w:szCs w:val="21"/>
        </w:rPr>
        <w:t>（二）实际控制人情况 实际控制人名称：国务院国有资产监督管理委员会</w:t>
      </w:r>
    </w:p>
    <w:p>
      <w:pPr>
        <w:spacing w:line="357" w:lineRule="auto" w:before="44"/>
        <w:ind w:left="141" w:right="227" w:firstLine="420"/>
        <w:jc w:val="left"/>
        <w:rPr>
          <w:rFonts w:ascii="宋体" w:hAnsi="宋体" w:cs="宋体" w:eastAsia="宋体" w:hint="default"/>
          <w:sz w:val="21"/>
          <w:szCs w:val="21"/>
        </w:rPr>
      </w:pPr>
      <w:r>
        <w:rPr>
          <w:rFonts w:ascii="宋体" w:hAnsi="宋体" w:cs="宋体" w:eastAsia="宋体" w:hint="default"/>
          <w:sz w:val="21"/>
          <w:szCs w:val="21"/>
        </w:rPr>
        <w:t>公司控股股东中国航天科工集团公司是国有特大型独资企业、国家授权投资的机构和国 有资产经营主体，由国务院直接管理。</w:t>
      </w:r>
    </w:p>
    <w:p>
      <w:pPr>
        <w:spacing w:line="357" w:lineRule="auto" w:before="80"/>
        <w:ind w:left="141" w:right="227" w:firstLine="420"/>
        <w:jc w:val="left"/>
        <w:rPr>
          <w:rFonts w:ascii="宋体" w:hAnsi="宋体" w:cs="宋体" w:eastAsia="宋体" w:hint="default"/>
          <w:sz w:val="21"/>
          <w:szCs w:val="21"/>
        </w:rPr>
      </w:pPr>
      <w:r>
        <w:rPr>
          <w:rFonts w:ascii="宋体" w:hAnsi="宋体" w:cs="宋体" w:eastAsia="宋体" w:hint="default"/>
          <w:sz w:val="21"/>
          <w:szCs w:val="21"/>
        </w:rPr>
        <w:t>本报告期内公司控股股东及实际控制人没有发生变更，公司与实际控制人之间的产权及 控制关系如下图所示：</w:t>
      </w:r>
    </w:p>
    <w:p>
      <w:pPr>
        <w:spacing w:line="240" w:lineRule="auto" w:before="6"/>
        <w:rPr>
          <w:rFonts w:ascii="宋体" w:hAnsi="宋体" w:cs="宋体" w:eastAsia="宋体" w:hint="default"/>
          <w:sz w:val="23"/>
          <w:szCs w:val="23"/>
        </w:rPr>
      </w:pPr>
    </w:p>
    <w:p>
      <w:pPr>
        <w:spacing w:line="3032" w:lineRule="exact"/>
        <w:ind w:left="3329"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1349358" cy="192557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1349358" cy="1925574"/>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1"/>
        <w:rPr>
          <w:rFonts w:ascii="宋体" w:hAnsi="宋体" w:cs="宋体" w:eastAsia="宋体" w:hint="default"/>
          <w:sz w:val="28"/>
          <w:szCs w:val="28"/>
        </w:rPr>
      </w:pPr>
    </w:p>
    <w:p>
      <w:pPr>
        <w:spacing w:line="396" w:lineRule="auto" w:before="35"/>
        <w:ind w:left="551" w:right="2547" w:hanging="411"/>
        <w:jc w:val="left"/>
        <w:rPr>
          <w:rFonts w:ascii="宋体" w:hAnsi="宋体" w:cs="宋体" w:eastAsia="宋体" w:hint="default"/>
          <w:sz w:val="21"/>
          <w:szCs w:val="21"/>
        </w:rPr>
      </w:pPr>
      <w:r>
        <w:rPr>
          <w:rFonts w:ascii="宋体" w:hAnsi="宋体" w:cs="宋体" w:eastAsia="宋体" w:hint="default"/>
          <w:b/>
          <w:bCs/>
          <w:spacing w:val="10"/>
          <w:sz w:val="21"/>
          <w:szCs w:val="21"/>
        </w:rPr>
        <w:t>五、</w:t>
      </w:r>
      <w:r>
        <w:rPr>
          <w:rFonts w:ascii="宋体" w:hAnsi="宋体" w:cs="宋体" w:eastAsia="宋体" w:hint="default"/>
          <w:b/>
          <w:bCs/>
          <w:spacing w:val="-87"/>
          <w:sz w:val="21"/>
          <w:szCs w:val="21"/>
        </w:rPr>
        <w:t> </w:t>
      </w:r>
      <w:r>
        <w:rPr>
          <w:rFonts w:ascii="宋体" w:hAnsi="宋体" w:cs="宋体" w:eastAsia="宋体" w:hint="default"/>
          <w:b/>
          <w:bCs/>
          <w:spacing w:val="18"/>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截至本报告期末公司无其他持股在百分之十以上的法人股东。</w:t>
      </w:r>
    </w:p>
    <w:p>
      <w:pPr>
        <w:spacing w:after="0" w:line="396" w:lineRule="auto"/>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sz w:val="18"/>
          <w:szCs w:val="18"/>
        </w:rPr>
      </w:pPr>
    </w:p>
    <w:p>
      <w:pPr>
        <w:pStyle w:val="Heading1"/>
        <w:spacing w:line="240" w:lineRule="auto"/>
        <w:ind w:left="2162" w:right="917"/>
        <w:jc w:val="left"/>
        <w:rPr>
          <w:rFonts w:ascii="黑体" w:hAnsi="黑体" w:cs="黑体" w:eastAsia="黑体" w:hint="default"/>
          <w:b w:val="0"/>
          <w:bCs w:val="0"/>
        </w:rPr>
      </w:pPr>
      <w:r>
        <w:rPr>
          <w:rFonts w:ascii="黑体" w:hAnsi="黑体" w:cs="黑体" w:eastAsia="黑体" w:hint="default"/>
        </w:rPr>
        <w:t>第七节</w:t>
      </w:r>
      <w:r>
        <w:rPr>
          <w:rFonts w:ascii="黑体" w:hAnsi="黑体" w:cs="黑体" w:eastAsia="黑体" w:hint="default"/>
          <w:spacing w:val="-29"/>
        </w:rPr>
        <w:t> </w:t>
      </w:r>
      <w:r>
        <w:rPr>
          <w:rFonts w:ascii="黑体" w:hAnsi="黑体" w:cs="黑体" w:eastAsia="黑体" w:hint="default"/>
        </w:rPr>
        <w:t>董事、监事、高级管理人员和员工情况</w:t>
      </w:r>
      <w:r>
        <w:rPr>
          <w:rFonts w:ascii="黑体" w:hAnsi="黑体" w:cs="黑体" w:eastAsia="黑体" w:hint="default"/>
          <w:b w:val="0"/>
          <w:bCs w:val="0"/>
        </w:rPr>
      </w:r>
    </w:p>
    <w:p>
      <w:pPr>
        <w:spacing w:line="240" w:lineRule="auto" w:before="0"/>
        <w:rPr>
          <w:rFonts w:ascii="黑体" w:hAnsi="黑体" w:cs="黑体" w:eastAsia="黑体" w:hint="default"/>
          <w:b/>
          <w:bCs/>
          <w:sz w:val="37"/>
          <w:szCs w:val="37"/>
        </w:rPr>
      </w:pPr>
    </w:p>
    <w:p>
      <w:pPr>
        <w:spacing w:before="0"/>
        <w:ind w:left="781" w:right="917"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96"/>
          <w:sz w:val="21"/>
          <w:szCs w:val="21"/>
        </w:rPr>
        <w:t> </w:t>
      </w:r>
      <w:r>
        <w:rPr>
          <w:rFonts w:ascii="宋体" w:hAnsi="宋体" w:cs="宋体" w:eastAsia="宋体" w:hint="default"/>
          <w:b/>
          <w:bCs/>
          <w:spacing w:val="18"/>
          <w:sz w:val="21"/>
          <w:szCs w:val="21"/>
        </w:rPr>
        <w:t>现任及报告期内离任董事、</w:t>
      </w:r>
      <w:r>
        <w:rPr>
          <w:rFonts w:ascii="宋体" w:hAnsi="宋体" w:cs="宋体" w:eastAsia="宋体" w:hint="default"/>
          <w:b/>
          <w:bCs/>
          <w:spacing w:val="-96"/>
          <w:sz w:val="21"/>
          <w:szCs w:val="21"/>
        </w:rPr>
        <w:t> </w:t>
      </w:r>
      <w:r>
        <w:rPr>
          <w:rFonts w:ascii="宋体" w:hAnsi="宋体" w:cs="宋体" w:eastAsia="宋体" w:hint="default"/>
          <w:b/>
          <w:bCs/>
          <w:spacing w:val="18"/>
          <w:sz w:val="21"/>
          <w:szCs w:val="21"/>
        </w:rPr>
        <w:t>监事和高级管理人员持股变动及报酬情况</w:t>
      </w:r>
      <w:r>
        <w:rPr>
          <w:rFonts w:ascii="宋体" w:hAnsi="宋体" w:cs="宋体" w:eastAsia="宋体" w:hint="default"/>
          <w:spacing w:val="18"/>
          <w:sz w:val="21"/>
          <w:szCs w:val="21"/>
        </w:rPr>
      </w:r>
    </w:p>
    <w:p>
      <w:pPr>
        <w:spacing w:before="132"/>
        <w:ind w:left="0" w:right="777"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3"/>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779"/>
        <w:gridCol w:w="1210"/>
        <w:gridCol w:w="398"/>
        <w:gridCol w:w="397"/>
        <w:gridCol w:w="1168"/>
        <w:gridCol w:w="1152"/>
        <w:gridCol w:w="541"/>
        <w:gridCol w:w="489"/>
        <w:gridCol w:w="636"/>
        <w:gridCol w:w="590"/>
        <w:gridCol w:w="1222"/>
        <w:gridCol w:w="1244"/>
      </w:tblGrid>
      <w:tr>
        <w:trPr>
          <w:trHeight w:val="952"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b/>
                <w:bCs/>
                <w:w w:val="95"/>
                <w:sz w:val="18"/>
                <w:szCs w:val="18"/>
              </w:rPr>
              <w:t>任期起始日期</w:t>
            </w:r>
            <w:r>
              <w:rPr>
                <w:rFonts w:ascii="宋体" w:hAnsi="宋体" w:cs="宋体" w:eastAsia="宋体" w:hint="default"/>
                <w:sz w:val="18"/>
                <w:szCs w:val="18"/>
              </w:rPr>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54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82" w:right="83"/>
              <w:jc w:val="both"/>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w w:val="99"/>
                <w:sz w:val="18"/>
                <w:szCs w:val="18"/>
              </w:rPr>
              <w:t> </w:t>
            </w:r>
            <w:r>
              <w:rPr>
                <w:rFonts w:ascii="宋体" w:hAnsi="宋体" w:cs="宋体" w:eastAsia="宋体" w:hint="default"/>
                <w:b/>
                <w:bCs/>
                <w:sz w:val="18"/>
                <w:szCs w:val="18"/>
              </w:rPr>
              <w:t>持股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48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6" w:right="57"/>
              <w:jc w:val="both"/>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w w:val="99"/>
                <w:sz w:val="18"/>
                <w:szCs w:val="18"/>
              </w:rPr>
              <w:t> </w:t>
            </w:r>
            <w:r>
              <w:rPr>
                <w:rFonts w:ascii="宋体" w:hAnsi="宋体" w:cs="宋体" w:eastAsia="宋体" w:hint="default"/>
                <w:b/>
                <w:bCs/>
                <w:sz w:val="18"/>
                <w:szCs w:val="18"/>
              </w:rPr>
              <w:t>持股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6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41" w:hanging="90"/>
              <w:jc w:val="left"/>
              <w:rPr>
                <w:rFonts w:ascii="宋体" w:hAnsi="宋体" w:cs="宋体" w:eastAsia="宋体" w:hint="default"/>
                <w:sz w:val="18"/>
                <w:szCs w:val="18"/>
              </w:rPr>
            </w:pPr>
            <w:r>
              <w:rPr>
                <w:rFonts w:ascii="宋体" w:hAnsi="宋体" w:cs="宋体" w:eastAsia="宋体" w:hint="default"/>
                <w:b/>
                <w:bCs/>
                <w:sz w:val="18"/>
                <w:szCs w:val="18"/>
              </w:rPr>
              <w:t>股份增</w:t>
            </w:r>
            <w:r>
              <w:rPr>
                <w:rFonts w:ascii="宋体" w:hAnsi="宋体" w:cs="宋体" w:eastAsia="宋体" w:hint="default"/>
                <w:b/>
                <w:bCs/>
                <w:w w:val="99"/>
                <w:sz w:val="18"/>
                <w:szCs w:val="18"/>
              </w:rPr>
              <w:t> </w:t>
            </w:r>
            <w:r>
              <w:rPr>
                <w:rFonts w:ascii="宋体" w:hAnsi="宋体" w:cs="宋体" w:eastAsia="宋体" w:hint="default"/>
                <w:b/>
                <w:bCs/>
                <w:sz w:val="18"/>
                <w:szCs w:val="18"/>
              </w:rPr>
              <w:t>减数</w:t>
            </w:r>
            <w:r>
              <w:rPr>
                <w:rFonts w:ascii="宋体" w:hAnsi="宋体" w:cs="宋体" w:eastAsia="宋体" w:hint="default"/>
                <w:sz w:val="18"/>
                <w:szCs w:val="18"/>
              </w:rPr>
            </w:r>
          </w:p>
        </w:tc>
        <w:tc>
          <w:tcPr>
            <w:tcW w:w="5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108"/>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报告期内从公</w:t>
            </w:r>
            <w:r>
              <w:rPr>
                <w:rFonts w:ascii="宋体" w:hAnsi="宋体" w:cs="宋体" w:eastAsia="宋体" w:hint="default"/>
                <w:sz w:val="18"/>
                <w:szCs w:val="18"/>
              </w:rPr>
            </w:r>
          </w:p>
          <w:p>
            <w:pPr>
              <w:pStyle w:val="TableParagraph"/>
              <w:spacing w:line="240" w:lineRule="auto"/>
              <w:ind w:left="61" w:right="62" w:hanging="1"/>
              <w:jc w:val="center"/>
              <w:rPr>
                <w:rFonts w:ascii="宋体" w:hAnsi="宋体" w:cs="宋体" w:eastAsia="宋体" w:hint="default"/>
                <w:sz w:val="18"/>
                <w:szCs w:val="18"/>
              </w:rPr>
            </w:pPr>
            <w:r>
              <w:rPr>
                <w:rFonts w:ascii="宋体" w:hAnsi="宋体" w:cs="宋体" w:eastAsia="宋体" w:hint="default"/>
                <w:b/>
                <w:bCs/>
                <w:sz w:val="18"/>
                <w:szCs w:val="18"/>
              </w:rPr>
              <w:t>司领取的报酬</w:t>
            </w:r>
            <w:r>
              <w:rPr>
                <w:rFonts w:ascii="宋体" w:hAnsi="宋体" w:cs="宋体" w:eastAsia="宋体" w:hint="default"/>
                <w:b/>
                <w:bCs/>
                <w:w w:val="99"/>
                <w:sz w:val="18"/>
                <w:szCs w:val="18"/>
              </w:rPr>
              <w:t> </w:t>
            </w:r>
            <w:r>
              <w:rPr>
                <w:rFonts w:ascii="宋体" w:hAnsi="宋体" w:cs="宋体" w:eastAsia="宋体" w:hint="default"/>
                <w:b/>
                <w:bCs/>
                <w:sz w:val="18"/>
                <w:szCs w:val="18"/>
              </w:rPr>
              <w:t>总额（万元）</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（税前）</w:t>
            </w:r>
            <w:r>
              <w:rPr>
                <w:rFonts w:ascii="宋体" w:hAnsi="宋体" w:cs="宋体" w:eastAsia="宋体" w:hint="default"/>
                <w:sz w:val="18"/>
                <w:szCs w:val="18"/>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是否在股东单</w:t>
            </w:r>
            <w:r>
              <w:rPr>
                <w:rFonts w:ascii="宋体" w:hAnsi="宋体" w:cs="宋体" w:eastAsia="宋体" w:hint="default"/>
                <w:sz w:val="18"/>
                <w:szCs w:val="18"/>
              </w:rPr>
            </w:r>
          </w:p>
          <w:p>
            <w:pPr>
              <w:pStyle w:val="TableParagraph"/>
              <w:spacing w:line="240" w:lineRule="auto"/>
              <w:ind w:left="73" w:right="73"/>
              <w:jc w:val="center"/>
              <w:rPr>
                <w:rFonts w:ascii="宋体" w:hAnsi="宋体" w:cs="宋体" w:eastAsia="宋体" w:hint="default"/>
                <w:sz w:val="18"/>
                <w:szCs w:val="18"/>
              </w:rPr>
            </w:pPr>
            <w:r>
              <w:rPr>
                <w:rFonts w:ascii="宋体" w:hAnsi="宋体" w:cs="宋体" w:eastAsia="宋体" w:hint="default"/>
                <w:b/>
                <w:bCs/>
                <w:sz w:val="18"/>
                <w:szCs w:val="18"/>
              </w:rPr>
              <w:t>位或其他关联</w:t>
            </w:r>
            <w:r>
              <w:rPr>
                <w:rFonts w:ascii="宋体" w:hAnsi="宋体" w:cs="宋体" w:eastAsia="宋体" w:hint="default"/>
                <w:b/>
                <w:bCs/>
                <w:w w:val="99"/>
                <w:sz w:val="18"/>
                <w:szCs w:val="18"/>
              </w:rPr>
              <w:t> </w:t>
            </w:r>
            <w:r>
              <w:rPr>
                <w:rFonts w:ascii="宋体" w:hAnsi="宋体" w:cs="宋体" w:eastAsia="宋体" w:hint="default"/>
                <w:b/>
                <w:bCs/>
                <w:sz w:val="18"/>
                <w:szCs w:val="18"/>
              </w:rPr>
              <w:t>单位领取报</w:t>
            </w:r>
            <w:r>
              <w:rPr>
                <w:rFonts w:ascii="宋体" w:hAnsi="宋体" w:cs="宋体" w:eastAsia="宋体" w:hint="default"/>
                <w:b/>
                <w:bCs/>
                <w:w w:val="99"/>
                <w:sz w:val="18"/>
                <w:szCs w:val="18"/>
              </w:rPr>
              <w:t> </w:t>
            </w: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482"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1"/>
                <w:sz w:val="18"/>
                <w:szCs w:val="18"/>
              </w:rPr>
              <w:t> </w:t>
            </w:r>
            <w:r>
              <w:rPr>
                <w:rFonts w:ascii="宋体" w:hAnsi="宋体" w:cs="宋体" w:eastAsia="宋体" w:hint="default"/>
                <w:sz w:val="18"/>
                <w:szCs w:val="18"/>
              </w:rPr>
              <w:t>旸</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委书记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54</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2013-08-21</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2"/>
              <w:ind w:right="98"/>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32.28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1</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於</w:t>
            </w:r>
            <w:r>
              <w:rPr>
                <w:rFonts w:ascii="宋体" w:hAnsi="宋体" w:cs="宋体" w:eastAsia="宋体" w:hint="default"/>
                <w:spacing w:val="1"/>
                <w:sz w:val="18"/>
                <w:szCs w:val="18"/>
              </w:rPr>
              <w:t> </w:t>
            </w:r>
            <w:r>
              <w:rPr>
                <w:rFonts w:ascii="宋体" w:hAnsi="宋体" w:cs="宋体" w:eastAsia="宋体" w:hint="default"/>
                <w:sz w:val="18"/>
                <w:szCs w:val="18"/>
              </w:rPr>
              <w:t>亮</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40" w:lineRule="auto"/>
              <w:ind w:left="100" w:right="192"/>
              <w:jc w:val="left"/>
              <w:rPr>
                <w:rFonts w:ascii="宋体" w:hAnsi="宋体" w:cs="宋体" w:eastAsia="宋体" w:hint="default"/>
                <w:sz w:val="18"/>
                <w:szCs w:val="18"/>
              </w:rPr>
            </w:pPr>
            <w:r>
              <w:rPr>
                <w:rFonts w:ascii="宋体" w:hAnsi="宋体" w:cs="宋体" w:eastAsia="宋体" w:hint="default"/>
                <w:sz w:val="18"/>
                <w:szCs w:val="18"/>
              </w:rPr>
              <w:t>总经理、党 委副书记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74.28</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68.15</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宋根生</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43</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2014-04-17</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李立新</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48</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2014-04-17</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袁晓光</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44</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2014-04-17</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50</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101"/>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12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吴明德</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68</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101"/>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12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唐文忠</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46</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101"/>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12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傅建军</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监事会主</w:t>
            </w:r>
          </w:p>
          <w:p>
            <w:pPr>
              <w:pStyle w:val="TableParagraph"/>
              <w:spacing w:line="240" w:lineRule="auto"/>
              <w:ind w:left="100" w:right="192"/>
              <w:jc w:val="both"/>
              <w:rPr>
                <w:rFonts w:ascii="宋体" w:hAnsi="宋体" w:cs="宋体" w:eastAsia="宋体" w:hint="default"/>
                <w:sz w:val="18"/>
                <w:szCs w:val="18"/>
              </w:rPr>
            </w:pPr>
            <w:r>
              <w:rPr>
                <w:rFonts w:ascii="宋体" w:hAnsi="宋体" w:cs="宋体" w:eastAsia="宋体" w:hint="default"/>
                <w:sz w:val="18"/>
                <w:szCs w:val="18"/>
              </w:rPr>
              <w:t>席、党委副 书记、纪委 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48</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64.71</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王增梅</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54</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66.26</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1"/>
                <w:sz w:val="18"/>
                <w:szCs w:val="18"/>
              </w:rPr>
              <w:t> </w:t>
            </w:r>
            <w:r>
              <w:rPr>
                <w:rFonts w:ascii="宋体" w:hAnsi="宋体" w:cs="宋体" w:eastAsia="宋体" w:hint="default"/>
                <w:sz w:val="18"/>
                <w:szCs w:val="18"/>
              </w:rPr>
              <w:t>琴</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44</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王毓敏</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63.26</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张凤强</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47</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2014-10-28</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98"/>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2.72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韦红文</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47</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64.71</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崔文浩</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sz w:val="18"/>
              </w:rPr>
              <w:t>41</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sz w:val="18"/>
              </w:rPr>
              <w:t>2014-12-24</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101"/>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position w:val="-7"/>
                <w:sz w:val="18"/>
                <w:szCs w:val="18"/>
              </w:rPr>
              <w:t>0 </w:t>
            </w:r>
            <w:r>
              <w:rPr>
                <w:rFonts w:ascii="宋体" w:hAnsi="宋体" w:cs="宋体" w:eastAsia="宋体" w:hint="default"/>
                <w:position w:val="1"/>
                <w:sz w:val="9"/>
                <w:szCs w:val="9"/>
              </w:rPr>
              <w:t>注</w:t>
            </w:r>
            <w:r>
              <w:rPr>
                <w:rFonts w:ascii="宋体" w:hAnsi="宋体" w:cs="宋体" w:eastAsia="宋体" w:hint="default"/>
                <w:spacing w:val="-32"/>
                <w:position w:val="1"/>
                <w:sz w:val="9"/>
                <w:szCs w:val="9"/>
              </w:rPr>
              <w:t> </w:t>
            </w:r>
            <w:r>
              <w:rPr>
                <w:rFonts w:ascii="Times New Roman" w:hAnsi="Times New Roman" w:cs="Times New Roman" w:eastAsia="Times New Roman" w:hint="default"/>
                <w:sz w:val="12"/>
                <w:szCs w:val="12"/>
              </w:rPr>
              <w:t>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陈仕俗</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43</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2014-12-24</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left="96" w:right="0"/>
              <w:jc w:val="center"/>
              <w:rPr>
                <w:rFonts w:ascii="Times New Roman" w:hAnsi="Times New Roman" w:cs="Times New Roman" w:eastAsia="Times New Roman" w:hint="default"/>
                <w:sz w:val="18"/>
                <w:szCs w:val="18"/>
              </w:rPr>
            </w:pPr>
            <w:r>
              <w:rPr>
                <w:rFonts w:ascii="Times New Roman"/>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60.73</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王云林</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2014-03-13</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崔玉平</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50</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2014-03-13</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吕</w:t>
            </w:r>
            <w:r>
              <w:rPr>
                <w:rFonts w:ascii="宋体" w:hAnsi="宋体" w:cs="宋体" w:eastAsia="宋体" w:hint="default"/>
                <w:spacing w:val="1"/>
                <w:sz w:val="18"/>
                <w:szCs w:val="18"/>
              </w:rPr>
              <w:t> </w:t>
            </w:r>
            <w:r>
              <w:rPr>
                <w:rFonts w:ascii="宋体" w:hAnsi="宋体" w:cs="宋体" w:eastAsia="宋体" w:hint="default"/>
                <w:sz w:val="18"/>
                <w:szCs w:val="18"/>
              </w:rPr>
              <w:t>英</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2014-03-13</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陈江宁</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50</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2014-09-12</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98"/>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71.37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5</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潘秋佳</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原财务总监</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45</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2014-10-28</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98"/>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68.15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5</w:t>
            </w:r>
            <w:r>
              <w:rPr>
                <w:rFonts w:ascii="Times New Roman" w:hAnsi="Times New Roman" w:cs="Times New Roman" w:eastAsia="Times New Roman" w:hint="default"/>
                <w:sz w:val="12"/>
                <w:szCs w:val="12"/>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郭宝安</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2"/>
              <w:jc w:val="righ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96" w:right="0"/>
              <w:jc w:val="center"/>
              <w:rPr>
                <w:rFonts w:ascii="Times New Roman" w:hAnsi="Times New Roman" w:cs="Times New Roman" w:eastAsia="Times New Roman" w:hint="default"/>
                <w:sz w:val="18"/>
                <w:szCs w:val="18"/>
              </w:rPr>
            </w:pPr>
            <w:r>
              <w:rPr>
                <w:rFonts w:ascii="Times New Roman"/>
                <w:sz w:val="18"/>
              </w:rPr>
              <w:t>2014-10-28</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61.66</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7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2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66"/>
              <w:jc w:val="right"/>
              <w:rPr>
                <w:rFonts w:ascii="Times New Roman" w:hAnsi="Times New Roman" w:cs="Times New Roman" w:eastAsia="Times New Roman" w:hint="default"/>
                <w:sz w:val="18"/>
                <w:szCs w:val="18"/>
              </w:rPr>
            </w:pPr>
            <w:r>
              <w:rPr>
                <w:rFonts w:ascii="Times New Roman"/>
                <w:sz w:val="18"/>
              </w:rPr>
              <w:t>/</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65"/>
              <w:jc w:val="right"/>
              <w:rPr>
                <w:rFonts w:ascii="Times New Roman" w:hAnsi="Times New Roman" w:cs="Times New Roman" w:eastAsia="Times New Roman" w:hint="default"/>
                <w:sz w:val="18"/>
                <w:szCs w:val="18"/>
              </w:rPr>
            </w:pPr>
            <w:r>
              <w:rPr>
                <w:rFonts w:ascii="Times New Roman"/>
                <w:sz w:val="18"/>
              </w:rPr>
              <w:t>/</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111111"/>
              <w:left w:val="single" w:sz="6" w:space="0" w:color="111111"/>
              <w:bottom w:val="single" w:sz="6" w:space="0" w:color="111111"/>
              <w:right w:val="single" w:sz="6" w:space="0" w:color="111111"/>
            </w:tcBorders>
          </w:tcPr>
          <w:p>
            <w:pPr/>
          </w:p>
        </w:tc>
        <w:tc>
          <w:tcPr>
            <w:tcW w:w="489"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5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734.28</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3"/>
              <w:jc w:val="center"/>
              <w:rPr>
                <w:rFonts w:ascii="Times New Roman" w:hAnsi="Times New Roman" w:cs="Times New Roman" w:eastAsia="Times New Roman" w:hint="default"/>
                <w:sz w:val="18"/>
                <w:szCs w:val="18"/>
              </w:rPr>
            </w:pPr>
            <w:r>
              <w:rPr>
                <w:rFonts w:ascii="Times New Roman"/>
                <w:sz w:val="18"/>
              </w:rPr>
              <w:t>/</w:t>
            </w:r>
          </w:p>
        </w:tc>
      </w:tr>
    </w:tbl>
    <w:p>
      <w:pPr>
        <w:spacing w:line="205" w:lineRule="exact" w:before="0"/>
        <w:ind w:left="1141" w:right="917"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234" w:lineRule="exact" w:before="22"/>
        <w:ind w:left="781" w:right="9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年度仅在公司领取基本薪酬，其绩效薪酬部分为核算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年在中国航天科工集团公司 工作业绩，此部分薪酬由中国航天科工集团公司发放。</w:t>
      </w:r>
    </w:p>
    <w:p>
      <w:pPr>
        <w:spacing w:line="219" w:lineRule="exact" w:before="0"/>
        <w:ind w:left="1141" w:right="9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：独立董事税后报酬。</w:t>
      </w:r>
    </w:p>
    <w:p>
      <w:pPr>
        <w:spacing w:line="234" w:lineRule="exact" w:before="0"/>
        <w:ind w:left="1141" w:right="9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：报酬为到公司任职后由公司核发的薪酬。</w:t>
      </w:r>
    </w:p>
    <w:p>
      <w:pPr>
        <w:spacing w:line="242" w:lineRule="exact" w:before="0"/>
        <w:ind w:left="1141" w:right="9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年未在公司领取报酬。</w:t>
      </w:r>
    </w:p>
    <w:p>
      <w:pPr>
        <w:spacing w:after="0" w:line="242" w:lineRule="exact"/>
        <w:jc w:val="left"/>
        <w:rPr>
          <w:rFonts w:ascii="宋体" w:hAnsi="宋体" w:cs="宋体" w:eastAsia="宋体" w:hint="default"/>
          <w:sz w:val="18"/>
          <w:szCs w:val="18"/>
        </w:rPr>
        <w:sectPr>
          <w:pgSz w:w="11910" w:h="16840"/>
          <w:pgMar w:header="877" w:footer="857" w:top="1100" w:bottom="1040" w:left="920" w:right="920"/>
        </w:sectPr>
      </w:pPr>
    </w:p>
    <w:p>
      <w:pPr>
        <w:spacing w:line="240" w:lineRule="auto" w:before="6"/>
        <w:rPr>
          <w:rFonts w:ascii="宋体" w:hAnsi="宋体" w:cs="宋体" w:eastAsia="宋体" w:hint="default"/>
          <w:sz w:val="17"/>
          <w:szCs w:val="17"/>
        </w:rPr>
      </w:pPr>
    </w:p>
    <w:p>
      <w:pPr>
        <w:spacing w:before="44"/>
        <w:ind w:left="501"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年在公司任职期间的薪酬以及因离职兑现的三年任期考核薪酬和离职保密补偿津贴。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551" w:right="227" w:firstLine="0"/>
        <w:jc w:val="left"/>
        <w:rPr>
          <w:rFonts w:ascii="宋体" w:hAnsi="宋体" w:cs="宋体" w:eastAsia="宋体" w:hint="default"/>
          <w:sz w:val="21"/>
          <w:szCs w:val="21"/>
        </w:rPr>
      </w:pPr>
      <w:r>
        <w:rPr>
          <w:rFonts w:ascii="宋体" w:hAnsi="宋体" w:cs="宋体" w:eastAsia="宋体" w:hint="default"/>
          <w:sz w:val="21"/>
          <w:szCs w:val="21"/>
        </w:rPr>
        <w:t>现任董事、监事、高级管理人员最近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年的主要工作经历：</w:t>
      </w:r>
    </w:p>
    <w:p>
      <w:pPr>
        <w:spacing w:line="352" w:lineRule="auto" w:before="167"/>
        <w:ind w:left="141" w:right="24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）时旸</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曾任中国航天科工集团公司资产运营部副部长、部长，经济合作部（国际合 作部）部长，中国航天系统工程公司董事，航天科工海鹰集团有限公司董事，航天晨光股份 有限公司董事长，华创天元实业发展有限责任公司副董事长。现任航天信息股份有限公司董 事长、党委书记。</w:t>
      </w:r>
    </w:p>
    <w:p>
      <w:pPr>
        <w:spacing w:line="338" w:lineRule="auto" w:before="85"/>
        <w:ind w:left="141" w:right="1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）於亮，曾任中国航天科工集团公司第一事业部副部长，中国航天科工集团公司第一 研究院院长、党委书记，现任本公司副董事长、总经理、党委副书记。</w:t>
      </w:r>
    </w:p>
    <w:p>
      <w:pPr>
        <w:spacing w:line="338" w:lineRule="auto" w:before="97"/>
        <w:ind w:left="141" w:right="1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）龚保国，曾任航天信息股份有限公司综合计划部部长，总经理助理，运营总监，服 务单位管理事业部总经理，现任本公司董事、副总经理。</w:t>
      </w:r>
    </w:p>
    <w:p>
      <w:pPr>
        <w:spacing w:line="348" w:lineRule="auto" w:before="97"/>
        <w:ind w:left="141" w:right="1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）宋根生，曾任中国航天科工集团公司财务部会计处副处长、处长，财务处处长、副 部长。现任中国航天科工集团公司财务部部长，航天科工财务公司董事，航天精工股份有限 公司董事，本公司董事。</w:t>
      </w:r>
    </w:p>
    <w:p>
      <w:pPr>
        <w:spacing w:line="338" w:lineRule="auto" w:before="89"/>
        <w:ind w:left="141" w:right="14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）李立新，曾任中国航天科工集团公司第三研究院三十三所副所长、所长，中国航天 科工集团公司第三研究院院长助理、副院长</w:t>
      </w:r>
      <w:r>
        <w:rPr>
          <w:rFonts w:ascii="Times New Roman" w:hAnsi="Times New Roman" w:cs="Times New Roman" w:eastAsia="Times New Roman" w:hint="default"/>
          <w:sz w:val="21"/>
          <w:szCs w:val="21"/>
        </w:rPr>
        <w:t>,</w:t>
      </w:r>
      <w:r>
        <w:rPr>
          <w:rFonts w:ascii="宋体" w:hAnsi="宋体" w:cs="宋体" w:eastAsia="宋体" w:hint="default"/>
          <w:sz w:val="21"/>
          <w:szCs w:val="21"/>
        </w:rPr>
        <w:t>现任中国航天科工集团公司第三研究院院长，本 公司董事。</w:t>
      </w:r>
    </w:p>
    <w:p>
      <w:pPr>
        <w:spacing w:line="338" w:lineRule="auto" w:before="97"/>
        <w:ind w:left="141" w:right="25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）袁晓光</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曾任中国航天机电集团第二研究院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所五室副主任、主任，</w:t>
      </w:r>
      <w:r>
        <w:rPr>
          <w:rFonts w:ascii="Times New Roman" w:hAnsi="Times New Roman" w:cs="Times New Roman" w:eastAsia="Times New Roman" w:hint="default"/>
          <w:sz w:val="21"/>
          <w:szCs w:val="21"/>
        </w:rPr>
        <w:t>706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所科研 计划处处长、固定资产投资处办公室主任，</w:t>
      </w:r>
      <w:r>
        <w:rPr>
          <w:rFonts w:ascii="Times New Roman" w:hAnsi="Times New Roman" w:cs="Times New Roman" w:eastAsia="Times New Roman" w:hint="default"/>
          <w:sz w:val="21"/>
          <w:szCs w:val="21"/>
        </w:rPr>
        <w:t>706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所副所长。现任中国航天科工集团公司第二 研究院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所所长，北京市爱威电子技术公司总经理，北京航天长峰股份有限公司董事，本 公司董事。</w:t>
      </w:r>
    </w:p>
    <w:p>
      <w:pPr>
        <w:spacing w:line="338" w:lineRule="auto" w:before="97"/>
        <w:ind w:left="141" w:right="1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）郭庆旺，曾任中国人民大学财政金融学院副院长、常务副院长。现任中国人民大学 财政金融学院院长，本公司独立董事。</w:t>
      </w:r>
    </w:p>
    <w:p>
      <w:pPr>
        <w:spacing w:line="338" w:lineRule="auto" w:before="97"/>
        <w:ind w:left="141" w:right="1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）吴明德，曾任司法部律师公证司巡视员，中国公证协会副会长，现任上海锦天城律 师事务所管理合伙人，本公司独立董事。</w:t>
      </w:r>
    </w:p>
    <w:p>
      <w:pPr>
        <w:spacing w:line="338" w:lineRule="auto" w:before="48"/>
        <w:ind w:left="141" w:right="1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）唐文忠，现任北京航空航天大学校长助理、科学技术研究院院长、北京北航先进工 业技术研究院有限公司董事长，本公司独立董事。</w:t>
      </w:r>
    </w:p>
    <w:p>
      <w:pPr>
        <w:spacing w:line="348" w:lineRule="auto" w:before="97"/>
        <w:ind w:left="141" w:right="24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）傅建军，曾任中国航天科工集团公司人力资源部领导干部处处长、薪酬管理处处 长、纪检监察部副部长。现任航天信息股份有限公司党委副书记、纪委书记，本公司监事会 主席。</w:t>
      </w:r>
    </w:p>
    <w:p>
      <w:pPr>
        <w:spacing w:line="338" w:lineRule="auto" w:before="89"/>
        <w:ind w:left="141" w:right="22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）王增梅，曾任北京航天斯大电子有限公司总经理，现任航天信息股份有限公司安 全生产总监、办公室主任、本公司监事。</w:t>
      </w:r>
    </w:p>
    <w:p>
      <w:pPr>
        <w:spacing w:before="97"/>
        <w:ind w:left="561"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）杨琴，曾任中国航天科工集团公司第四总体设计部财务处会计、副处级经济师、</w:t>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2"/>
        <w:rPr>
          <w:rFonts w:ascii="宋体" w:hAnsi="宋体" w:cs="宋体" w:eastAsia="宋体" w:hint="default"/>
          <w:sz w:val="17"/>
          <w:szCs w:val="17"/>
        </w:rPr>
      </w:pPr>
    </w:p>
    <w:p>
      <w:pPr>
        <w:spacing w:line="357" w:lineRule="auto" w:before="35"/>
        <w:ind w:left="221" w:right="327" w:firstLine="0"/>
        <w:jc w:val="left"/>
        <w:rPr>
          <w:rFonts w:ascii="宋体" w:hAnsi="宋体" w:cs="宋体" w:eastAsia="宋体" w:hint="default"/>
          <w:sz w:val="21"/>
          <w:szCs w:val="21"/>
        </w:rPr>
      </w:pPr>
      <w:r>
        <w:rPr>
          <w:rFonts w:ascii="宋体" w:hAnsi="宋体" w:cs="宋体" w:eastAsia="宋体" w:hint="default"/>
          <w:sz w:val="21"/>
          <w:szCs w:val="21"/>
        </w:rPr>
        <w:t>财务处处长。现任中国航天科工集团公司第四研究院第四总体设计部主任助理，兼任北京航 天益来科技有限公司监事，北京航天方石科技有限公司监事，本公司监事。</w:t>
      </w:r>
    </w:p>
    <w:p>
      <w:pPr>
        <w:spacing w:line="338" w:lineRule="auto" w:before="80"/>
        <w:ind w:left="221" w:right="34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）王毓敏，曾任航天信息股份有限公司技术支持总监、董事会办公室主任、董事会 秘书，现任本公司副总经理。</w:t>
      </w:r>
    </w:p>
    <w:p>
      <w:pPr>
        <w:spacing w:line="348" w:lineRule="auto" w:before="97"/>
        <w:ind w:left="221" w:right="34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14</w:t>
      </w:r>
      <w:r>
        <w:rPr>
          <w:rFonts w:ascii="宋体" w:hAnsi="宋体" w:cs="宋体" w:eastAsia="宋体" w:hint="default"/>
          <w:sz w:val="21"/>
          <w:szCs w:val="21"/>
        </w:rPr>
        <w:t>）张凤强，曾任中国航天科工集团公司财务部预算处处长，中国航天科工集团第六 研究院总会计师，中国航天科工集团公司财务部副部长，航天科工武汉磁电有限责任公司董 事、航天通信股份公司董事。现任本公司财务总监。</w:t>
      </w:r>
    </w:p>
    <w:p>
      <w:pPr>
        <w:spacing w:line="338" w:lineRule="auto" w:before="90"/>
        <w:ind w:left="221" w:right="53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）韦红文，曾任航天信息股份有限公司总工程师，现任本公司副总经理、总工程 师。</w:t>
      </w:r>
    </w:p>
    <w:p>
      <w:pPr>
        <w:spacing w:line="348" w:lineRule="auto" w:before="97"/>
        <w:ind w:left="221" w:right="34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）崔文浩，曾任航天科工集团公司资产运营部民用产业处处长，经济合作部（国际 合作部）民用产业处处长，经济合作部市场处处长，航天科技控股集团股份有限公司副总经 理，现任本公司副总经理。</w:t>
      </w:r>
    </w:p>
    <w:p>
      <w:pPr>
        <w:spacing w:line="348" w:lineRule="auto" w:before="89"/>
        <w:ind w:left="221" w:right="32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17</w:t>
      </w:r>
      <w:r>
        <w:rPr>
          <w:rFonts w:ascii="宋体" w:hAnsi="宋体" w:cs="宋体" w:eastAsia="宋体" w:hint="default"/>
          <w:sz w:val="21"/>
          <w:szCs w:val="21"/>
        </w:rPr>
        <w:t>）陈仕俗，曾任航天科工集团公司发展计划部规划处主任科员、副处长，固定资产 投资处处长等，航天信息股份有限公司资产运营部部长，现任本公司副总经理兼董事会秘 书。</w:t>
      </w:r>
    </w:p>
    <w:p>
      <w:pPr>
        <w:spacing w:line="240" w:lineRule="auto" w:before="2"/>
        <w:rPr>
          <w:rFonts w:ascii="宋体" w:hAnsi="宋体" w:cs="宋体" w:eastAsia="宋体" w:hint="default"/>
          <w:sz w:val="18"/>
          <w:szCs w:val="18"/>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7"/>
          <w:sz w:val="21"/>
          <w:szCs w:val="21"/>
        </w:rPr>
        <w:t> </w:t>
      </w:r>
      <w:r>
        <w:rPr>
          <w:rFonts w:ascii="宋体" w:hAnsi="宋体" w:cs="宋体" w:eastAsia="宋体" w:hint="default"/>
          <w:b/>
          <w:bCs/>
          <w:spacing w:val="18"/>
          <w:sz w:val="21"/>
          <w:szCs w:val="21"/>
        </w:rPr>
        <w:t>现任及报告期内离任董事、</w:t>
      </w:r>
      <w:r>
        <w:rPr>
          <w:rFonts w:ascii="宋体" w:hAnsi="宋体" w:cs="宋体" w:eastAsia="宋体" w:hint="default"/>
          <w:b/>
          <w:bCs/>
          <w:spacing w:val="-97"/>
          <w:sz w:val="21"/>
          <w:szCs w:val="21"/>
        </w:rPr>
        <w:t> </w:t>
      </w:r>
      <w:r>
        <w:rPr>
          <w:rFonts w:ascii="宋体" w:hAnsi="宋体" w:cs="宋体" w:eastAsia="宋体" w:hint="default"/>
          <w:b/>
          <w:bCs/>
          <w:spacing w:val="18"/>
          <w:sz w:val="21"/>
          <w:szCs w:val="21"/>
        </w:rPr>
        <w:t>监事和高级管理人员的任职情况</w:t>
      </w:r>
      <w:r>
        <w:rPr>
          <w:rFonts w:ascii="宋体" w:hAnsi="宋体" w:cs="宋体" w:eastAsia="宋体" w:hint="default"/>
          <w:spacing w:val="18"/>
          <w:sz w:val="21"/>
          <w:szCs w:val="21"/>
        </w:rPr>
      </w:r>
    </w:p>
    <w:p>
      <w:pPr>
        <w:spacing w:line="240" w:lineRule="auto" w:before="13"/>
        <w:rPr>
          <w:rFonts w:ascii="宋体" w:hAnsi="宋体" w:cs="宋体" w:eastAsia="宋体" w:hint="default"/>
          <w:b/>
          <w:bCs/>
          <w:sz w:val="18"/>
          <w:szCs w:val="18"/>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（一）在股东单位任职情况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48"/>
        <w:gridCol w:w="4152"/>
        <w:gridCol w:w="2274"/>
        <w:gridCol w:w="1249"/>
      </w:tblGrid>
      <w:tr>
        <w:trPr>
          <w:trHeight w:val="482"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335"/>
              <w:jc w:val="right"/>
              <w:rPr>
                <w:rFonts w:ascii="宋体" w:hAnsi="宋体" w:cs="宋体" w:eastAsia="宋体" w:hint="default"/>
                <w:sz w:val="18"/>
                <w:szCs w:val="18"/>
              </w:rPr>
            </w:pPr>
            <w:r>
              <w:rPr>
                <w:rFonts w:ascii="宋体" w:hAnsi="宋体" w:cs="宋体" w:eastAsia="宋体" w:hint="default"/>
                <w:b/>
                <w:bCs/>
                <w:w w:val="95"/>
                <w:sz w:val="18"/>
                <w:szCs w:val="18"/>
              </w:rPr>
              <w:t>姓名</w:t>
            </w:r>
            <w:r>
              <w:rPr>
                <w:rFonts w:ascii="宋体" w:hAnsi="宋体" w:cs="宋体" w:eastAsia="宋体" w:hint="default"/>
                <w:sz w:val="18"/>
                <w:szCs w:val="18"/>
              </w:rPr>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678" w:right="0"/>
              <w:jc w:val="left"/>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50"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245"/>
              <w:jc w:val="right"/>
              <w:rPr>
                <w:rFonts w:ascii="宋体" w:hAnsi="宋体" w:cs="宋体" w:eastAsia="宋体" w:hint="default"/>
                <w:sz w:val="18"/>
                <w:szCs w:val="18"/>
              </w:rPr>
            </w:pPr>
            <w:r>
              <w:rPr>
                <w:rFonts w:ascii="宋体" w:hAnsi="宋体" w:cs="宋体" w:eastAsia="宋体" w:hint="default"/>
                <w:sz w:val="18"/>
                <w:szCs w:val="18"/>
              </w:rPr>
              <w:t>王云林</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宋根生</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财务部部长</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245"/>
              <w:jc w:val="right"/>
              <w:rPr>
                <w:rFonts w:ascii="宋体" w:hAnsi="宋体" w:cs="宋体" w:eastAsia="宋体" w:hint="default"/>
                <w:sz w:val="18"/>
                <w:szCs w:val="18"/>
              </w:rPr>
            </w:pPr>
            <w:r>
              <w:rPr>
                <w:rFonts w:ascii="宋体" w:hAnsi="宋体" w:cs="宋体" w:eastAsia="宋体" w:hint="default"/>
                <w:sz w:val="18"/>
                <w:szCs w:val="18"/>
              </w:rPr>
              <w:t>李立新</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袁晓光</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245"/>
              <w:jc w:val="right"/>
              <w:rPr>
                <w:rFonts w:ascii="宋体" w:hAnsi="宋体" w:cs="宋体" w:eastAsia="宋体" w:hint="default"/>
                <w:sz w:val="18"/>
                <w:szCs w:val="18"/>
              </w:rPr>
            </w:pPr>
            <w:r>
              <w:rPr>
                <w:rFonts w:ascii="宋体" w:hAnsi="宋体" w:cs="宋体" w:eastAsia="宋体" w:hint="default"/>
                <w:sz w:val="18"/>
                <w:szCs w:val="18"/>
              </w:rPr>
              <w:t>崔玉平</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航天科工深圳（集团）有限公司</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9"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288"/>
              <w:jc w:val="right"/>
              <w:rPr>
                <w:rFonts w:ascii="宋体" w:hAnsi="宋体" w:cs="宋体" w:eastAsia="宋体" w:hint="default"/>
                <w:sz w:val="18"/>
                <w:szCs w:val="18"/>
              </w:rPr>
            </w:pPr>
            <w:r>
              <w:rPr>
                <w:rFonts w:ascii="宋体" w:hAnsi="宋体" w:cs="宋体" w:eastAsia="宋体" w:hint="default"/>
                <w:sz w:val="18"/>
                <w:szCs w:val="18"/>
              </w:rPr>
              <w:t>吕</w:t>
            </w:r>
            <w:r>
              <w:rPr>
                <w:rFonts w:ascii="宋体" w:hAnsi="宋体" w:cs="宋体" w:eastAsia="宋体" w:hint="default"/>
                <w:spacing w:val="1"/>
                <w:sz w:val="18"/>
                <w:szCs w:val="18"/>
              </w:rPr>
              <w:t> </w:t>
            </w:r>
            <w:r>
              <w:rPr>
                <w:rFonts w:ascii="宋体" w:hAnsi="宋体" w:cs="宋体" w:eastAsia="宋体" w:hint="default"/>
                <w:sz w:val="18"/>
                <w:szCs w:val="18"/>
              </w:rPr>
              <w:t>英</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中国航天科工防御技术研究院</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科技委委员</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104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88"/>
              <w:jc w:val="righ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1"/>
                <w:sz w:val="18"/>
                <w:szCs w:val="18"/>
              </w:rPr>
              <w:t> </w:t>
            </w:r>
            <w:r>
              <w:rPr>
                <w:rFonts w:ascii="宋体" w:hAnsi="宋体" w:cs="宋体" w:eastAsia="宋体" w:hint="default"/>
                <w:sz w:val="18"/>
                <w:szCs w:val="18"/>
              </w:rPr>
              <w:t>琴</w:t>
            </w:r>
          </w:p>
        </w:tc>
        <w:tc>
          <w:tcPr>
            <w:tcW w:w="4152"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7"/>
                <w:sz w:val="18"/>
                <w:szCs w:val="18"/>
              </w:rPr>
              <w:t>中国航天科工集团公司第四研究院第四总体设计</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部</w:t>
            </w:r>
          </w:p>
        </w:tc>
        <w:tc>
          <w:tcPr>
            <w:tcW w:w="22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主任助理</w:t>
            </w:r>
          </w:p>
        </w:tc>
        <w:tc>
          <w:tcPr>
            <w:tcW w:w="124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9"/>
        <w:ind w:left="221" w:right="237" w:firstLine="0"/>
        <w:jc w:val="left"/>
        <w:rPr>
          <w:rFonts w:ascii="宋体" w:hAnsi="宋体" w:cs="宋体" w:eastAsia="宋体" w:hint="default"/>
          <w:sz w:val="20"/>
          <w:szCs w:val="20"/>
        </w:rPr>
      </w:pPr>
      <w:r>
        <w:rPr>
          <w:rFonts w:ascii="宋体" w:hAnsi="宋体" w:cs="宋体" w:eastAsia="宋体" w:hint="default"/>
          <w:sz w:val="20"/>
          <w:szCs w:val="20"/>
        </w:rPr>
        <w:t>（二）在其他单位任职情况</w:t>
      </w:r>
    </w:p>
    <w:p>
      <w:pPr>
        <w:spacing w:line="240" w:lineRule="auto" w:before="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048"/>
        <w:gridCol w:w="4142"/>
        <w:gridCol w:w="2315"/>
        <w:gridCol w:w="1218"/>
      </w:tblGrid>
      <w:tr>
        <w:trPr>
          <w:trHeight w:val="606" w:hRule="exact"/>
        </w:trPr>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9"/>
              <w:ind w:left="333" w:right="146" w:hanging="180"/>
              <w:jc w:val="left"/>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b/>
                <w:bCs/>
                <w:w w:val="99"/>
                <w:sz w:val="18"/>
                <w:szCs w:val="18"/>
              </w:rPr>
              <w:t> </w:t>
            </w: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76" w:hRule="exact"/>
        </w:trPr>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时旸</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97"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6"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6"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64"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於亮</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7" w:right="0"/>
              <w:jc w:val="left"/>
              <w:rPr>
                <w:rFonts w:ascii="宋体" w:hAnsi="宋体" w:cs="宋体" w:eastAsia="宋体" w:hint="default"/>
                <w:sz w:val="18"/>
                <w:szCs w:val="18"/>
              </w:rPr>
            </w:pPr>
            <w:r>
              <w:rPr>
                <w:rFonts w:ascii="宋体" w:hAnsi="宋体" w:cs="宋体" w:eastAsia="宋体" w:hint="default"/>
                <w:sz w:val="18"/>
                <w:szCs w:val="18"/>
              </w:rPr>
              <w:t>航天信息软件技术有限公司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1" w:lineRule="exact"/>
              <w:ind w:right="3"/>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1"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6"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7" w:right="0"/>
              <w:jc w:val="left"/>
              <w:rPr>
                <w:rFonts w:ascii="宋体" w:hAnsi="宋体" w:cs="宋体" w:eastAsia="宋体" w:hint="default"/>
                <w:sz w:val="18"/>
                <w:szCs w:val="18"/>
              </w:rPr>
            </w:pPr>
            <w:r>
              <w:rPr>
                <w:rFonts w:ascii="宋体" w:hAnsi="宋体" w:cs="宋体" w:eastAsia="宋体" w:hint="default"/>
                <w:sz w:val="18"/>
                <w:szCs w:val="18"/>
              </w:rPr>
              <w:t>美国爱瑞技术开发公司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22"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6"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6"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before="119"/>
              <w:ind w:left="243" w:right="0"/>
              <w:jc w:val="left"/>
              <w:rPr>
                <w:rFonts w:ascii="宋体" w:hAnsi="宋体" w:cs="宋体" w:eastAsia="宋体" w:hint="default"/>
                <w:sz w:val="18"/>
                <w:szCs w:val="18"/>
              </w:rPr>
            </w:pPr>
            <w:r>
              <w:rPr>
                <w:rFonts w:ascii="宋体" w:hAnsi="宋体" w:cs="宋体" w:eastAsia="宋体" w:hint="default"/>
                <w:sz w:val="18"/>
                <w:szCs w:val="18"/>
              </w:rPr>
              <w:t>宋根生</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中国航天科工财务公司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6"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航天精工股份有限公司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6"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before="119"/>
              <w:ind w:left="243" w:right="0"/>
              <w:jc w:val="left"/>
              <w:rPr>
                <w:rFonts w:ascii="宋体" w:hAnsi="宋体" w:cs="宋体" w:eastAsia="宋体" w:hint="default"/>
                <w:sz w:val="18"/>
                <w:szCs w:val="18"/>
              </w:rPr>
            </w:pPr>
            <w:r>
              <w:rPr>
                <w:rFonts w:ascii="宋体" w:hAnsi="宋体" w:cs="宋体" w:eastAsia="宋体" w:hint="default"/>
                <w:sz w:val="18"/>
                <w:szCs w:val="18"/>
              </w:rPr>
              <w:t>袁晓光</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北京航天长峰股份有限公司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6"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7" w:right="0"/>
              <w:jc w:val="left"/>
              <w:rPr>
                <w:rFonts w:ascii="宋体" w:hAnsi="宋体" w:cs="宋体" w:eastAsia="宋体" w:hint="default"/>
                <w:sz w:val="18"/>
                <w:szCs w:val="18"/>
              </w:rPr>
            </w:pPr>
            <w:r>
              <w:rPr>
                <w:rFonts w:ascii="宋体" w:hAnsi="宋体" w:cs="宋体" w:eastAsia="宋体" w:hint="default"/>
                <w:sz w:val="18"/>
                <w:szCs w:val="18"/>
              </w:rPr>
              <w:t>中国航天科工集团公司第二研究院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所</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所长</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76"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before="119"/>
              <w:ind w:left="243" w:right="0"/>
              <w:jc w:val="left"/>
              <w:rPr>
                <w:rFonts w:ascii="宋体" w:hAnsi="宋体" w:cs="宋体" w:eastAsia="宋体" w:hint="default"/>
                <w:sz w:val="18"/>
                <w:szCs w:val="18"/>
              </w:rPr>
            </w:pPr>
            <w:r>
              <w:rPr>
                <w:rFonts w:ascii="宋体" w:hAnsi="宋体" w:cs="宋体" w:eastAsia="宋体" w:hint="default"/>
                <w:sz w:val="18"/>
                <w:szCs w:val="18"/>
              </w:rPr>
              <w:t>唐文忠</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北京航空航天大学</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校长助理</w:t>
            </w:r>
          </w:p>
        </w:tc>
        <w:tc>
          <w:tcPr>
            <w:tcW w:w="1218" w:type="dxa"/>
            <w:vMerge w:val="restart"/>
            <w:tcBorders>
              <w:top w:val="single" w:sz="8" w:space="0" w:color="000000"/>
              <w:left w:val="single" w:sz="4" w:space="0" w:color="000000"/>
              <w:right w:val="single" w:sz="8" w:space="0" w:color="000000"/>
            </w:tcBorders>
          </w:tcPr>
          <w:p>
            <w:pPr>
              <w:pStyle w:val="TableParagraph"/>
              <w:spacing w:line="240" w:lineRule="auto" w:before="119"/>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77" w:hRule="exact"/>
        </w:trPr>
        <w:tc>
          <w:tcPr>
            <w:tcW w:w="1048" w:type="dxa"/>
            <w:vMerge/>
            <w:tcBorders>
              <w:left w:val="single" w:sz="8" w:space="0" w:color="000000"/>
              <w:bottom w:val="nil" w:sz="6" w:space="0" w:color="auto"/>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北京通用航空有限公司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18" w:type="dxa"/>
            <w:vMerge/>
            <w:tcBorders>
              <w:left w:val="single" w:sz="4" w:space="0" w:color="000000"/>
              <w:bottom w:val="nil" w:sz="6" w:space="0" w:color="auto"/>
              <w:right w:val="single" w:sz="8" w:space="0" w:color="000000"/>
            </w:tcBorders>
          </w:tcPr>
          <w:p>
            <w:pPr/>
          </w:p>
        </w:tc>
      </w:tr>
    </w:tbl>
    <w:p>
      <w:pPr>
        <w:spacing w:after="0"/>
        <w:sectPr>
          <w:pgSz w:w="11910" w:h="16840"/>
          <w:pgMar w:header="877" w:footer="857" w:top="1100" w:bottom="1040" w:left="148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048"/>
        <w:gridCol w:w="4142"/>
        <w:gridCol w:w="2315"/>
        <w:gridCol w:w="1218"/>
      </w:tblGrid>
      <w:tr>
        <w:trPr>
          <w:trHeight w:val="605" w:hRule="exact"/>
        </w:trPr>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left="333" w:right="146" w:hanging="180"/>
              <w:jc w:val="left"/>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b/>
                <w:bCs/>
                <w:w w:val="99"/>
                <w:sz w:val="18"/>
                <w:szCs w:val="18"/>
              </w:rPr>
              <w:t> </w:t>
            </w: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76" w:hRule="exact"/>
        </w:trPr>
        <w:tc>
          <w:tcPr>
            <w:tcW w:w="1048" w:type="dxa"/>
            <w:vMerge w:val="restart"/>
            <w:tcBorders>
              <w:top w:val="single" w:sz="8" w:space="0" w:color="000000"/>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北京航空航天大学科学技术研究院</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院长</w:t>
            </w:r>
          </w:p>
        </w:tc>
        <w:tc>
          <w:tcPr>
            <w:tcW w:w="1218" w:type="dxa"/>
            <w:vMerge w:val="restart"/>
            <w:tcBorders>
              <w:top w:val="single" w:sz="8" w:space="0" w:color="000000"/>
              <w:left w:val="single" w:sz="4" w:space="0" w:color="000000"/>
              <w:right w:val="single" w:sz="8" w:space="0" w:color="000000"/>
            </w:tcBorders>
          </w:tcPr>
          <w:p>
            <w:pPr/>
          </w:p>
        </w:tc>
      </w:tr>
      <w:tr>
        <w:trPr>
          <w:trHeight w:val="276"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北京北航先进工业技术研究院有限公司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vMerge/>
            <w:tcBorders>
              <w:left w:val="single" w:sz="4" w:space="0" w:color="000000"/>
              <w:bottom w:val="single" w:sz="8" w:space="0" w:color="000000"/>
              <w:right w:val="single" w:sz="8" w:space="0" w:color="000000"/>
            </w:tcBorders>
          </w:tcPr>
          <w:p>
            <w:pPr/>
          </w:p>
        </w:tc>
      </w:tr>
      <w:tr>
        <w:trPr>
          <w:trHeight w:val="276" w:hRule="exact"/>
        </w:trPr>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郭庆旺</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中国人民大学财政金融学院</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院长</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76" w:hRule="exact"/>
        </w:trPr>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吴明德</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上海锦天城律师事务所</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管理合伙人</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76"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before="119"/>
              <w:ind w:left="289" w:right="0"/>
              <w:jc w:val="lef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1"/>
                <w:sz w:val="18"/>
                <w:szCs w:val="18"/>
              </w:rPr>
              <w:t> </w:t>
            </w:r>
            <w:r>
              <w:rPr>
                <w:rFonts w:ascii="宋体" w:hAnsi="宋体" w:cs="宋体" w:eastAsia="宋体" w:hint="default"/>
                <w:sz w:val="18"/>
                <w:szCs w:val="18"/>
              </w:rPr>
              <w:t>琴</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航天晨光高科创业投资有限公司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6"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left="97" w:right="0"/>
              <w:jc w:val="left"/>
              <w:rPr>
                <w:rFonts w:ascii="宋体" w:hAnsi="宋体" w:cs="宋体" w:eastAsia="宋体" w:hint="default"/>
                <w:sz w:val="18"/>
                <w:szCs w:val="18"/>
              </w:rPr>
            </w:pPr>
            <w:r>
              <w:rPr>
                <w:rFonts w:ascii="宋体" w:hAnsi="宋体" w:cs="宋体" w:eastAsia="宋体" w:hint="default"/>
                <w:sz w:val="18"/>
                <w:szCs w:val="18"/>
              </w:rPr>
              <w:t>北京航天方石科技有限公司</w:t>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18" w:lineRule="exact"/>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18" w:lineRule="exact"/>
              <w:ind w:left="5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河北航天信息有限公司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黑龙江金穗科技有限公司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安徽航天信息科技有限公司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福建航天信息科技有限公司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福建爱信诺航天信息科技有限公司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泉州航天信息科技有限公司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山东航天信息有限公司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淄博航天信息有限公司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烟台航天信息有限公司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青岛航天信息有限公司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淄博爱信诺航天信息有限公司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航天信息（广东）有限公司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深圳航天信息有限公司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河南航天金穗电子有限公司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贵州爱信诺航天信息有限公司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北京航天世纪投资咨询有限公司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王毓敏</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北京市海淀区航天信息培训学校</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甘肃航天信息有限公司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青海航天信息有限公司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新疆航天信息有限公司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广西航天信息技术有限公司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海南航天信息有限公司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大连航天金穗科技有限公司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104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韦红文</w:t>
            </w:r>
          </w:p>
        </w:tc>
        <w:tc>
          <w:tcPr>
            <w:tcW w:w="414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31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6" w:hRule="exact"/>
        </w:trPr>
        <w:tc>
          <w:tcPr>
            <w:tcW w:w="1048" w:type="dxa"/>
            <w:tcBorders>
              <w:top w:val="single" w:sz="4" w:space="0" w:color="000000"/>
              <w:left w:val="single" w:sz="8" w:space="0" w:color="000000"/>
              <w:bottom w:val="nil" w:sz="6" w:space="0" w:color="auto"/>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陈仕俗</w:t>
            </w:r>
          </w:p>
        </w:tc>
        <w:tc>
          <w:tcPr>
            <w:tcW w:w="41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河北航天信息技术有限公司</w:t>
            </w:r>
          </w:p>
        </w:tc>
        <w:tc>
          <w:tcPr>
            <w:tcW w:w="231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857" w:top="1100" w:bottom="1040" w:left="148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048"/>
        <w:gridCol w:w="4142"/>
        <w:gridCol w:w="2315"/>
        <w:gridCol w:w="1218"/>
      </w:tblGrid>
      <w:tr>
        <w:trPr>
          <w:trHeight w:val="605" w:hRule="exact"/>
        </w:trPr>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333"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3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left="333" w:right="146" w:hanging="180"/>
              <w:jc w:val="left"/>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b/>
                <w:bCs/>
                <w:w w:val="99"/>
                <w:sz w:val="18"/>
                <w:szCs w:val="18"/>
              </w:rPr>
              <w:t> </w:t>
            </w: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319" w:hRule="exact"/>
        </w:trPr>
        <w:tc>
          <w:tcPr>
            <w:tcW w:w="1048" w:type="dxa"/>
            <w:vMerge w:val="restart"/>
            <w:tcBorders>
              <w:top w:val="single" w:sz="8" w:space="0" w:color="000000"/>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泉州航天信息科技有限公司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淄博航天信息有限公司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广西航天信息技术有限公司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贵州爱信诺航天信息有限公司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甘肃航天信息有限公司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航天信息重庆有限公司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3" w:right="0"/>
              <w:jc w:val="left"/>
              <w:rPr>
                <w:rFonts w:ascii="宋体" w:hAnsi="宋体" w:cs="宋体" w:eastAsia="宋体" w:hint="default"/>
                <w:sz w:val="18"/>
                <w:szCs w:val="18"/>
              </w:rPr>
            </w:pPr>
            <w:r>
              <w:rPr>
                <w:rFonts w:ascii="宋体" w:hAnsi="宋体" w:cs="宋体" w:eastAsia="宋体" w:hint="default"/>
                <w:sz w:val="18"/>
                <w:szCs w:val="18"/>
              </w:rPr>
              <w:t>潘秋佳</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北京航天金税技术有限公司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天津航天金穗科技开发有限公司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河北航天信息技术有限公司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山西航天信息有限公司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内蒙古航天信息有限公司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无锡航天信息有限公司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常州航天信息有限公司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镇江航天信息有限公司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宁波爱信诺信息技术有限公司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江西航天信息有限公司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航天信息河南有限公司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湖北航天信息技术有限公司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湖南航天信息有限公司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航天信息重庆有限公司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四川航天金穗高技术有限公司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美国爱瑞技术开发公司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郭宝安</w:t>
            </w: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7"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48" w:type="dxa"/>
            <w:vMerge/>
            <w:tcBorders>
              <w:left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7" w:right="0"/>
              <w:jc w:val="left"/>
              <w:rPr>
                <w:rFonts w:ascii="宋体" w:hAnsi="宋体" w:cs="宋体" w:eastAsia="宋体" w:hint="default"/>
                <w:sz w:val="18"/>
                <w:szCs w:val="18"/>
              </w:rPr>
            </w:pPr>
            <w:r>
              <w:rPr>
                <w:rFonts w:ascii="宋体" w:hAnsi="宋体" w:cs="宋体" w:eastAsia="宋体" w:hint="default"/>
                <w:sz w:val="18"/>
                <w:szCs w:val="18"/>
              </w:rPr>
              <w:t>西部安全认证中心有限责任公司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8" w:hRule="exact"/>
        </w:trPr>
        <w:tc>
          <w:tcPr>
            <w:tcW w:w="1048" w:type="dxa"/>
            <w:vMerge/>
            <w:tcBorders>
              <w:left w:val="single" w:sz="8" w:space="0" w:color="000000"/>
              <w:bottom w:val="single" w:sz="8" w:space="0" w:color="000000"/>
              <w:right w:val="single" w:sz="8" w:space="0" w:color="000000"/>
            </w:tcBorders>
          </w:tcPr>
          <w:p>
            <w:pPr/>
          </w:p>
        </w:tc>
        <w:tc>
          <w:tcPr>
            <w:tcW w:w="41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中科信息安全共性技术国家工程研究中心有限公</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Times New Roman" w:hAnsi="Times New Roman" w:cs="Times New Roman" w:eastAsia="Times New Roman" w:hint="default"/>
          <w:sz w:val="11"/>
          <w:szCs w:val="11"/>
        </w:rPr>
      </w:pPr>
    </w:p>
    <w:p>
      <w:pPr>
        <w:spacing w:before="35"/>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89"/>
          <w:sz w:val="21"/>
          <w:szCs w:val="21"/>
        </w:rPr>
        <w:t> </w:t>
      </w:r>
      <w:r>
        <w:rPr>
          <w:rFonts w:ascii="宋体" w:hAnsi="宋体" w:cs="宋体" w:eastAsia="宋体" w:hint="default"/>
          <w:b/>
          <w:bCs/>
          <w:spacing w:val="13"/>
          <w:sz w:val="21"/>
          <w:szCs w:val="21"/>
        </w:rPr>
        <w:t>董事、</w:t>
      </w:r>
      <w:r>
        <w:rPr>
          <w:rFonts w:ascii="宋体" w:hAnsi="宋体" w:cs="宋体" w:eastAsia="宋体" w:hint="default"/>
          <w:b/>
          <w:bCs/>
          <w:spacing w:val="-90"/>
          <w:sz w:val="21"/>
          <w:szCs w:val="21"/>
        </w:rPr>
        <w:t> </w:t>
      </w:r>
      <w:r>
        <w:rPr>
          <w:rFonts w:ascii="宋体" w:hAnsi="宋体" w:cs="宋体" w:eastAsia="宋体" w:hint="default"/>
          <w:b/>
          <w:bCs/>
          <w:spacing w:val="13"/>
          <w:sz w:val="21"/>
          <w:szCs w:val="21"/>
        </w:rPr>
        <w:t>监事、</w:t>
      </w:r>
      <w:r>
        <w:rPr>
          <w:rFonts w:ascii="宋体" w:hAnsi="宋体" w:cs="宋体" w:eastAsia="宋体" w:hint="default"/>
          <w:b/>
          <w:bCs/>
          <w:spacing w:val="-89"/>
          <w:sz w:val="21"/>
          <w:szCs w:val="21"/>
        </w:rPr>
        <w:t> </w:t>
      </w:r>
      <w:r>
        <w:rPr>
          <w:rFonts w:ascii="宋体" w:hAnsi="宋体" w:cs="宋体" w:eastAsia="宋体" w:hint="default"/>
          <w:b/>
          <w:bCs/>
          <w:spacing w:val="17"/>
          <w:sz w:val="21"/>
          <w:szCs w:val="21"/>
        </w:rPr>
        <w:t>高级管理人员报酬情况</w:t>
      </w:r>
      <w:r>
        <w:rPr>
          <w:rFonts w:ascii="宋体" w:hAnsi="宋体" w:cs="宋体" w:eastAsia="宋体" w:hint="default"/>
          <w:spacing w:val="17"/>
          <w:sz w:val="21"/>
          <w:szCs w:val="21"/>
        </w:rPr>
      </w:r>
    </w:p>
    <w:p>
      <w:pPr>
        <w:spacing w:before="177"/>
        <w:ind w:left="641" w:right="23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、董事、监事、高级管理人员报酬的决策程序：</w:t>
      </w:r>
    </w:p>
    <w:p>
      <w:pPr>
        <w:spacing w:after="0"/>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11"/>
        <w:rPr>
          <w:rFonts w:ascii="宋体" w:hAnsi="宋体" w:cs="宋体" w:eastAsia="宋体" w:hint="default"/>
          <w:sz w:val="17"/>
          <w:szCs w:val="17"/>
        </w:rPr>
      </w:pPr>
    </w:p>
    <w:p>
      <w:pPr>
        <w:spacing w:line="391" w:lineRule="auto" w:before="35"/>
        <w:ind w:left="641" w:right="327" w:firstLine="0"/>
        <w:jc w:val="left"/>
        <w:rPr>
          <w:rFonts w:ascii="宋体" w:hAnsi="宋体" w:cs="宋体" w:eastAsia="宋体" w:hint="default"/>
          <w:sz w:val="21"/>
          <w:szCs w:val="21"/>
        </w:rPr>
      </w:pPr>
      <w:r>
        <w:rPr>
          <w:rFonts w:ascii="宋体" w:hAnsi="宋体" w:cs="宋体" w:eastAsia="宋体" w:hint="default"/>
          <w:sz w:val="21"/>
          <w:szCs w:val="21"/>
        </w:rPr>
        <w:t>董事长薪酬和独立董事津贴由董事会审议后报经股东大会批准。 </w:t>
      </w:r>
      <w:r>
        <w:rPr>
          <w:rFonts w:ascii="Times New Roman" w:hAnsi="Times New Roman" w:cs="Times New Roman" w:eastAsia="Times New Roman" w:hint="default"/>
          <w:sz w:val="21"/>
          <w:szCs w:val="21"/>
        </w:rPr>
        <w:t>2</w:t>
      </w:r>
      <w:r>
        <w:rPr>
          <w:rFonts w:ascii="宋体" w:hAnsi="宋体" w:cs="宋体" w:eastAsia="宋体" w:hint="default"/>
          <w:sz w:val="21"/>
          <w:szCs w:val="21"/>
        </w:rPr>
        <w:t>、董事、监事、高级管理人员报酬确定依据： 公司外部董、监事均不在公司领取报酬，高级管理人员的薪酬根据董事会通过的《航天</w:t>
      </w:r>
    </w:p>
    <w:p>
      <w:pPr>
        <w:spacing w:line="391" w:lineRule="auto" w:before="3"/>
        <w:ind w:left="641" w:right="521" w:hanging="420"/>
        <w:jc w:val="left"/>
        <w:rPr>
          <w:rFonts w:ascii="宋体" w:hAnsi="宋体" w:cs="宋体" w:eastAsia="宋体" w:hint="default"/>
          <w:sz w:val="21"/>
          <w:szCs w:val="21"/>
        </w:rPr>
      </w:pPr>
      <w:r>
        <w:rPr>
          <w:rFonts w:ascii="宋体" w:hAnsi="宋体" w:cs="宋体" w:eastAsia="宋体" w:hint="default"/>
          <w:sz w:val="21"/>
          <w:szCs w:val="21"/>
        </w:rPr>
        <w:t>信息股份有限公司经营业绩综合考核办法》执行； </w:t>
      </w:r>
      <w:r>
        <w:rPr>
          <w:rFonts w:ascii="Times New Roman" w:hAnsi="Times New Roman" w:cs="Times New Roman" w:eastAsia="Times New Roman" w:hint="default"/>
          <w:sz w:val="21"/>
          <w:szCs w:val="21"/>
        </w:rPr>
        <w:t>3</w:t>
      </w:r>
      <w:r>
        <w:rPr>
          <w:rFonts w:ascii="宋体" w:hAnsi="宋体" w:cs="宋体" w:eastAsia="宋体" w:hint="default"/>
          <w:sz w:val="21"/>
          <w:szCs w:val="21"/>
        </w:rPr>
        <w:t>、董事、监事和高级管理人员报酬的实际支付情况 对于高级管理人员实行年薪制，年薪由基薪和绩效薪金组成，绩效薪金的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当期兑</w:t>
      </w:r>
    </w:p>
    <w:p>
      <w:pPr>
        <w:spacing w:line="264" w:lineRule="exact"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现，其余</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将于任期结束后根据任期考核结果发放。报告期内，公司董事、监事和高级管</w:t>
      </w:r>
    </w:p>
    <w:p>
      <w:pPr>
        <w:spacing w:line="379" w:lineRule="auto" w:before="118"/>
        <w:ind w:left="641" w:right="327" w:hanging="420"/>
        <w:jc w:val="left"/>
        <w:rPr>
          <w:rFonts w:ascii="宋体" w:hAnsi="宋体" w:cs="宋体" w:eastAsia="宋体" w:hint="default"/>
          <w:sz w:val="21"/>
          <w:szCs w:val="21"/>
        </w:rPr>
      </w:pPr>
      <w:r>
        <w:rPr>
          <w:rFonts w:ascii="宋体" w:hAnsi="宋体" w:cs="宋体" w:eastAsia="宋体" w:hint="default"/>
          <w:sz w:val="21"/>
          <w:szCs w:val="21"/>
        </w:rPr>
        <w:t>理人员报酬的实际支付总额为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734.28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 根据时旸董事长意见，将其董事长薪酬作为公司教育培训和奖励之用，其将按照公司党</w:t>
      </w:r>
    </w:p>
    <w:p>
      <w:pPr>
        <w:spacing w:before="13"/>
        <w:ind w:left="221" w:right="237" w:firstLine="0"/>
        <w:jc w:val="left"/>
        <w:rPr>
          <w:rFonts w:ascii="宋体" w:hAnsi="宋体" w:cs="宋体" w:eastAsia="宋体" w:hint="default"/>
          <w:sz w:val="21"/>
          <w:szCs w:val="21"/>
        </w:rPr>
      </w:pPr>
      <w:r>
        <w:rPr>
          <w:rFonts w:ascii="宋体" w:hAnsi="宋体" w:cs="宋体" w:eastAsia="宋体" w:hint="default"/>
          <w:sz w:val="21"/>
          <w:szCs w:val="21"/>
        </w:rPr>
        <w:t>委书记岗位薪酬领取报酬。</w:t>
      </w:r>
    </w:p>
    <w:p>
      <w:pPr>
        <w:spacing w:line="240" w:lineRule="auto" w:before="4"/>
        <w:rPr>
          <w:rFonts w:ascii="宋体" w:hAnsi="宋体" w:cs="宋体" w:eastAsia="宋体" w:hint="default"/>
          <w:sz w:val="25"/>
          <w:szCs w:val="25"/>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四、</w:t>
      </w:r>
      <w:r>
        <w:rPr>
          <w:rFonts w:ascii="宋体" w:hAnsi="宋体" w:cs="宋体" w:eastAsia="宋体" w:hint="default"/>
          <w:b/>
          <w:bCs/>
          <w:spacing w:val="-88"/>
          <w:sz w:val="21"/>
          <w:szCs w:val="21"/>
        </w:rPr>
        <w:t> </w:t>
      </w:r>
      <w:r>
        <w:rPr>
          <w:rFonts w:ascii="宋体" w:hAnsi="宋体" w:cs="宋体" w:eastAsia="宋体" w:hint="default"/>
          <w:b/>
          <w:bCs/>
          <w:spacing w:val="15"/>
          <w:sz w:val="21"/>
          <w:szCs w:val="21"/>
        </w:rPr>
        <w:t>公司董事、</w:t>
      </w:r>
      <w:r>
        <w:rPr>
          <w:rFonts w:ascii="宋体" w:hAnsi="宋体" w:cs="宋体" w:eastAsia="宋体" w:hint="default"/>
          <w:b/>
          <w:bCs/>
          <w:spacing w:val="-88"/>
          <w:sz w:val="21"/>
          <w:szCs w:val="21"/>
        </w:rPr>
        <w:t> </w:t>
      </w:r>
      <w:r>
        <w:rPr>
          <w:rFonts w:ascii="宋体" w:hAnsi="宋体" w:cs="宋体" w:eastAsia="宋体" w:hint="default"/>
          <w:b/>
          <w:bCs/>
          <w:spacing w:val="13"/>
          <w:sz w:val="21"/>
          <w:szCs w:val="21"/>
        </w:rPr>
        <w:t>监事、</w:t>
      </w:r>
      <w:r>
        <w:rPr>
          <w:rFonts w:ascii="宋体" w:hAnsi="宋体" w:cs="宋体" w:eastAsia="宋体" w:hint="default"/>
          <w:b/>
          <w:bCs/>
          <w:spacing w:val="-89"/>
          <w:sz w:val="21"/>
          <w:szCs w:val="21"/>
        </w:rPr>
        <w:t> </w:t>
      </w:r>
      <w:r>
        <w:rPr>
          <w:rFonts w:ascii="宋体" w:hAnsi="宋体" w:cs="宋体" w:eastAsia="宋体" w:hint="default"/>
          <w:b/>
          <w:bCs/>
          <w:spacing w:val="17"/>
          <w:sz w:val="21"/>
          <w:szCs w:val="21"/>
        </w:rPr>
        <w:t>高级管理人员变动情况</w:t>
      </w:r>
      <w:r>
        <w:rPr>
          <w:rFonts w:ascii="宋体" w:hAnsi="宋体" w:cs="宋体" w:eastAsia="宋体" w:hint="default"/>
          <w:spacing w:val="17"/>
          <w:sz w:val="21"/>
          <w:szCs w:val="21"/>
        </w:rPr>
      </w:r>
    </w:p>
    <w:p>
      <w:pPr>
        <w:spacing w:line="240" w:lineRule="auto" w:before="5"/>
        <w:rPr>
          <w:rFonts w:ascii="宋体" w:hAnsi="宋体" w:cs="宋体" w:eastAsia="宋体" w:hint="default"/>
          <w:b/>
          <w:bCs/>
          <w:sz w:val="12"/>
          <w:szCs w:val="12"/>
        </w:rPr>
      </w:pPr>
    </w:p>
    <w:tbl>
      <w:tblPr>
        <w:tblW w:w="0" w:type="auto"/>
        <w:jc w:val="left"/>
        <w:tblInd w:w="106" w:type="dxa"/>
        <w:tblLayout w:type="fixed"/>
        <w:tblCellMar>
          <w:top w:w="0" w:type="dxa"/>
          <w:left w:w="0" w:type="dxa"/>
          <w:bottom w:w="0" w:type="dxa"/>
          <w:right w:w="0" w:type="dxa"/>
        </w:tblCellMar>
        <w:tblLook w:val="01E0"/>
      </w:tblPr>
      <w:tblGrid>
        <w:gridCol w:w="2181"/>
        <w:gridCol w:w="2180"/>
        <w:gridCol w:w="2182"/>
        <w:gridCol w:w="2180"/>
      </w:tblGrid>
      <w:tr>
        <w:trPr>
          <w:trHeight w:val="436"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01"/>
              <w:jc w:val="right"/>
              <w:rPr>
                <w:rFonts w:ascii="宋体" w:hAnsi="宋体" w:cs="宋体" w:eastAsia="宋体" w:hint="default"/>
                <w:sz w:val="18"/>
                <w:szCs w:val="18"/>
              </w:rPr>
            </w:pPr>
            <w:r>
              <w:rPr>
                <w:rFonts w:ascii="宋体" w:hAnsi="宋体" w:cs="宋体" w:eastAsia="宋体" w:hint="default"/>
                <w:b/>
                <w:bCs/>
                <w:w w:val="95"/>
                <w:sz w:val="18"/>
                <w:szCs w:val="18"/>
              </w:rPr>
              <w:t>姓名</w:t>
            </w:r>
            <w:r>
              <w:rPr>
                <w:rFonts w:ascii="宋体" w:hAnsi="宋体" w:cs="宋体" w:eastAsia="宋体" w:hint="default"/>
                <w:sz w:val="18"/>
                <w:szCs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变动情形</w:t>
            </w:r>
            <w:r>
              <w:rPr>
                <w:rFonts w:ascii="宋体" w:hAnsi="宋体" w:cs="宋体" w:eastAsia="宋体" w:hint="default"/>
                <w:sz w:val="18"/>
                <w:szCs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48"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11"/>
              <w:jc w:val="right"/>
              <w:rPr>
                <w:rFonts w:ascii="宋体" w:hAnsi="宋体" w:cs="宋体" w:eastAsia="宋体" w:hint="default"/>
                <w:sz w:val="18"/>
                <w:szCs w:val="18"/>
              </w:rPr>
            </w:pPr>
            <w:r>
              <w:rPr>
                <w:rFonts w:ascii="宋体" w:hAnsi="宋体" w:cs="宋体" w:eastAsia="宋体" w:hint="default"/>
                <w:sz w:val="18"/>
                <w:szCs w:val="18"/>
              </w:rPr>
              <w:t>王云林</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1"/>
              <w:jc w:val="right"/>
              <w:rPr>
                <w:rFonts w:ascii="宋体" w:hAnsi="宋体" w:cs="宋体" w:eastAsia="宋体" w:hint="default"/>
                <w:sz w:val="18"/>
                <w:szCs w:val="18"/>
              </w:rPr>
            </w:pPr>
            <w:r>
              <w:rPr>
                <w:rFonts w:ascii="宋体" w:hAnsi="宋体" w:cs="宋体" w:eastAsia="宋体" w:hint="default"/>
                <w:sz w:val="18"/>
                <w:szCs w:val="18"/>
              </w:rPr>
              <w:t>崔玉平</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54"/>
              <w:jc w:val="right"/>
              <w:rPr>
                <w:rFonts w:ascii="宋体" w:hAnsi="宋体" w:cs="宋体" w:eastAsia="宋体" w:hint="default"/>
                <w:sz w:val="18"/>
                <w:szCs w:val="18"/>
              </w:rPr>
            </w:pPr>
            <w:r>
              <w:rPr>
                <w:rFonts w:ascii="宋体" w:hAnsi="宋体" w:cs="宋体" w:eastAsia="宋体" w:hint="default"/>
                <w:sz w:val="18"/>
                <w:szCs w:val="18"/>
              </w:rPr>
              <w:t>吕</w:t>
            </w:r>
            <w:r>
              <w:rPr>
                <w:rFonts w:ascii="宋体" w:hAnsi="宋体" w:cs="宋体" w:eastAsia="宋体" w:hint="default"/>
                <w:spacing w:val="1"/>
                <w:sz w:val="18"/>
                <w:szCs w:val="18"/>
              </w:rPr>
              <w:t> </w:t>
            </w:r>
            <w:r>
              <w:rPr>
                <w:rFonts w:ascii="宋体" w:hAnsi="宋体" w:cs="宋体" w:eastAsia="宋体" w:hint="default"/>
                <w:sz w:val="18"/>
                <w:szCs w:val="18"/>
              </w:rPr>
              <w:t>英</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1"/>
              <w:jc w:val="right"/>
              <w:rPr>
                <w:rFonts w:ascii="宋体" w:hAnsi="宋体" w:cs="宋体" w:eastAsia="宋体" w:hint="default"/>
                <w:sz w:val="18"/>
                <w:szCs w:val="18"/>
              </w:rPr>
            </w:pPr>
            <w:r>
              <w:rPr>
                <w:rFonts w:ascii="宋体" w:hAnsi="宋体" w:cs="宋体" w:eastAsia="宋体" w:hint="default"/>
                <w:sz w:val="18"/>
                <w:szCs w:val="18"/>
              </w:rPr>
              <w:t>宋根生</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担任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11"/>
              <w:jc w:val="right"/>
              <w:rPr>
                <w:rFonts w:ascii="宋体" w:hAnsi="宋体" w:cs="宋体" w:eastAsia="宋体" w:hint="default"/>
                <w:sz w:val="18"/>
                <w:szCs w:val="18"/>
              </w:rPr>
            </w:pPr>
            <w:r>
              <w:rPr>
                <w:rFonts w:ascii="宋体" w:hAnsi="宋体" w:cs="宋体" w:eastAsia="宋体" w:hint="default"/>
                <w:sz w:val="18"/>
                <w:szCs w:val="18"/>
              </w:rPr>
              <w:t>李立新</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1"/>
              <w:jc w:val="right"/>
              <w:rPr>
                <w:rFonts w:ascii="宋体" w:hAnsi="宋体" w:cs="宋体" w:eastAsia="宋体" w:hint="default"/>
                <w:sz w:val="18"/>
                <w:szCs w:val="18"/>
              </w:rPr>
            </w:pPr>
            <w:r>
              <w:rPr>
                <w:rFonts w:ascii="宋体" w:hAnsi="宋体" w:cs="宋体" w:eastAsia="宋体" w:hint="default"/>
                <w:sz w:val="18"/>
                <w:szCs w:val="18"/>
              </w:rPr>
              <w:t>袁晓光</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担任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11"/>
              <w:jc w:val="right"/>
              <w:rPr>
                <w:rFonts w:ascii="宋体" w:hAnsi="宋体" w:cs="宋体" w:eastAsia="宋体" w:hint="default"/>
                <w:sz w:val="18"/>
                <w:szCs w:val="18"/>
              </w:rPr>
            </w:pPr>
            <w:r>
              <w:rPr>
                <w:rFonts w:ascii="宋体" w:hAnsi="宋体" w:cs="宋体" w:eastAsia="宋体" w:hint="default"/>
                <w:sz w:val="18"/>
                <w:szCs w:val="18"/>
              </w:rPr>
              <w:t>陈江宁</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250"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1"/>
              <w:jc w:val="right"/>
              <w:rPr>
                <w:rFonts w:ascii="宋体" w:hAnsi="宋体" w:cs="宋体" w:eastAsia="宋体" w:hint="default"/>
                <w:sz w:val="18"/>
                <w:szCs w:val="18"/>
              </w:rPr>
            </w:pPr>
            <w:r>
              <w:rPr>
                <w:rFonts w:ascii="宋体" w:hAnsi="宋体" w:cs="宋体" w:eastAsia="宋体" w:hint="default"/>
                <w:sz w:val="18"/>
                <w:szCs w:val="18"/>
              </w:rPr>
              <w:t>潘秋佳</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248"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11"/>
              <w:jc w:val="right"/>
              <w:rPr>
                <w:rFonts w:ascii="宋体" w:hAnsi="宋体" w:cs="宋体" w:eastAsia="宋体" w:hint="default"/>
                <w:sz w:val="18"/>
                <w:szCs w:val="18"/>
              </w:rPr>
            </w:pPr>
            <w:r>
              <w:rPr>
                <w:rFonts w:ascii="宋体" w:hAnsi="宋体" w:cs="宋体" w:eastAsia="宋体" w:hint="default"/>
                <w:sz w:val="18"/>
                <w:szCs w:val="18"/>
              </w:rPr>
              <w:t>郭宝安</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1"/>
              <w:jc w:val="right"/>
              <w:rPr>
                <w:rFonts w:ascii="宋体" w:hAnsi="宋体" w:cs="宋体" w:eastAsia="宋体" w:hint="default"/>
                <w:sz w:val="18"/>
                <w:szCs w:val="18"/>
              </w:rPr>
            </w:pPr>
            <w:r>
              <w:rPr>
                <w:rFonts w:ascii="宋体" w:hAnsi="宋体" w:cs="宋体" w:eastAsia="宋体" w:hint="default"/>
                <w:sz w:val="18"/>
                <w:szCs w:val="18"/>
              </w:rPr>
              <w:t>张凤强</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担任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11"/>
              <w:jc w:val="right"/>
              <w:rPr>
                <w:rFonts w:ascii="宋体" w:hAnsi="宋体" w:cs="宋体" w:eastAsia="宋体" w:hint="default"/>
                <w:sz w:val="18"/>
                <w:szCs w:val="18"/>
              </w:rPr>
            </w:pPr>
            <w:r>
              <w:rPr>
                <w:rFonts w:ascii="宋体" w:hAnsi="宋体" w:cs="宋体" w:eastAsia="宋体" w:hint="default"/>
                <w:sz w:val="18"/>
                <w:szCs w:val="18"/>
              </w:rPr>
              <w:t>崔文浩</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1"/>
              <w:jc w:val="right"/>
              <w:rPr>
                <w:rFonts w:ascii="宋体" w:hAnsi="宋体" w:cs="宋体" w:eastAsia="宋体" w:hint="default"/>
                <w:sz w:val="18"/>
                <w:szCs w:val="18"/>
              </w:rPr>
            </w:pPr>
            <w:r>
              <w:rPr>
                <w:rFonts w:ascii="宋体" w:hAnsi="宋体" w:cs="宋体" w:eastAsia="宋体" w:hint="default"/>
                <w:sz w:val="18"/>
                <w:szCs w:val="18"/>
              </w:rPr>
              <w:t>陈仕俗</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担任</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工作原因</w:t>
            </w:r>
          </w:p>
        </w:tc>
      </w:tr>
    </w:tbl>
    <w:p>
      <w:pPr>
        <w:spacing w:line="240" w:lineRule="auto" w:before="10"/>
        <w:rPr>
          <w:rFonts w:ascii="宋体" w:hAnsi="宋体" w:cs="宋体" w:eastAsia="宋体" w:hint="default"/>
          <w:b/>
          <w:bCs/>
          <w:sz w:val="9"/>
          <w:szCs w:val="9"/>
        </w:rPr>
      </w:pPr>
    </w:p>
    <w:p>
      <w:pPr>
        <w:spacing w:before="35"/>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五、</w:t>
      </w:r>
      <w:r>
        <w:rPr>
          <w:rFonts w:ascii="宋体" w:hAnsi="宋体" w:cs="宋体" w:eastAsia="宋体" w:hint="default"/>
          <w:b/>
          <w:bCs/>
          <w:spacing w:val="-98"/>
          <w:sz w:val="21"/>
          <w:szCs w:val="21"/>
        </w:rPr>
        <w:t> </w:t>
      </w:r>
      <w:r>
        <w:rPr>
          <w:rFonts w:ascii="宋体" w:hAnsi="宋体" w:cs="宋体" w:eastAsia="宋体" w:hint="default"/>
          <w:b/>
          <w:bCs/>
          <w:spacing w:val="18"/>
          <w:sz w:val="21"/>
          <w:szCs w:val="21"/>
        </w:rPr>
        <w:t>母公司和主要子公司的员工情况</w:t>
      </w:r>
      <w:r>
        <w:rPr>
          <w:rFonts w:ascii="宋体" w:hAnsi="宋体" w:cs="宋体" w:eastAsia="宋体" w:hint="default"/>
          <w:spacing w:val="18"/>
          <w:sz w:val="21"/>
          <w:szCs w:val="21"/>
        </w:rPr>
      </w:r>
    </w:p>
    <w:p>
      <w:pPr>
        <w:spacing w:line="240" w:lineRule="auto" w:before="13"/>
        <w:rPr>
          <w:rFonts w:ascii="宋体" w:hAnsi="宋体" w:cs="宋体" w:eastAsia="宋体" w:hint="default"/>
          <w:b/>
          <w:bCs/>
          <w:sz w:val="18"/>
          <w:szCs w:val="18"/>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（一）员工情况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367"/>
        <w:gridCol w:w="647"/>
        <w:gridCol w:w="3710"/>
      </w:tblGrid>
      <w:tr>
        <w:trPr>
          <w:trHeight w:val="248" w:hRule="exact"/>
        </w:trPr>
        <w:tc>
          <w:tcPr>
            <w:tcW w:w="50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1381</w:t>
            </w:r>
          </w:p>
        </w:tc>
      </w:tr>
      <w:tr>
        <w:trPr>
          <w:trHeight w:val="250" w:hRule="exact"/>
        </w:trPr>
        <w:tc>
          <w:tcPr>
            <w:tcW w:w="50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16349</w:t>
            </w:r>
          </w:p>
        </w:tc>
      </w:tr>
      <w:tr>
        <w:trPr>
          <w:trHeight w:val="248" w:hRule="exact"/>
        </w:trPr>
        <w:tc>
          <w:tcPr>
            <w:tcW w:w="50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17730</w:t>
            </w:r>
          </w:p>
        </w:tc>
      </w:tr>
      <w:tr>
        <w:trPr>
          <w:trHeight w:val="250" w:hRule="exact"/>
        </w:trPr>
        <w:tc>
          <w:tcPr>
            <w:tcW w:w="50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248"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798</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2092</w:t>
            </w:r>
          </w:p>
        </w:tc>
      </w:tr>
      <w:tr>
        <w:trPr>
          <w:trHeight w:val="248"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10638</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840</w:t>
            </w:r>
          </w:p>
        </w:tc>
      </w:tr>
      <w:tr>
        <w:trPr>
          <w:trHeight w:val="248"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3362</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17730</w:t>
            </w:r>
          </w:p>
        </w:tc>
      </w:tr>
      <w:tr>
        <w:trPr>
          <w:trHeight w:val="248" w:hRule="exact"/>
        </w:trPr>
        <w:tc>
          <w:tcPr>
            <w:tcW w:w="8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248"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620</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6028</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4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8670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57" w:top="1100" w:bottom="1040" w:left="1480" w:right="1460"/>
        </w:sectPr>
      </w:pPr>
    </w:p>
    <w:p>
      <w:pPr>
        <w:spacing w:line="240" w:lineRule="auto" w:before="3"/>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4367"/>
        <w:gridCol w:w="4356"/>
      </w:tblGrid>
      <w:tr>
        <w:trPr>
          <w:trHeight w:val="248"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1722</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690</w:t>
            </w:r>
          </w:p>
        </w:tc>
      </w:tr>
      <w:tr>
        <w:trPr>
          <w:trHeight w:val="250"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17730</w:t>
            </w:r>
          </w:p>
        </w:tc>
      </w:tr>
    </w:tbl>
    <w:p>
      <w:pPr>
        <w:spacing w:line="400" w:lineRule="auto" w:before="86"/>
        <w:ind w:left="641" w:right="327" w:hanging="420"/>
        <w:jc w:val="left"/>
        <w:rPr>
          <w:rFonts w:ascii="宋体" w:hAnsi="宋体" w:cs="宋体" w:eastAsia="宋体" w:hint="default"/>
          <w:sz w:val="21"/>
          <w:szCs w:val="21"/>
        </w:rPr>
      </w:pPr>
      <w:r>
        <w:rPr>
          <w:rFonts w:ascii="宋体" w:hAnsi="宋体" w:cs="宋体" w:eastAsia="宋体" w:hint="default"/>
          <w:sz w:val="21"/>
          <w:szCs w:val="21"/>
        </w:rPr>
        <w:t>（二）薪酬政策 公司员工薪酬根据公司薪酬体系主要包括工资、津贴和奖金三部分。公司制定了《航天</w:t>
      </w:r>
    </w:p>
    <w:p>
      <w:pPr>
        <w:spacing w:line="357" w:lineRule="auto" w:before="0"/>
        <w:ind w:left="221" w:right="344" w:firstLine="0"/>
        <w:jc w:val="both"/>
        <w:rPr>
          <w:rFonts w:ascii="宋体" w:hAnsi="宋体" w:cs="宋体" w:eastAsia="宋体" w:hint="default"/>
          <w:sz w:val="21"/>
          <w:szCs w:val="21"/>
        </w:rPr>
      </w:pPr>
      <w:r>
        <w:rPr>
          <w:rFonts w:ascii="宋体" w:hAnsi="宋体" w:cs="宋体" w:eastAsia="宋体" w:hint="default"/>
          <w:sz w:val="21"/>
          <w:szCs w:val="21"/>
        </w:rPr>
        <w:t>信息股份有限公司薪酬管理规定》，公司的薪酬管理以任职资格为依据，奖勤罚懒、奖优罚 劣，建立合理的激励竞争机制，以吸引、保留和激励优秀员工。公司根据国家规定为其缴纳 社保和公积金，已建立了企业年金制度。</w:t>
      </w:r>
    </w:p>
    <w:p>
      <w:pPr>
        <w:spacing w:line="400" w:lineRule="auto" w:before="152"/>
        <w:ind w:left="641" w:right="327" w:hanging="420"/>
        <w:jc w:val="left"/>
        <w:rPr>
          <w:rFonts w:ascii="宋体" w:hAnsi="宋体" w:cs="宋体" w:eastAsia="宋体" w:hint="default"/>
          <w:sz w:val="21"/>
          <w:szCs w:val="21"/>
        </w:rPr>
      </w:pPr>
      <w:r>
        <w:rPr>
          <w:rFonts w:ascii="宋体" w:hAnsi="宋体" w:cs="宋体" w:eastAsia="宋体" w:hint="default"/>
          <w:sz w:val="21"/>
          <w:szCs w:val="21"/>
        </w:rPr>
        <w:t>（三）培训计划 公司建立了员工培训和再教育机制，采取内部培训与外部培训相结合的方式，并致力于</w:t>
      </w:r>
    </w:p>
    <w:p>
      <w:pPr>
        <w:spacing w:line="350" w:lineRule="auto" w:before="0"/>
        <w:ind w:left="221" w:right="274" w:firstLine="0"/>
        <w:jc w:val="left"/>
        <w:rPr>
          <w:rFonts w:ascii="宋体" w:hAnsi="宋体" w:cs="宋体" w:eastAsia="宋体" w:hint="default"/>
          <w:sz w:val="21"/>
          <w:szCs w:val="21"/>
        </w:rPr>
      </w:pPr>
      <w:r>
        <w:rPr>
          <w:rFonts w:ascii="宋体" w:hAnsi="宋体" w:cs="宋体" w:eastAsia="宋体" w:hint="default"/>
          <w:sz w:val="21"/>
          <w:szCs w:val="21"/>
        </w:rPr>
        <w:t>发掘人才建立公司的内部讲师队伍。培训计划：针对高层次管理人员，主要立足于公司战 略、学习型组织建设，以引入企业管理先进理念方法和思想为重点进行培训；针对中层干部 及分子公司高层人员，主要致力于提升领导干部管理能力开展相关培训；针对一般员工，实 行全面的包括通用能力、安全、技能、岗位知识培训，建立了培训学习交流平台，引入了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 </w:t>
      </w:r>
      <w:r>
        <w:rPr>
          <w:rFonts w:ascii="宋体" w:hAnsi="宋体" w:cs="宋体" w:eastAsia="宋体" w:hint="default"/>
          <w:sz w:val="21"/>
          <w:szCs w:val="21"/>
        </w:rPr>
        <w:t>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E-learning</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课程。除此之外，公司每年定期组织职称认定与职称评审。再教育方面，公司 与北京理工大学、中科院、北京交通大学、哈尔滨工业大学等多家高校合作，开展了诸如建 立实习基地、联合培养在职硕士生等多个项目，为员工提供学位学历再教育机会。</w:t>
      </w:r>
    </w:p>
    <w:p>
      <w:pPr>
        <w:spacing w:before="157"/>
        <w:ind w:left="221" w:right="237" w:firstLine="0"/>
        <w:jc w:val="left"/>
        <w:rPr>
          <w:rFonts w:ascii="宋体" w:hAnsi="宋体" w:cs="宋体" w:eastAsia="宋体" w:hint="default"/>
          <w:sz w:val="21"/>
          <w:szCs w:val="21"/>
        </w:rPr>
      </w:pPr>
      <w:r>
        <w:rPr>
          <w:rFonts w:ascii="宋体" w:hAnsi="宋体" w:cs="宋体" w:eastAsia="宋体" w:hint="default"/>
          <w:sz w:val="21"/>
          <w:szCs w:val="21"/>
        </w:rPr>
        <w:t>（四）专业构成统计图</w:t>
      </w:r>
    </w:p>
    <w:p>
      <w:pPr>
        <w:spacing w:line="240" w:lineRule="auto" w:before="11"/>
        <w:rPr>
          <w:rFonts w:ascii="宋体" w:hAnsi="宋体" w:cs="宋体" w:eastAsia="宋体" w:hint="default"/>
          <w:sz w:val="12"/>
          <w:szCs w:val="12"/>
        </w:rPr>
      </w:pPr>
    </w:p>
    <w:p>
      <w:pPr>
        <w:spacing w:line="3652" w:lineRule="exact"/>
        <w:ind w:left="1395"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917665" cy="231933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3917665" cy="2319337"/>
                    </a:xfrm>
                    <a:prstGeom prst="rect">
                      <a:avLst/>
                    </a:prstGeom>
                  </pic:spPr>
                </pic:pic>
              </a:graphicData>
            </a:graphic>
          </wp:inline>
        </w:drawing>
      </w:r>
      <w:r>
        <w:rPr>
          <w:rFonts w:ascii="宋体" w:hAnsi="宋体" w:cs="宋体" w:eastAsia="宋体" w:hint="default"/>
          <w:position w:val="-72"/>
          <w:sz w:val="20"/>
          <w:szCs w:val="20"/>
        </w:rPr>
      </w:r>
    </w:p>
    <w:p>
      <w:pPr>
        <w:spacing w:before="81"/>
        <w:ind w:left="221" w:right="237" w:firstLine="0"/>
        <w:jc w:val="left"/>
        <w:rPr>
          <w:rFonts w:ascii="宋体" w:hAnsi="宋体" w:cs="宋体" w:eastAsia="宋体" w:hint="default"/>
          <w:sz w:val="21"/>
          <w:szCs w:val="21"/>
        </w:rPr>
      </w:pPr>
      <w:r>
        <w:rPr>
          <w:rFonts w:ascii="宋体" w:hAnsi="宋体" w:cs="宋体" w:eastAsia="宋体" w:hint="default"/>
          <w:sz w:val="21"/>
          <w:szCs w:val="21"/>
        </w:rPr>
        <w:t>（五）教育程度统计图</w:t>
      </w:r>
    </w:p>
    <w:p>
      <w:pPr>
        <w:spacing w:after="0"/>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2"/>
        <w:rPr>
          <w:rFonts w:ascii="宋体" w:hAnsi="宋体" w:cs="宋体" w:eastAsia="宋体" w:hint="default"/>
          <w:sz w:val="23"/>
          <w:szCs w:val="23"/>
        </w:rPr>
      </w:pPr>
    </w:p>
    <w:p>
      <w:pPr>
        <w:spacing w:line="3772" w:lineRule="exact"/>
        <w:ind w:left="134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870924" cy="239553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3870924" cy="2395537"/>
                    </a:xfrm>
                    <a:prstGeom prst="rect">
                      <a:avLst/>
                    </a:prstGeom>
                  </pic:spPr>
                </pic:pic>
              </a:graphicData>
            </a:graphic>
          </wp:inline>
        </w:drawing>
      </w:r>
      <w:r>
        <w:rPr>
          <w:rFonts w:ascii="宋体" w:hAnsi="宋体" w:cs="宋体" w:eastAsia="宋体" w:hint="default"/>
          <w:position w:val="-74"/>
          <w:sz w:val="20"/>
          <w:szCs w:val="20"/>
        </w:rPr>
      </w:r>
    </w:p>
    <w:p>
      <w:pPr>
        <w:spacing w:line="388" w:lineRule="auto" w:before="90"/>
        <w:ind w:left="561" w:right="4910" w:hanging="420"/>
        <w:jc w:val="left"/>
        <w:rPr>
          <w:rFonts w:ascii="宋体" w:hAnsi="宋体" w:cs="宋体" w:eastAsia="宋体" w:hint="default"/>
          <w:sz w:val="21"/>
          <w:szCs w:val="21"/>
        </w:rPr>
      </w:pPr>
      <w:r>
        <w:rPr>
          <w:rFonts w:ascii="宋体" w:hAnsi="宋体" w:cs="宋体" w:eastAsia="宋体" w:hint="default"/>
          <w:sz w:val="21"/>
          <w:szCs w:val="21"/>
        </w:rPr>
        <w:t>（六）劳务外包情况 劳务外包的工时总数：</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小时。 劳务外包支付的报酬总额：</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w:t>
      </w:r>
    </w:p>
    <w:p>
      <w:pPr>
        <w:spacing w:after="0" w:line="388" w:lineRule="auto"/>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sz w:val="18"/>
          <w:szCs w:val="18"/>
        </w:rPr>
      </w:pPr>
    </w:p>
    <w:p>
      <w:pPr>
        <w:pStyle w:val="Heading1"/>
        <w:spacing w:line="240" w:lineRule="auto"/>
        <w:ind w:left="2165" w:right="2165"/>
        <w:jc w:val="center"/>
        <w:rPr>
          <w:rFonts w:ascii="黑体" w:hAnsi="黑体" w:cs="黑体" w:eastAsia="黑体" w:hint="default"/>
          <w:b w:val="0"/>
          <w:bCs w:val="0"/>
        </w:rPr>
      </w:pPr>
      <w:r>
        <w:rPr>
          <w:rFonts w:ascii="黑体" w:hAnsi="黑体" w:cs="黑体" w:eastAsia="黑体" w:hint="default"/>
        </w:rPr>
        <w:t>第八节</w:t>
      </w:r>
      <w:r>
        <w:rPr>
          <w:rFonts w:ascii="黑体" w:hAnsi="黑体" w:cs="黑体" w:eastAsia="黑体" w:hint="default"/>
          <w:spacing w:val="-10"/>
        </w:rPr>
        <w:t> </w:t>
      </w:r>
      <w:r>
        <w:rPr>
          <w:rFonts w:ascii="黑体" w:hAnsi="黑体" w:cs="黑体" w:eastAsia="黑体" w:hint="default"/>
        </w:rPr>
        <w:t>公司治理</w:t>
      </w:r>
      <w:r>
        <w:rPr>
          <w:rFonts w:ascii="黑体" w:hAnsi="黑体" w:cs="黑体" w:eastAsia="黑体" w:hint="default"/>
          <w:b w:val="0"/>
          <w:bCs w:val="0"/>
        </w:rPr>
      </w:r>
    </w:p>
    <w:p>
      <w:pPr>
        <w:spacing w:line="240" w:lineRule="auto" w:before="0"/>
        <w:rPr>
          <w:rFonts w:ascii="黑体" w:hAnsi="黑体" w:cs="黑体" w:eastAsia="黑体" w:hint="default"/>
          <w:b/>
          <w:bCs/>
          <w:sz w:val="37"/>
          <w:szCs w:val="37"/>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91"/>
          <w:sz w:val="21"/>
          <w:szCs w:val="21"/>
        </w:rPr>
        <w:t> </w:t>
      </w:r>
      <w:r>
        <w:rPr>
          <w:rFonts w:ascii="宋体" w:hAnsi="宋体" w:cs="宋体" w:eastAsia="宋体" w:hint="default"/>
          <w:b/>
          <w:bCs/>
          <w:spacing w:val="18"/>
          <w:sz w:val="21"/>
          <w:szCs w:val="21"/>
        </w:rPr>
        <w:t>公司治理及内幕知情人登记管理等相关情况说明</w:t>
      </w:r>
      <w:r>
        <w:rPr>
          <w:rFonts w:ascii="宋体" w:hAnsi="宋体" w:cs="宋体" w:eastAsia="宋体" w:hint="default"/>
          <w:spacing w:val="18"/>
          <w:sz w:val="21"/>
          <w:szCs w:val="21"/>
        </w:rPr>
      </w:r>
    </w:p>
    <w:p>
      <w:pPr>
        <w:spacing w:line="240" w:lineRule="auto" w:before="13"/>
        <w:rPr>
          <w:rFonts w:ascii="宋体" w:hAnsi="宋体" w:cs="宋体" w:eastAsia="宋体" w:hint="default"/>
          <w:b/>
          <w:bCs/>
          <w:sz w:val="18"/>
          <w:szCs w:val="18"/>
        </w:rPr>
      </w:pPr>
    </w:p>
    <w:p>
      <w:pPr>
        <w:spacing w:line="400" w:lineRule="auto" w:before="0"/>
        <w:ind w:left="561" w:right="227" w:hanging="420"/>
        <w:jc w:val="left"/>
        <w:rPr>
          <w:rFonts w:ascii="宋体" w:hAnsi="宋体" w:cs="宋体" w:eastAsia="宋体" w:hint="default"/>
          <w:sz w:val="21"/>
          <w:szCs w:val="21"/>
        </w:rPr>
      </w:pPr>
      <w:r>
        <w:rPr>
          <w:rFonts w:ascii="宋体" w:hAnsi="宋体" w:cs="宋体" w:eastAsia="宋体" w:hint="default"/>
          <w:sz w:val="21"/>
          <w:szCs w:val="21"/>
        </w:rPr>
        <w:t>（一）公司治理的情况 报告期内，公司严格按照《公司法》、《证券法》、《上市公司治理准则》、《关于在</w:t>
      </w:r>
    </w:p>
    <w:p>
      <w:pPr>
        <w:spacing w:line="357" w:lineRule="auto" w:before="0"/>
        <w:ind w:left="141" w:right="227" w:firstLine="0"/>
        <w:jc w:val="left"/>
        <w:rPr>
          <w:rFonts w:ascii="宋体" w:hAnsi="宋体" w:cs="宋体" w:eastAsia="宋体" w:hint="default"/>
          <w:sz w:val="21"/>
          <w:szCs w:val="21"/>
        </w:rPr>
      </w:pPr>
      <w:r>
        <w:rPr>
          <w:rFonts w:ascii="宋体" w:hAnsi="宋体" w:cs="宋体" w:eastAsia="宋体" w:hint="default"/>
          <w:sz w:val="21"/>
          <w:szCs w:val="21"/>
        </w:rPr>
        <w:t>上市公司建立独立董事制度的指导意见》、《上海证券交易所股票上市规则》和中国证监会 有关法律法规的要求，不断完善法人治理结构建设，规范运作，严格按照股东大会、董事 会、经营层的决策权限执行，董事会、监事会、经营层各司其职。</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、股东与股东大会 公司按照中国证监会、上海证券交易所的相关法律、法规，在《公司章程》和《股东大</w:t>
      </w:r>
    </w:p>
    <w:p>
      <w:pPr>
        <w:spacing w:line="357" w:lineRule="auto" w:before="13"/>
        <w:ind w:left="141" w:right="244" w:firstLine="0"/>
        <w:jc w:val="both"/>
        <w:rPr>
          <w:rFonts w:ascii="宋体" w:hAnsi="宋体" w:cs="宋体" w:eastAsia="宋体" w:hint="default"/>
          <w:sz w:val="21"/>
          <w:szCs w:val="21"/>
        </w:rPr>
      </w:pPr>
      <w:r>
        <w:rPr>
          <w:rFonts w:ascii="宋体" w:hAnsi="宋体" w:cs="宋体" w:eastAsia="宋体" w:hint="default"/>
          <w:sz w:val="21"/>
          <w:szCs w:val="21"/>
        </w:rPr>
        <w:t>会议事规则》中对股东大会的召开和表决程序等均做了详细的规定，建立了能够确保所有股 东充分行使合法权利的公司治理结构，充分尊重股东特别是中小股东的参与权，保证了所有 股东的平等地位。报告期内，公司股东大会的召开和表决程序规范，股东大会均经律师现场 见证并对股东大会的合法性出具了法律意见书。</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、控股股东与上市公司 报告期内，公司控股股东行为规范，公司与控股股东之间在人员、资产、财务、机构和</w:t>
      </w:r>
    </w:p>
    <w:p>
      <w:pPr>
        <w:spacing w:line="357" w:lineRule="auto" w:before="13"/>
        <w:ind w:left="141" w:right="227" w:firstLine="0"/>
        <w:jc w:val="left"/>
        <w:rPr>
          <w:rFonts w:ascii="宋体" w:hAnsi="宋体" w:cs="宋体" w:eastAsia="宋体" w:hint="default"/>
          <w:sz w:val="21"/>
          <w:szCs w:val="21"/>
        </w:rPr>
      </w:pPr>
      <w:r>
        <w:rPr>
          <w:rFonts w:ascii="宋体" w:hAnsi="宋体" w:cs="宋体" w:eastAsia="宋体" w:hint="default"/>
          <w:sz w:val="21"/>
          <w:szCs w:val="21"/>
        </w:rPr>
        <w:t>业务方面做到“五分开”，且各自独立核算、独立承担责任和风险。公司董事会、监事会和 内部机构均独立运作。</w:t>
      </w:r>
    </w:p>
    <w:p>
      <w:pPr>
        <w:spacing w:line="379" w:lineRule="auto" w:before="80"/>
        <w:ind w:left="561" w:right="43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、董事与董事会 公司董事会的人数和人员构成符合法律、法规的规定和要求，公司严格按照《公司章</w:t>
      </w:r>
    </w:p>
    <w:p>
      <w:pPr>
        <w:spacing w:line="357" w:lineRule="auto" w:before="13"/>
        <w:ind w:left="141" w:right="227" w:firstLine="0"/>
        <w:jc w:val="left"/>
        <w:rPr>
          <w:rFonts w:ascii="宋体" w:hAnsi="宋体" w:cs="宋体" w:eastAsia="宋体" w:hint="default"/>
          <w:sz w:val="21"/>
          <w:szCs w:val="21"/>
        </w:rPr>
      </w:pPr>
      <w:r>
        <w:rPr>
          <w:rFonts w:ascii="宋体" w:hAnsi="宋体" w:cs="宋体" w:eastAsia="宋体" w:hint="default"/>
          <w:sz w:val="21"/>
          <w:szCs w:val="21"/>
        </w:rPr>
        <w:t>程》规定采用累计投票制度选举董事。报告期内，公司按照法定的董事更换程序完成了三名 董事更换相关工作。公司董事能以公司和全体股东的最大利益为目标，诚信、勤勉地履行职 责，以认真负责的态度出席董事会，对相关议案表达明确意见，且能独立承担法律责任。公 司董事会已经制定了《董事会议事规则》，明确了董事会的职责，细化了董事会日常的工 作，提高了董事会的工作效率，保证了决策的科学性。董事会已设立了审计委员会、薪酬与 考核委员会、战略决策委员会和提名委员会四个专门委员会，三名独立董事分别在专门委员 会中担任召集人或主要成员，从组织上和制度上进一步保障了公司的规范运作。</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、监事和监事会 报告期内，公司监事按照相关法律法规和《公司章程》赋予的权利，本着向全体股东负</w:t>
      </w:r>
    </w:p>
    <w:p>
      <w:pPr>
        <w:spacing w:line="357" w:lineRule="auto" w:before="13"/>
        <w:ind w:left="141" w:right="227" w:firstLine="0"/>
        <w:jc w:val="left"/>
        <w:rPr>
          <w:rFonts w:ascii="宋体" w:hAnsi="宋体" w:cs="宋体" w:eastAsia="宋体" w:hint="default"/>
          <w:sz w:val="21"/>
          <w:szCs w:val="21"/>
        </w:rPr>
      </w:pPr>
      <w:r>
        <w:rPr>
          <w:rFonts w:ascii="宋体" w:hAnsi="宋体" w:cs="宋体" w:eastAsia="宋体" w:hint="default"/>
          <w:sz w:val="21"/>
          <w:szCs w:val="21"/>
        </w:rPr>
        <w:t>责的态度，认真履行自己的职责，依法、独立地对公司生产经营情况、关联交易、财务状 况、募集资金使用情况以及公司董事和其他高级管理人员履行职责的合法性、合规性进行了 监督，维护了公司及股东的合法权益。</w:t>
      </w:r>
    </w:p>
    <w:p>
      <w:pPr>
        <w:spacing w:after="0" w:line="357" w:lineRule="auto"/>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1"/>
        <w:rPr>
          <w:rFonts w:ascii="宋体" w:hAnsi="宋体" w:cs="宋体" w:eastAsia="宋体" w:hint="default"/>
          <w:sz w:val="17"/>
          <w:szCs w:val="17"/>
        </w:rPr>
      </w:pPr>
    </w:p>
    <w:p>
      <w:pPr>
        <w:spacing w:line="379" w:lineRule="auto" w:before="35"/>
        <w:ind w:left="641" w:right="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、信息披露与透明度 公司始终把信息披露的准确性、及时性和完整性放在信息披露工作的首位。公司已制定</w:t>
      </w:r>
    </w:p>
    <w:p>
      <w:pPr>
        <w:spacing w:line="357" w:lineRule="auto" w:before="13"/>
        <w:ind w:left="221" w:right="345" w:firstLine="0"/>
        <w:jc w:val="both"/>
        <w:rPr>
          <w:rFonts w:ascii="宋体" w:hAnsi="宋体" w:cs="宋体" w:eastAsia="宋体" w:hint="default"/>
          <w:sz w:val="21"/>
          <w:szCs w:val="21"/>
        </w:rPr>
      </w:pPr>
      <w:r>
        <w:rPr>
          <w:rFonts w:ascii="宋体" w:hAnsi="宋体" w:cs="宋体" w:eastAsia="宋体" w:hint="default"/>
          <w:sz w:val="21"/>
          <w:szCs w:val="21"/>
        </w:rPr>
        <w:t>了《信息披露事务管理制度》和《重大信息内部报告制度》，明确了董事会秘书和董事会办 公室作为公司信息披露的责任人和责任部门。公司严格按照法律、法规和监管部门的有关规 定，确保所有投资者有公平、平等的机会获得信息，维护投资者的合法权益。</w:t>
      </w:r>
    </w:p>
    <w:p>
      <w:pPr>
        <w:spacing w:line="379" w:lineRule="auto" w:before="82"/>
        <w:ind w:left="641" w:right="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、投资者关系管理 报告期内，公司不断完善、加强投资者关系管理工作，通过邮件、电话以及现场接待等</w:t>
      </w:r>
    </w:p>
    <w:p>
      <w:pPr>
        <w:spacing w:before="13"/>
        <w:ind w:left="221" w:right="0" w:firstLine="0"/>
        <w:jc w:val="both"/>
        <w:rPr>
          <w:rFonts w:ascii="宋体" w:hAnsi="宋体" w:cs="宋体" w:eastAsia="宋体" w:hint="default"/>
          <w:sz w:val="21"/>
          <w:szCs w:val="21"/>
        </w:rPr>
      </w:pPr>
      <w:r>
        <w:rPr>
          <w:rFonts w:ascii="宋体" w:hAnsi="宋体" w:cs="宋体" w:eastAsia="宋体" w:hint="default"/>
          <w:sz w:val="21"/>
          <w:szCs w:val="21"/>
        </w:rPr>
        <w:t>多种渠道、多种方式加强与投资者的沟通，充分尊重和维护了广大投资者的利益。</w:t>
      </w:r>
    </w:p>
    <w:p>
      <w:pPr>
        <w:spacing w:line="240" w:lineRule="auto" w:before="7"/>
        <w:rPr>
          <w:rFonts w:ascii="宋体" w:hAnsi="宋体" w:cs="宋体" w:eastAsia="宋体" w:hint="default"/>
          <w:sz w:val="19"/>
          <w:szCs w:val="19"/>
        </w:rPr>
      </w:pPr>
    </w:p>
    <w:p>
      <w:pPr>
        <w:spacing w:line="400" w:lineRule="auto" w:before="0"/>
        <w:ind w:left="641" w:right="327" w:hanging="420"/>
        <w:jc w:val="left"/>
        <w:rPr>
          <w:rFonts w:ascii="宋体" w:hAnsi="宋体" w:cs="宋体" w:eastAsia="宋体" w:hint="default"/>
          <w:sz w:val="21"/>
          <w:szCs w:val="21"/>
        </w:rPr>
      </w:pPr>
      <w:r>
        <w:rPr>
          <w:rFonts w:ascii="宋体" w:hAnsi="宋体" w:cs="宋体" w:eastAsia="宋体" w:hint="default"/>
          <w:sz w:val="21"/>
          <w:szCs w:val="21"/>
        </w:rPr>
        <w:t>（二）内幕知情人登记管理情况 报告期内，公司严格按照制度规定加强内幕信息的保密管理，完善内幕信息知情人登记</w:t>
      </w:r>
    </w:p>
    <w:p>
      <w:pPr>
        <w:spacing w:line="357" w:lineRule="auto" w:before="0"/>
        <w:ind w:left="221" w:right="345" w:firstLine="0"/>
        <w:jc w:val="both"/>
        <w:rPr>
          <w:rFonts w:ascii="宋体" w:hAnsi="宋体" w:cs="宋体" w:eastAsia="宋体" w:hint="default"/>
          <w:sz w:val="21"/>
          <w:szCs w:val="21"/>
        </w:rPr>
      </w:pPr>
      <w:r>
        <w:rPr>
          <w:rFonts w:ascii="宋体" w:hAnsi="宋体" w:cs="宋体" w:eastAsia="宋体" w:hint="default"/>
          <w:sz w:val="21"/>
          <w:szCs w:val="21"/>
        </w:rPr>
        <w:t>备案，经公司自查，未发现内幕信息知情人在影响公司股价的重大敏感信息披露前利用内幕 信息买卖公司股份的情况。</w:t>
      </w:r>
    </w:p>
    <w:p>
      <w:pPr>
        <w:spacing w:line="240" w:lineRule="auto" w:before="6"/>
        <w:rPr>
          <w:rFonts w:ascii="宋体" w:hAnsi="宋体" w:cs="宋体" w:eastAsia="宋体" w:hint="default"/>
          <w:sz w:val="17"/>
          <w:szCs w:val="17"/>
        </w:rPr>
      </w:pPr>
    </w:p>
    <w:p>
      <w:pPr>
        <w:spacing w:before="0"/>
        <w:ind w:left="221" w:right="0" w:firstLine="0"/>
        <w:jc w:val="both"/>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3"/>
          <w:sz w:val="21"/>
          <w:szCs w:val="21"/>
        </w:rPr>
        <w:t> </w:t>
      </w:r>
      <w:r>
        <w:rPr>
          <w:rFonts w:ascii="宋体" w:hAnsi="宋体" w:cs="宋体" w:eastAsia="宋体" w:hint="default"/>
          <w:b/>
          <w:bCs/>
          <w:spacing w:val="17"/>
          <w:sz w:val="21"/>
          <w:szCs w:val="21"/>
        </w:rPr>
        <w:t>股东大会情况简介</w:t>
      </w:r>
      <w:r>
        <w:rPr>
          <w:rFonts w:ascii="宋体" w:hAnsi="宋体" w:cs="宋体" w:eastAsia="宋体" w:hint="default"/>
          <w:spacing w:val="17"/>
          <w:sz w:val="21"/>
          <w:szCs w:val="21"/>
        </w:rPr>
      </w:r>
    </w:p>
    <w:p>
      <w:pPr>
        <w:spacing w:line="240" w:lineRule="auto" w:before="5"/>
        <w:rPr>
          <w:rFonts w:ascii="宋体" w:hAnsi="宋体" w:cs="宋体" w:eastAsia="宋体" w:hint="default"/>
          <w:b/>
          <w:bCs/>
          <w:sz w:val="12"/>
          <w:szCs w:val="12"/>
        </w:rPr>
      </w:pPr>
    </w:p>
    <w:tbl>
      <w:tblPr>
        <w:tblW w:w="0" w:type="auto"/>
        <w:jc w:val="left"/>
        <w:tblInd w:w="106" w:type="dxa"/>
        <w:tblLayout w:type="fixed"/>
        <w:tblCellMar>
          <w:top w:w="0" w:type="dxa"/>
          <w:left w:w="0" w:type="dxa"/>
          <w:bottom w:w="0" w:type="dxa"/>
          <w:right w:w="0" w:type="dxa"/>
        </w:tblCellMar>
        <w:tblLook w:val="01E0"/>
      </w:tblPr>
      <w:tblGrid>
        <w:gridCol w:w="1020"/>
        <w:gridCol w:w="931"/>
        <w:gridCol w:w="3118"/>
        <w:gridCol w:w="426"/>
        <w:gridCol w:w="2113"/>
        <w:gridCol w:w="1115"/>
      </w:tblGrid>
      <w:tr>
        <w:trPr>
          <w:trHeight w:val="484"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0" w:right="0"/>
              <w:jc w:val="left"/>
              <w:rPr>
                <w:rFonts w:ascii="宋体" w:hAnsi="宋体" w:cs="宋体" w:eastAsia="宋体" w:hint="default"/>
                <w:sz w:val="18"/>
                <w:szCs w:val="18"/>
              </w:rPr>
            </w:pPr>
            <w:r>
              <w:rPr>
                <w:rFonts w:ascii="宋体" w:hAnsi="宋体" w:cs="宋体" w:eastAsia="宋体" w:hint="default"/>
                <w:b/>
                <w:bCs/>
                <w:sz w:val="18"/>
                <w:szCs w:val="18"/>
              </w:rPr>
              <w:t>会议议案名称</w:t>
            </w:r>
            <w:r>
              <w:rPr>
                <w:rFonts w:ascii="宋体" w:hAnsi="宋体" w:cs="宋体" w:eastAsia="宋体" w:hint="default"/>
                <w:sz w:val="18"/>
                <w:szCs w:val="18"/>
              </w:rPr>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b/>
                <w:bCs/>
                <w:sz w:val="18"/>
                <w:szCs w:val="18"/>
              </w:rPr>
              <w:t>决议</w:t>
            </w:r>
            <w:r>
              <w:rPr>
                <w:rFonts w:ascii="宋体" w:hAnsi="宋体" w:cs="宋体" w:eastAsia="宋体" w:hint="default"/>
                <w:sz w:val="18"/>
                <w:szCs w:val="18"/>
              </w:rPr>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决议刊登的指定网站的查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询索引</w:t>
            </w:r>
            <w:r>
              <w:rPr>
                <w:rFonts w:ascii="宋体" w:hAnsi="宋体" w:cs="宋体" w:eastAsia="宋体" w:hint="default"/>
                <w:sz w:val="18"/>
                <w:szCs w:val="18"/>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决议刊登的披</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露日期</w:t>
            </w:r>
            <w:r>
              <w:rPr>
                <w:rFonts w:ascii="宋体" w:hAnsi="宋体" w:cs="宋体" w:eastAsia="宋体" w:hint="default"/>
                <w:sz w:val="18"/>
                <w:szCs w:val="18"/>
              </w:rPr>
            </w:r>
          </w:p>
        </w:tc>
      </w:tr>
      <w:tr>
        <w:trPr>
          <w:trHeight w:val="4227"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34" w:lineRule="exact"/>
              <w:ind w:left="100"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pacing w:val="6"/>
                <w:sz w:val="18"/>
                <w:szCs w:val="18"/>
              </w:rPr>
              <w:t>年度 </w:t>
            </w:r>
            <w:r>
              <w:rPr>
                <w:rFonts w:ascii="宋体" w:hAnsi="宋体" w:cs="宋体" w:eastAsia="宋体" w:hint="default"/>
                <w:sz w:val="18"/>
                <w:szCs w:val="18"/>
              </w:rPr>
              <w:t>股东大会</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年度董事会工作报</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告的议案；</w:t>
            </w:r>
          </w:p>
          <w:p>
            <w:pPr>
              <w:pStyle w:val="TableParagraph"/>
              <w:spacing w:line="234" w:lineRule="exact" w:before="22"/>
              <w:ind w:left="99"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年度监事会工作报 告的议案；</w:t>
            </w:r>
          </w:p>
          <w:p>
            <w:pPr>
              <w:pStyle w:val="TableParagraph"/>
              <w:spacing w:line="234" w:lineRule="exact"/>
              <w:ind w:left="99"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年度财务决算报告 的议案；</w:t>
            </w:r>
          </w:p>
          <w:p>
            <w:pPr>
              <w:pStyle w:val="TableParagraph"/>
              <w:spacing w:line="234" w:lineRule="exact"/>
              <w:ind w:left="99" w:right="10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、关于公司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pacing w:val="8"/>
                <w:sz w:val="18"/>
                <w:szCs w:val="18"/>
              </w:rPr>
              <w:t>年年度报告的议</w:t>
            </w:r>
            <w:r>
              <w:rPr>
                <w:rFonts w:ascii="宋体" w:hAnsi="宋体" w:cs="宋体" w:eastAsia="宋体" w:hint="default"/>
                <w:sz w:val="18"/>
                <w:szCs w:val="18"/>
              </w:rPr>
              <w:t> 案；</w:t>
            </w:r>
          </w:p>
          <w:p>
            <w:pPr>
              <w:pStyle w:val="TableParagraph"/>
              <w:spacing w:line="234" w:lineRule="exact"/>
              <w:ind w:left="99"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年利润分配方案的 议案； </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、关于选举宋根生先生为公司董事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候选人的议案； </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、关于选举李立新先生为公司董事</w:t>
            </w:r>
          </w:p>
          <w:p>
            <w:pPr>
              <w:pStyle w:val="TableParagraph"/>
              <w:spacing w:line="234" w:lineRule="exact"/>
              <w:ind w:left="99" w:right="102"/>
              <w:jc w:val="left"/>
              <w:rPr>
                <w:rFonts w:ascii="宋体" w:hAnsi="宋体" w:cs="宋体" w:eastAsia="宋体" w:hint="default"/>
                <w:sz w:val="18"/>
                <w:szCs w:val="18"/>
              </w:rPr>
            </w:pPr>
            <w:r>
              <w:rPr>
                <w:rFonts w:ascii="宋体" w:hAnsi="宋体" w:cs="宋体" w:eastAsia="宋体" w:hint="default"/>
                <w:sz w:val="18"/>
                <w:szCs w:val="18"/>
              </w:rPr>
              <w:t>候选人的议案； </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、关于选举袁晓光先生为公司董事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候选人的议案；</w:t>
            </w:r>
          </w:p>
          <w:p>
            <w:pPr>
              <w:pStyle w:val="TableParagraph"/>
              <w:spacing w:line="234" w:lineRule="exact"/>
              <w:ind w:left="99"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、关于聘请公司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年度审计机构 的议案。</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0" w:right="129"/>
              <w:jc w:val="both"/>
              <w:rPr>
                <w:rFonts w:ascii="宋体" w:hAnsi="宋体" w:cs="宋体" w:eastAsia="宋体" w:hint="default"/>
                <w:sz w:val="18"/>
                <w:szCs w:val="18"/>
              </w:rPr>
            </w:pPr>
            <w:r>
              <w:rPr>
                <w:rFonts w:ascii="宋体" w:hAnsi="宋体" w:cs="宋体" w:eastAsia="宋体" w:hint="default"/>
                <w:sz w:val="18"/>
                <w:szCs w:val="18"/>
              </w:rPr>
              <w:t>审 议 通 过</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7"/>
              <w:ind w:left="100" w:right="0"/>
              <w:jc w:val="left"/>
              <w:rPr>
                <w:rFonts w:ascii="Times New Roman" w:hAnsi="Times New Roman" w:cs="Times New Roman" w:eastAsia="Times New Roman" w:hint="default"/>
                <w:sz w:val="20"/>
                <w:szCs w:val="20"/>
              </w:rPr>
            </w:pPr>
            <w:hyperlink r:id="rId12">
              <w:r>
                <w:rPr>
                  <w:rFonts w:ascii="Times New Roman"/>
                  <w:sz w:val="20"/>
                </w:rPr>
                <w:t>http://www.sse.com.cn</w:t>
              </w:r>
            </w:hyperlink>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058"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3"/>
                <w:sz w:val="18"/>
                <w:szCs w:val="18"/>
              </w:rPr>
              <w:t> </w:t>
            </w:r>
            <w:r>
              <w:rPr>
                <w:rFonts w:ascii="宋体" w:hAnsi="宋体" w:cs="宋体" w:eastAsia="宋体" w:hint="default"/>
                <w:spacing w:val="6"/>
                <w:sz w:val="18"/>
                <w:szCs w:val="18"/>
              </w:rPr>
              <w:t>年第</w:t>
            </w:r>
            <w:r>
              <w:rPr>
                <w:rFonts w:ascii="宋体" w:hAnsi="宋体" w:cs="宋体" w:eastAsia="宋体" w:hint="default"/>
                <w:sz w:val="18"/>
                <w:szCs w:val="18"/>
              </w:rPr>
            </w:r>
          </w:p>
          <w:p>
            <w:pPr>
              <w:pStyle w:val="TableParagraph"/>
              <w:spacing w:line="234" w:lineRule="exact" w:before="15"/>
              <w:ind w:left="100" w:right="72"/>
              <w:jc w:val="left"/>
              <w:rPr>
                <w:rFonts w:ascii="宋体" w:hAnsi="宋体" w:cs="宋体" w:eastAsia="宋体" w:hint="default"/>
                <w:sz w:val="18"/>
                <w:szCs w:val="18"/>
              </w:rPr>
            </w:pPr>
            <w:r>
              <w:rPr>
                <w:rFonts w:ascii="宋体" w:hAnsi="宋体" w:cs="宋体" w:eastAsia="宋体" w:hint="default"/>
                <w:spacing w:val="20"/>
                <w:sz w:val="18"/>
                <w:szCs w:val="18"/>
              </w:rPr>
              <w:t>一次临时</w:t>
            </w:r>
            <w:r>
              <w:rPr>
                <w:rFonts w:ascii="宋体" w:hAnsi="宋体" w:cs="宋体" w:eastAsia="宋体" w:hint="default"/>
                <w:spacing w:val="-63"/>
                <w:sz w:val="18"/>
                <w:szCs w:val="18"/>
              </w:rPr>
              <w:t> </w:t>
            </w:r>
            <w:r>
              <w:rPr>
                <w:rFonts w:ascii="宋体" w:hAnsi="宋体" w:cs="宋体" w:eastAsia="宋体" w:hint="default"/>
                <w:sz w:val="18"/>
                <w:szCs w:val="18"/>
              </w:rPr>
              <w:t>股东大会</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、关于公司符合公开发行可转换公</w:t>
            </w:r>
          </w:p>
          <w:p>
            <w:pPr>
              <w:pStyle w:val="TableParagraph"/>
              <w:spacing w:line="234" w:lineRule="exact" w:before="15"/>
              <w:ind w:left="99" w:right="102"/>
              <w:jc w:val="left"/>
              <w:rPr>
                <w:rFonts w:ascii="宋体" w:hAnsi="宋体" w:cs="宋体" w:eastAsia="宋体" w:hint="default"/>
                <w:sz w:val="18"/>
                <w:szCs w:val="18"/>
              </w:rPr>
            </w:pPr>
            <w:r>
              <w:rPr>
                <w:rFonts w:ascii="宋体" w:hAnsi="宋体" w:cs="宋体" w:eastAsia="宋体" w:hint="default"/>
                <w:sz w:val="18"/>
                <w:szCs w:val="18"/>
              </w:rPr>
              <w:t>司债券条件的议案；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、关于公开发行可转换公司债券方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案的议案（包含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项子议案）；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、关于公开发行可转换公司债券募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集资金投资项目可行性方案的议案； </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、关于前次募集资金使用情况专项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报告的议案；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、关于提请股东大会授权董事会及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其授权人士全权办理本次公开发行可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转换公司债券具体事宜的议案； </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、关于修改公司《章程》个别条款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的议案。</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0" w:right="129"/>
              <w:jc w:val="both"/>
              <w:rPr>
                <w:rFonts w:ascii="宋体" w:hAnsi="宋体" w:cs="宋体" w:eastAsia="宋体" w:hint="default"/>
                <w:sz w:val="18"/>
                <w:szCs w:val="18"/>
              </w:rPr>
            </w:pPr>
            <w:r>
              <w:rPr>
                <w:rFonts w:ascii="宋体" w:hAnsi="宋体" w:cs="宋体" w:eastAsia="宋体" w:hint="default"/>
                <w:sz w:val="18"/>
                <w:szCs w:val="18"/>
              </w:rPr>
              <w:t>审 议 通 过</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12">
              <w:r>
                <w:rPr>
                  <w:rFonts w:ascii="Times New Roman"/>
                  <w:sz w:val="20"/>
                </w:rPr>
                <w:t>http://www.sse.com.cn</w:t>
              </w:r>
            </w:hyperlink>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bl>
    <w:p>
      <w:pPr>
        <w:spacing w:after="0" w:line="242" w:lineRule="exact"/>
        <w:jc w:val="left"/>
        <w:rPr>
          <w:rFonts w:ascii="宋体" w:hAnsi="宋体" w:cs="宋体" w:eastAsia="宋体" w:hint="default"/>
          <w:sz w:val="18"/>
          <w:szCs w:val="18"/>
        </w:rPr>
        <w:sectPr>
          <w:pgSz w:w="11910" w:h="16840"/>
          <w:pgMar w:header="877" w:footer="857" w:top="1100" w:bottom="1040" w:left="1480" w:right="1460"/>
        </w:sectPr>
      </w:pPr>
    </w:p>
    <w:p>
      <w:pPr>
        <w:spacing w:line="240" w:lineRule="auto" w:before="10"/>
        <w:rPr>
          <w:rFonts w:ascii="宋体" w:hAnsi="宋体" w:cs="宋体" w:eastAsia="宋体" w:hint="default"/>
          <w:b/>
          <w:bCs/>
          <w:sz w:val="23"/>
          <w:szCs w:val="23"/>
        </w:rPr>
      </w:pPr>
    </w:p>
    <w:p>
      <w:pPr>
        <w:spacing w:before="35"/>
        <w:ind w:left="221" w:right="237" w:firstLine="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93"/>
          <w:sz w:val="21"/>
          <w:szCs w:val="21"/>
        </w:rPr>
        <w:t> </w:t>
      </w:r>
      <w:r>
        <w:rPr>
          <w:rFonts w:ascii="宋体" w:hAnsi="宋体" w:cs="宋体" w:eastAsia="宋体" w:hint="default"/>
          <w:b/>
          <w:bCs/>
          <w:spacing w:val="17"/>
          <w:sz w:val="21"/>
          <w:szCs w:val="21"/>
        </w:rPr>
        <w:t>董事履行职责情况</w:t>
      </w:r>
      <w:r>
        <w:rPr>
          <w:rFonts w:ascii="宋体" w:hAnsi="宋体" w:cs="宋体" w:eastAsia="宋体" w:hint="default"/>
          <w:spacing w:val="17"/>
          <w:sz w:val="21"/>
          <w:szCs w:val="21"/>
        </w:rPr>
      </w:r>
    </w:p>
    <w:p>
      <w:pPr>
        <w:spacing w:line="240" w:lineRule="auto" w:before="13"/>
        <w:rPr>
          <w:rFonts w:ascii="宋体" w:hAnsi="宋体" w:cs="宋体" w:eastAsia="宋体" w:hint="default"/>
          <w:b/>
          <w:bCs/>
          <w:sz w:val="18"/>
          <w:szCs w:val="18"/>
        </w:rPr>
      </w:pPr>
    </w:p>
    <w:p>
      <w:pPr>
        <w:spacing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（一）董事参加董事会和股东大会的情况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970"/>
        <w:gridCol w:w="968"/>
        <w:gridCol w:w="970"/>
        <w:gridCol w:w="967"/>
        <w:gridCol w:w="968"/>
        <w:gridCol w:w="969"/>
        <w:gridCol w:w="970"/>
        <w:gridCol w:w="972"/>
        <w:gridCol w:w="970"/>
      </w:tblGrid>
      <w:tr>
        <w:trPr>
          <w:trHeight w:val="482" w:hRule="exact"/>
        </w:trPr>
        <w:tc>
          <w:tcPr>
            <w:tcW w:w="9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9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5" w:right="115" w:hanging="180"/>
              <w:jc w:val="left"/>
              <w:rPr>
                <w:rFonts w:ascii="宋体" w:hAnsi="宋体" w:cs="宋体" w:eastAsia="宋体" w:hint="default"/>
                <w:sz w:val="18"/>
                <w:szCs w:val="18"/>
              </w:rPr>
            </w:pPr>
            <w:r>
              <w:rPr>
                <w:rFonts w:ascii="宋体" w:hAnsi="宋体" w:cs="宋体" w:eastAsia="宋体" w:hint="default"/>
                <w:b/>
                <w:bCs/>
                <w:sz w:val="18"/>
                <w:szCs w:val="18"/>
              </w:rPr>
              <w:t>是否独立</w:t>
            </w:r>
            <w:r>
              <w:rPr>
                <w:rFonts w:ascii="宋体" w:hAnsi="宋体" w:cs="宋体" w:eastAsia="宋体" w:hint="default"/>
                <w:b/>
                <w:bCs/>
                <w:w w:val="99"/>
                <w:sz w:val="18"/>
                <w:szCs w:val="18"/>
              </w:rPr>
              <w:t> </w:t>
            </w:r>
            <w:r>
              <w:rPr>
                <w:rFonts w:ascii="宋体" w:hAnsi="宋体" w:cs="宋体" w:eastAsia="宋体" w:hint="default"/>
                <w:b/>
                <w:bCs/>
                <w:sz w:val="18"/>
                <w:szCs w:val="18"/>
              </w:rPr>
              <w:t>董事</w:t>
            </w:r>
            <w:r>
              <w:rPr>
                <w:rFonts w:ascii="宋体" w:hAnsi="宋体" w:cs="宋体" w:eastAsia="宋体" w:hint="default"/>
                <w:sz w:val="18"/>
                <w:szCs w:val="18"/>
              </w:rPr>
            </w:r>
          </w:p>
        </w:tc>
        <w:tc>
          <w:tcPr>
            <w:tcW w:w="581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参加股东</w:t>
            </w:r>
            <w:r>
              <w:rPr>
                <w:rFonts w:ascii="宋体" w:hAnsi="宋体" w:cs="宋体" w:eastAsia="宋体" w:hint="default"/>
                <w:sz w:val="18"/>
                <w:szCs w:val="18"/>
              </w:rPr>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大会情况</w:t>
            </w:r>
            <w:r>
              <w:rPr>
                <w:rFonts w:ascii="宋体" w:hAnsi="宋体" w:cs="宋体" w:eastAsia="宋体" w:hint="default"/>
                <w:sz w:val="18"/>
                <w:szCs w:val="18"/>
              </w:rPr>
            </w:r>
          </w:p>
        </w:tc>
      </w:tr>
      <w:tr>
        <w:trPr>
          <w:trHeight w:val="952" w:hRule="exact"/>
        </w:trPr>
        <w:tc>
          <w:tcPr>
            <w:tcW w:w="970" w:type="dxa"/>
            <w:vMerge/>
            <w:tcBorders>
              <w:left w:val="single" w:sz="6" w:space="0" w:color="000000"/>
              <w:bottom w:val="single" w:sz="6" w:space="0" w:color="000000"/>
              <w:right w:val="single" w:sz="6" w:space="0" w:color="000000"/>
            </w:tcBorders>
          </w:tcPr>
          <w:p>
            <w:pPr/>
          </w:p>
        </w:tc>
        <w:tc>
          <w:tcPr>
            <w:tcW w:w="968" w:type="dxa"/>
            <w:vMerge/>
            <w:tcBorders>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6" w:right="115"/>
              <w:jc w:val="center"/>
              <w:rPr>
                <w:rFonts w:ascii="宋体" w:hAnsi="宋体" w:cs="宋体" w:eastAsia="宋体" w:hint="default"/>
                <w:sz w:val="18"/>
                <w:szCs w:val="18"/>
              </w:rPr>
            </w:pPr>
            <w:r>
              <w:rPr>
                <w:rFonts w:ascii="宋体" w:hAnsi="宋体" w:cs="宋体" w:eastAsia="宋体" w:hint="default"/>
                <w:b/>
                <w:bCs/>
                <w:sz w:val="18"/>
                <w:szCs w:val="18"/>
              </w:rPr>
              <w:t>本年应参</w:t>
            </w:r>
            <w:r>
              <w:rPr>
                <w:rFonts w:ascii="宋体" w:hAnsi="宋体" w:cs="宋体" w:eastAsia="宋体" w:hint="default"/>
                <w:b/>
                <w:bCs/>
                <w:w w:val="99"/>
                <w:sz w:val="18"/>
                <w:szCs w:val="18"/>
              </w:rPr>
              <w:t> </w:t>
            </w:r>
            <w:r>
              <w:rPr>
                <w:rFonts w:ascii="宋体" w:hAnsi="宋体" w:cs="宋体" w:eastAsia="宋体" w:hint="default"/>
                <w:b/>
                <w:bCs/>
                <w:sz w:val="18"/>
                <w:szCs w:val="18"/>
              </w:rPr>
              <w:t>加董事会</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114" w:hanging="180"/>
              <w:jc w:val="left"/>
              <w:rPr>
                <w:rFonts w:ascii="宋体" w:hAnsi="宋体" w:cs="宋体" w:eastAsia="宋体" w:hint="default"/>
                <w:sz w:val="18"/>
                <w:szCs w:val="18"/>
              </w:rPr>
            </w:pPr>
            <w:r>
              <w:rPr>
                <w:rFonts w:ascii="宋体" w:hAnsi="宋体" w:cs="宋体" w:eastAsia="宋体" w:hint="default"/>
                <w:b/>
                <w:bCs/>
                <w:sz w:val="18"/>
                <w:szCs w:val="18"/>
              </w:rPr>
              <w:t>亲自出席</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6" w:right="114"/>
              <w:jc w:val="center"/>
              <w:rPr>
                <w:rFonts w:ascii="宋体" w:hAnsi="宋体" w:cs="宋体" w:eastAsia="宋体" w:hint="default"/>
                <w:sz w:val="18"/>
                <w:szCs w:val="18"/>
              </w:rPr>
            </w:pPr>
            <w:r>
              <w:rPr>
                <w:rFonts w:ascii="宋体" w:hAnsi="宋体" w:cs="宋体" w:eastAsia="宋体" w:hint="default"/>
                <w:b/>
                <w:bCs/>
                <w:sz w:val="18"/>
                <w:szCs w:val="18"/>
              </w:rPr>
              <w:t>以通讯方</w:t>
            </w:r>
            <w:r>
              <w:rPr>
                <w:rFonts w:ascii="宋体" w:hAnsi="宋体" w:cs="宋体" w:eastAsia="宋体" w:hint="default"/>
                <w:b/>
                <w:bCs/>
                <w:w w:val="99"/>
                <w:sz w:val="18"/>
                <w:szCs w:val="18"/>
              </w:rPr>
              <w:t> </w:t>
            </w:r>
            <w:r>
              <w:rPr>
                <w:rFonts w:ascii="宋体" w:hAnsi="宋体" w:cs="宋体" w:eastAsia="宋体" w:hint="default"/>
                <w:b/>
                <w:bCs/>
                <w:sz w:val="18"/>
                <w:szCs w:val="18"/>
              </w:rPr>
              <w:t>式参加次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116" w:hanging="180"/>
              <w:jc w:val="left"/>
              <w:rPr>
                <w:rFonts w:ascii="宋体" w:hAnsi="宋体" w:cs="宋体" w:eastAsia="宋体" w:hint="default"/>
                <w:sz w:val="18"/>
                <w:szCs w:val="18"/>
              </w:rPr>
            </w:pPr>
            <w:r>
              <w:rPr>
                <w:rFonts w:ascii="宋体" w:hAnsi="宋体" w:cs="宋体" w:eastAsia="宋体" w:hint="default"/>
                <w:b/>
                <w:bCs/>
                <w:sz w:val="18"/>
                <w:szCs w:val="18"/>
              </w:rPr>
              <w:t>委托出席</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是否连续</w:t>
            </w:r>
            <w:r>
              <w:rPr>
                <w:rFonts w:ascii="宋体" w:hAnsi="宋体" w:cs="宋体" w:eastAsia="宋体" w:hint="default"/>
                <w:sz w:val="18"/>
                <w:szCs w:val="18"/>
              </w:rPr>
            </w:r>
          </w:p>
          <w:p>
            <w:pPr>
              <w:pStyle w:val="TableParagraph"/>
              <w:spacing w:line="240" w:lineRule="auto"/>
              <w:ind w:left="116" w:right="118"/>
              <w:jc w:val="center"/>
              <w:rPr>
                <w:rFonts w:ascii="宋体" w:hAnsi="宋体" w:cs="宋体" w:eastAsia="宋体" w:hint="default"/>
                <w:sz w:val="18"/>
                <w:szCs w:val="18"/>
              </w:rPr>
            </w:pPr>
            <w:r>
              <w:rPr>
                <w:rFonts w:ascii="宋体" w:hAnsi="宋体" w:cs="宋体" w:eastAsia="宋体" w:hint="default"/>
                <w:b/>
                <w:bCs/>
                <w:sz w:val="18"/>
                <w:szCs w:val="18"/>
              </w:rPr>
              <w:t>两次未亲</w:t>
            </w:r>
            <w:r>
              <w:rPr>
                <w:rFonts w:ascii="宋体" w:hAnsi="宋体" w:cs="宋体" w:eastAsia="宋体" w:hint="default"/>
                <w:b/>
                <w:bCs/>
                <w:w w:val="99"/>
                <w:sz w:val="18"/>
                <w:szCs w:val="18"/>
              </w:rPr>
              <w:t> </w:t>
            </w:r>
            <w:r>
              <w:rPr>
                <w:rFonts w:ascii="宋体" w:hAnsi="宋体" w:cs="宋体" w:eastAsia="宋体" w:hint="default"/>
                <w:b/>
                <w:bCs/>
                <w:sz w:val="18"/>
                <w:szCs w:val="18"/>
              </w:rPr>
              <w:t>自参加会</w:t>
            </w:r>
            <w:r>
              <w:rPr>
                <w:rFonts w:ascii="宋体" w:hAnsi="宋体" w:cs="宋体" w:eastAsia="宋体" w:hint="default"/>
                <w:b/>
                <w:bCs/>
                <w:w w:val="99"/>
                <w:sz w:val="18"/>
                <w:szCs w:val="18"/>
              </w:rPr>
              <w:t> </w:t>
            </w:r>
            <w:r>
              <w:rPr>
                <w:rFonts w:ascii="宋体" w:hAnsi="宋体" w:cs="宋体" w:eastAsia="宋体" w:hint="default"/>
                <w:b/>
                <w:bCs/>
                <w:sz w:val="18"/>
                <w:szCs w:val="18"/>
              </w:rPr>
              <w:t>议</w:t>
            </w:r>
            <w:r>
              <w:rPr>
                <w:rFonts w:ascii="宋体" w:hAnsi="宋体" w:cs="宋体" w:eastAsia="宋体" w:hint="default"/>
                <w:sz w:val="18"/>
                <w:szCs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5" w:right="116"/>
              <w:jc w:val="center"/>
              <w:rPr>
                <w:rFonts w:ascii="宋体" w:hAnsi="宋体" w:cs="宋体" w:eastAsia="宋体" w:hint="default"/>
                <w:sz w:val="18"/>
                <w:szCs w:val="18"/>
              </w:rPr>
            </w:pPr>
            <w:r>
              <w:rPr>
                <w:rFonts w:ascii="宋体" w:hAnsi="宋体" w:cs="宋体" w:eastAsia="宋体" w:hint="default"/>
                <w:b/>
                <w:bCs/>
                <w:sz w:val="18"/>
                <w:szCs w:val="18"/>
              </w:rPr>
              <w:t>出席股东</w:t>
            </w:r>
            <w:r>
              <w:rPr>
                <w:rFonts w:ascii="宋体" w:hAnsi="宋体" w:cs="宋体" w:eastAsia="宋体" w:hint="default"/>
                <w:b/>
                <w:bCs/>
                <w:w w:val="99"/>
                <w:sz w:val="18"/>
                <w:szCs w:val="18"/>
              </w:rPr>
              <w:t> </w:t>
            </w:r>
            <w:r>
              <w:rPr>
                <w:rFonts w:ascii="宋体" w:hAnsi="宋体" w:cs="宋体" w:eastAsia="宋体" w:hint="default"/>
                <w:b/>
                <w:bCs/>
                <w:sz w:val="18"/>
                <w:szCs w:val="18"/>
              </w:rPr>
              <w:t>大会的次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1"/>
                <w:sz w:val="18"/>
                <w:szCs w:val="18"/>
              </w:rPr>
              <w:t> </w:t>
            </w:r>
            <w:r>
              <w:rPr>
                <w:rFonts w:ascii="宋体" w:hAnsi="宋体" w:cs="宋体" w:eastAsia="宋体" w:hint="default"/>
                <w:sz w:val="18"/>
                <w:szCs w:val="18"/>
              </w:rPr>
              <w:t>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2</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於</w:t>
            </w:r>
            <w:r>
              <w:rPr>
                <w:rFonts w:ascii="宋体" w:hAnsi="宋体" w:cs="宋体" w:eastAsia="宋体" w:hint="default"/>
                <w:spacing w:val="1"/>
                <w:sz w:val="18"/>
                <w:szCs w:val="18"/>
              </w:rPr>
              <w:t> </w:t>
            </w:r>
            <w:r>
              <w:rPr>
                <w:rFonts w:ascii="宋体" w:hAnsi="宋体" w:cs="宋体" w:eastAsia="宋体" w:hint="default"/>
                <w:sz w:val="18"/>
                <w:szCs w:val="18"/>
              </w:rPr>
              <w:t>亮</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2</w:t>
            </w:r>
          </w:p>
        </w:tc>
      </w:tr>
      <w:tr>
        <w:trPr>
          <w:trHeight w:val="354"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龚保国</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2</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宋根生</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李立新</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袁晓光</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唐文忠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6" w:right="0"/>
              <w:jc w:val="left"/>
              <w:rPr>
                <w:rFonts w:ascii="Times New Roman" w:hAnsi="Times New Roman" w:cs="Times New Roman" w:eastAsia="Times New Roman" w:hint="default"/>
                <w:sz w:val="18"/>
                <w:szCs w:val="18"/>
              </w:rPr>
            </w:pPr>
            <w:r>
              <w:rPr>
                <w:rFonts w:ascii="Times New Roman"/>
                <w:sz w:val="18"/>
              </w:rPr>
              <w:t>10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2</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郭庆旺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2</w:t>
            </w:r>
          </w:p>
        </w:tc>
      </w:tr>
      <w:tr>
        <w:trPr>
          <w:trHeight w:val="354"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吴明德</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2</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王云林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崔玉平</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吕</w:t>
            </w:r>
            <w:r>
              <w:rPr>
                <w:rFonts w:ascii="宋体" w:hAnsi="宋体" w:cs="宋体" w:eastAsia="宋体" w:hint="default"/>
                <w:spacing w:val="1"/>
                <w:sz w:val="18"/>
                <w:szCs w:val="18"/>
              </w:rPr>
              <w:t> </w:t>
            </w:r>
            <w:r>
              <w:rPr>
                <w:rFonts w:ascii="宋体" w:hAnsi="宋体" w:cs="宋体" w:eastAsia="宋体" w:hint="default"/>
                <w:sz w:val="18"/>
                <w:szCs w:val="18"/>
              </w:rPr>
              <w:t>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0"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432"/>
        <w:gridCol w:w="2292"/>
      </w:tblGrid>
      <w:tr>
        <w:trPr>
          <w:trHeight w:val="355" w:hRule="exact"/>
        </w:trPr>
        <w:tc>
          <w:tcPr>
            <w:tcW w:w="6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12</w:t>
            </w:r>
          </w:p>
        </w:tc>
      </w:tr>
      <w:tr>
        <w:trPr>
          <w:trHeight w:val="355" w:hRule="exact"/>
        </w:trPr>
        <w:tc>
          <w:tcPr>
            <w:tcW w:w="6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w:t>
            </w:r>
          </w:p>
        </w:tc>
      </w:tr>
      <w:tr>
        <w:trPr>
          <w:trHeight w:val="355" w:hRule="exact"/>
        </w:trPr>
        <w:tc>
          <w:tcPr>
            <w:tcW w:w="6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w:t>
            </w:r>
          </w:p>
        </w:tc>
      </w:tr>
      <w:tr>
        <w:trPr>
          <w:trHeight w:val="355" w:hRule="exact"/>
        </w:trPr>
        <w:tc>
          <w:tcPr>
            <w:tcW w:w="6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w:t>
            </w:r>
          </w:p>
        </w:tc>
      </w:tr>
    </w:tbl>
    <w:p>
      <w:pPr>
        <w:spacing w:line="400" w:lineRule="auto" w:before="86"/>
        <w:ind w:left="641" w:right="327" w:hanging="420"/>
        <w:jc w:val="left"/>
        <w:rPr>
          <w:rFonts w:ascii="宋体" w:hAnsi="宋体" w:cs="宋体" w:eastAsia="宋体" w:hint="default"/>
          <w:sz w:val="21"/>
          <w:szCs w:val="21"/>
        </w:rPr>
      </w:pPr>
      <w:r>
        <w:rPr>
          <w:rFonts w:ascii="宋体" w:hAnsi="宋体" w:cs="宋体" w:eastAsia="宋体" w:hint="default"/>
          <w:sz w:val="21"/>
          <w:szCs w:val="21"/>
        </w:rPr>
        <w:t>（二）独立董事对公司有关事项提出异议的情况 报告期内，公司独立董事未对公司本年度的董事会议案及其他非董事会议案事项提出异</w:t>
      </w:r>
    </w:p>
    <w:p>
      <w:pPr>
        <w:spacing w:line="270" w:lineRule="exact" w:before="0"/>
        <w:ind w:left="221" w:right="237" w:firstLine="0"/>
        <w:jc w:val="left"/>
        <w:rPr>
          <w:rFonts w:ascii="宋体" w:hAnsi="宋体" w:cs="宋体" w:eastAsia="宋体" w:hint="default"/>
          <w:sz w:val="21"/>
          <w:szCs w:val="21"/>
        </w:rPr>
      </w:pPr>
      <w:r>
        <w:rPr>
          <w:rFonts w:ascii="宋体" w:hAnsi="宋体" w:cs="宋体" w:eastAsia="宋体" w:hint="default"/>
          <w:sz w:val="21"/>
          <w:szCs w:val="21"/>
        </w:rPr>
        <w:t>议。</w:t>
      </w:r>
    </w:p>
    <w:p>
      <w:pPr>
        <w:spacing w:line="240" w:lineRule="auto" w:before="5"/>
        <w:rPr>
          <w:rFonts w:ascii="宋体" w:hAnsi="宋体" w:cs="宋体" w:eastAsia="宋体" w:hint="default"/>
          <w:sz w:val="25"/>
          <w:szCs w:val="25"/>
        </w:rPr>
      </w:pPr>
    </w:p>
    <w:p>
      <w:pPr>
        <w:spacing w:line="396" w:lineRule="auto" w:before="0"/>
        <w:ind w:left="641" w:right="327" w:hanging="420"/>
        <w:jc w:val="left"/>
        <w:rPr>
          <w:rFonts w:ascii="宋体" w:hAnsi="宋体" w:cs="宋体" w:eastAsia="宋体" w:hint="default"/>
          <w:sz w:val="21"/>
          <w:szCs w:val="21"/>
        </w:rPr>
      </w:pPr>
      <w:r>
        <w:rPr>
          <w:rFonts w:ascii="宋体" w:hAnsi="宋体" w:cs="宋体" w:eastAsia="宋体" w:hint="default"/>
          <w:b/>
          <w:bCs/>
          <w:spacing w:val="10"/>
          <w:sz w:val="21"/>
          <w:szCs w:val="21"/>
        </w:rPr>
        <w:t>四、</w:t>
      </w:r>
      <w:r>
        <w:rPr>
          <w:rFonts w:ascii="宋体" w:hAnsi="宋体" w:cs="宋体" w:eastAsia="宋体" w:hint="default"/>
          <w:b/>
          <w:bCs/>
          <w:spacing w:val="-86"/>
          <w:sz w:val="21"/>
          <w:szCs w:val="21"/>
        </w:rPr>
        <w:t> </w:t>
      </w:r>
      <w:r>
        <w:rPr>
          <w:rFonts w:ascii="宋体" w:hAnsi="宋体" w:cs="宋体" w:eastAsia="宋体" w:hint="default"/>
          <w:b/>
          <w:bCs/>
          <w:spacing w:val="18"/>
          <w:sz w:val="21"/>
          <w:szCs w:val="21"/>
        </w:rPr>
        <w:t>董事会下设专门委员会在报告期内履行职责时所提出的重要意见和建议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报告期内，公司董事会各专门委员会按照各自议事规则的规定，以认真负责、勤勉诚信</w:t>
      </w:r>
    </w:p>
    <w:p>
      <w:pPr>
        <w:spacing w:line="357" w:lineRule="auto" w:before="0"/>
        <w:ind w:left="221" w:right="344" w:firstLine="0"/>
        <w:jc w:val="both"/>
        <w:rPr>
          <w:rFonts w:ascii="宋体" w:hAnsi="宋体" w:cs="宋体" w:eastAsia="宋体" w:hint="default"/>
          <w:sz w:val="21"/>
          <w:szCs w:val="21"/>
        </w:rPr>
      </w:pPr>
      <w:r>
        <w:rPr>
          <w:rFonts w:ascii="宋体" w:hAnsi="宋体" w:cs="宋体" w:eastAsia="宋体" w:hint="default"/>
          <w:sz w:val="21"/>
          <w:szCs w:val="21"/>
        </w:rPr>
        <w:t>的态度忠实履行各自职责，在完善公司治理、产业规划布局、内控体系建设等方面发挥了积 极有效的作用。董事会审计委员会在公司聘任审计机构、编制定期报告、内控实施等事项的 决策中，实施了有效监督，提出了许多建设性意见和建议，并保持与外部审计机构的有效沟 通；董事会战略委员会、提名委员会和薪酬与考核委员会在公司产业布局、重大项目论证、 董事及高管人员更换、高管人员年度考核等方面提出了有建设性的意见和建议。</w:t>
      </w:r>
    </w:p>
    <w:p>
      <w:pPr>
        <w:spacing w:line="240" w:lineRule="auto" w:before="7"/>
        <w:rPr>
          <w:rFonts w:ascii="宋体" w:hAnsi="宋体" w:cs="宋体" w:eastAsia="宋体" w:hint="default"/>
          <w:sz w:val="17"/>
          <w:szCs w:val="17"/>
        </w:rPr>
      </w:pPr>
    </w:p>
    <w:p>
      <w:pPr>
        <w:spacing w:line="396" w:lineRule="auto" w:before="0"/>
        <w:ind w:left="641" w:right="327" w:hanging="420"/>
        <w:jc w:val="left"/>
        <w:rPr>
          <w:rFonts w:ascii="宋体" w:hAnsi="宋体" w:cs="宋体" w:eastAsia="宋体" w:hint="default"/>
          <w:sz w:val="21"/>
          <w:szCs w:val="21"/>
        </w:rPr>
      </w:pPr>
      <w:r>
        <w:rPr>
          <w:rFonts w:ascii="宋体" w:hAnsi="宋体" w:cs="宋体" w:eastAsia="宋体" w:hint="default"/>
          <w:b/>
          <w:bCs/>
          <w:spacing w:val="10"/>
          <w:sz w:val="21"/>
          <w:szCs w:val="21"/>
        </w:rPr>
        <w:t>五、</w:t>
      </w:r>
      <w:r>
        <w:rPr>
          <w:rFonts w:ascii="宋体" w:hAnsi="宋体" w:cs="宋体" w:eastAsia="宋体" w:hint="default"/>
          <w:b/>
          <w:bCs/>
          <w:spacing w:val="-87"/>
          <w:sz w:val="21"/>
          <w:szCs w:val="21"/>
        </w:rPr>
        <w:t> </w:t>
      </w:r>
      <w:r>
        <w:rPr>
          <w:rFonts w:ascii="宋体" w:hAnsi="宋体" w:cs="宋体" w:eastAsia="宋体" w:hint="default"/>
          <w:b/>
          <w:bCs/>
          <w:spacing w:val="18"/>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报告期内，公司监事会依据有关法律法规，对公司的财务状况进行了监督和检查，列席</w:t>
      </w:r>
    </w:p>
    <w:p>
      <w:pPr>
        <w:spacing w:after="0" w:line="396" w:lineRule="auto"/>
        <w:jc w:val="left"/>
        <w:rPr>
          <w:rFonts w:ascii="宋体" w:hAnsi="宋体" w:cs="宋体" w:eastAsia="宋体" w:hint="default"/>
          <w:sz w:val="21"/>
          <w:szCs w:val="21"/>
        </w:rPr>
        <w:sectPr>
          <w:pgSz w:w="11910" w:h="16840"/>
          <w:pgMar w:header="877" w:footer="857" w:top="1100" w:bottom="1040" w:left="1480" w:right="1460"/>
        </w:sectPr>
      </w:pPr>
    </w:p>
    <w:p>
      <w:pPr>
        <w:spacing w:line="240" w:lineRule="auto" w:before="12"/>
        <w:rPr>
          <w:rFonts w:ascii="宋体" w:hAnsi="宋体" w:cs="宋体" w:eastAsia="宋体" w:hint="default"/>
          <w:sz w:val="17"/>
          <w:szCs w:val="17"/>
        </w:rPr>
      </w:pPr>
    </w:p>
    <w:p>
      <w:pPr>
        <w:spacing w:line="357" w:lineRule="auto" w:before="35"/>
        <w:ind w:left="141" w:right="245" w:firstLine="0"/>
        <w:jc w:val="both"/>
        <w:rPr>
          <w:rFonts w:ascii="宋体" w:hAnsi="宋体" w:cs="宋体" w:eastAsia="宋体" w:hint="default"/>
          <w:sz w:val="21"/>
          <w:szCs w:val="21"/>
        </w:rPr>
      </w:pPr>
      <w:r>
        <w:rPr>
          <w:rFonts w:ascii="宋体" w:hAnsi="宋体" w:cs="宋体" w:eastAsia="宋体" w:hint="default"/>
          <w:sz w:val="21"/>
          <w:szCs w:val="21"/>
        </w:rPr>
        <w:t>了各次董事会和股东大会，认为公司董事会决策程序合法，建立了符合公司现状的内部控制 制度，公司董事、高级管理人员能够勤勉尽责地履行各自职责，在执行职务时能够严格按照 法律、法规、公司章程的规定进行，没有发现损害公司利益和广大投资者利益的行为。</w:t>
      </w:r>
    </w:p>
    <w:p>
      <w:pPr>
        <w:spacing w:line="240" w:lineRule="auto" w:before="6"/>
        <w:rPr>
          <w:rFonts w:ascii="宋体" w:hAnsi="宋体" w:cs="宋体" w:eastAsia="宋体" w:hint="default"/>
          <w:sz w:val="17"/>
          <w:szCs w:val="17"/>
        </w:rPr>
      </w:pPr>
    </w:p>
    <w:p>
      <w:pPr>
        <w:spacing w:line="314" w:lineRule="auto" w:before="0"/>
        <w:ind w:left="561" w:right="383" w:hanging="420"/>
        <w:jc w:val="left"/>
        <w:rPr>
          <w:rFonts w:ascii="宋体" w:hAnsi="宋体" w:cs="宋体" w:eastAsia="宋体" w:hint="default"/>
          <w:sz w:val="21"/>
          <w:szCs w:val="21"/>
        </w:rPr>
      </w:pPr>
      <w:r>
        <w:rPr>
          <w:rFonts w:ascii="宋体" w:hAnsi="宋体" w:cs="宋体" w:eastAsia="宋体" w:hint="default"/>
          <w:b/>
          <w:bCs/>
          <w:spacing w:val="10"/>
          <w:sz w:val="21"/>
          <w:szCs w:val="21"/>
        </w:rPr>
        <w:t>六、</w:t>
      </w:r>
      <w:r>
        <w:rPr>
          <w:rFonts w:ascii="宋体" w:hAnsi="宋体" w:cs="宋体" w:eastAsia="宋体" w:hint="default"/>
          <w:b/>
          <w:bCs/>
          <w:spacing w:val="-89"/>
          <w:sz w:val="21"/>
          <w:szCs w:val="21"/>
        </w:rPr>
        <w:t> </w:t>
      </w:r>
      <w:r>
        <w:rPr>
          <w:rFonts w:ascii="宋体" w:hAnsi="宋体" w:cs="宋体" w:eastAsia="宋体" w:hint="default"/>
          <w:b/>
          <w:bCs/>
          <w:spacing w:val="18"/>
          <w:sz w:val="21"/>
          <w:szCs w:val="21"/>
        </w:rPr>
        <w:t>公司就其与控股股东在业务、</w:t>
      </w:r>
      <w:r>
        <w:rPr>
          <w:rFonts w:ascii="宋体" w:hAnsi="宋体" w:cs="宋体" w:eastAsia="宋体" w:hint="default"/>
          <w:b/>
          <w:bCs/>
          <w:spacing w:val="-90"/>
          <w:sz w:val="21"/>
          <w:szCs w:val="21"/>
        </w:rPr>
        <w:t> </w:t>
      </w:r>
      <w:r>
        <w:rPr>
          <w:rFonts w:ascii="宋体" w:hAnsi="宋体" w:cs="宋体" w:eastAsia="宋体" w:hint="default"/>
          <w:b/>
          <w:bCs/>
          <w:spacing w:val="13"/>
          <w:sz w:val="21"/>
          <w:szCs w:val="21"/>
        </w:rPr>
        <w:t>人员、</w:t>
      </w:r>
      <w:r>
        <w:rPr>
          <w:rFonts w:ascii="宋体" w:hAnsi="宋体" w:cs="宋体" w:eastAsia="宋体" w:hint="default"/>
          <w:b/>
          <w:bCs/>
          <w:spacing w:val="-89"/>
          <w:sz w:val="21"/>
          <w:szCs w:val="21"/>
        </w:rPr>
        <w:t> </w:t>
      </w:r>
      <w:r>
        <w:rPr>
          <w:rFonts w:ascii="宋体" w:hAnsi="宋体" w:cs="宋体" w:eastAsia="宋体" w:hint="default"/>
          <w:b/>
          <w:bCs/>
          <w:spacing w:val="12"/>
          <w:sz w:val="21"/>
          <w:szCs w:val="21"/>
        </w:rPr>
        <w:t>资产、</w:t>
      </w:r>
      <w:r>
        <w:rPr>
          <w:rFonts w:ascii="宋体" w:hAnsi="宋体" w:cs="宋体" w:eastAsia="宋体" w:hint="default"/>
          <w:b/>
          <w:bCs/>
          <w:spacing w:val="-89"/>
          <w:sz w:val="21"/>
          <w:szCs w:val="21"/>
        </w:rPr>
        <w:t> </w:t>
      </w:r>
      <w:r>
        <w:rPr>
          <w:rFonts w:ascii="宋体" w:hAnsi="宋体" w:cs="宋体" w:eastAsia="宋体" w:hint="default"/>
          <w:b/>
          <w:bCs/>
          <w:spacing w:val="13"/>
          <w:sz w:val="21"/>
          <w:szCs w:val="21"/>
        </w:rPr>
        <w:t>机构、</w:t>
      </w:r>
      <w:r>
        <w:rPr>
          <w:rFonts w:ascii="宋体" w:hAnsi="宋体" w:cs="宋体" w:eastAsia="宋体" w:hint="default"/>
          <w:b/>
          <w:bCs/>
          <w:spacing w:val="-89"/>
          <w:sz w:val="21"/>
          <w:szCs w:val="21"/>
        </w:rPr>
        <w:t> </w:t>
      </w:r>
      <w:r>
        <w:rPr>
          <w:rFonts w:ascii="宋体" w:hAnsi="宋体" w:cs="宋体" w:eastAsia="宋体" w:hint="default"/>
          <w:b/>
          <w:bCs/>
          <w:spacing w:val="17"/>
          <w:sz w:val="21"/>
          <w:szCs w:val="21"/>
        </w:rPr>
        <w:t>财务等方面存在的不能保证</w:t>
      </w:r>
      <w:r>
        <w:rPr>
          <w:rFonts w:ascii="宋体" w:hAnsi="宋体" w:cs="宋体" w:eastAsia="宋体" w:hint="default"/>
          <w:b/>
          <w:bCs/>
          <w:w w:val="99"/>
          <w:sz w:val="21"/>
          <w:szCs w:val="21"/>
        </w:rPr>
        <w:t> </w:t>
      </w:r>
      <w:r>
        <w:rPr>
          <w:rFonts w:ascii="宋体" w:hAnsi="宋体" w:cs="宋体" w:eastAsia="宋体" w:hint="default"/>
          <w:b/>
          <w:bCs/>
          <w:spacing w:val="15"/>
          <w:sz w:val="21"/>
          <w:szCs w:val="21"/>
        </w:rPr>
        <w:t>独立性、</w:t>
      </w:r>
      <w:r>
        <w:rPr>
          <w:rFonts w:ascii="宋体" w:hAnsi="宋体" w:cs="宋体" w:eastAsia="宋体" w:hint="default"/>
          <w:b/>
          <w:bCs/>
          <w:spacing w:val="-96"/>
          <w:sz w:val="21"/>
          <w:szCs w:val="21"/>
        </w:rPr>
        <w:t> </w:t>
      </w:r>
      <w:r>
        <w:rPr>
          <w:rFonts w:ascii="宋体" w:hAnsi="宋体" w:cs="宋体" w:eastAsia="宋体" w:hint="default"/>
          <w:b/>
          <w:bCs/>
          <w:spacing w:val="18"/>
          <w:sz w:val="21"/>
          <w:szCs w:val="21"/>
        </w:rPr>
        <w:t>不能保持自主经营能力的情况说明</w:t>
      </w:r>
      <w:r>
        <w:rPr>
          <w:rFonts w:ascii="宋体" w:hAnsi="宋体" w:cs="宋体" w:eastAsia="宋体" w:hint="default"/>
          <w:spacing w:val="18"/>
          <w:sz w:val="21"/>
          <w:szCs w:val="21"/>
        </w:rPr>
      </w:r>
    </w:p>
    <w:p>
      <w:pPr>
        <w:spacing w:line="357" w:lineRule="auto" w:before="113"/>
        <w:ind w:left="141" w:right="437" w:firstLine="420"/>
        <w:jc w:val="left"/>
        <w:rPr>
          <w:rFonts w:ascii="宋体" w:hAnsi="宋体" w:cs="宋体" w:eastAsia="宋体" w:hint="default"/>
          <w:sz w:val="21"/>
          <w:szCs w:val="21"/>
        </w:rPr>
      </w:pPr>
      <w:r>
        <w:rPr>
          <w:rFonts w:ascii="宋体" w:hAnsi="宋体" w:cs="宋体" w:eastAsia="宋体" w:hint="default"/>
          <w:sz w:val="21"/>
          <w:szCs w:val="21"/>
        </w:rPr>
        <w:t>报告期内，公司相对于控股股东在业务、人员、资产、机构、财务等方面均具有独立 性。</w:t>
      </w:r>
    </w:p>
    <w:p>
      <w:pPr>
        <w:spacing w:line="240" w:lineRule="auto" w:before="7"/>
        <w:rPr>
          <w:rFonts w:ascii="宋体" w:hAnsi="宋体" w:cs="宋体" w:eastAsia="宋体" w:hint="default"/>
          <w:sz w:val="17"/>
          <w:szCs w:val="17"/>
        </w:rPr>
      </w:pPr>
    </w:p>
    <w:p>
      <w:pPr>
        <w:spacing w:line="396" w:lineRule="auto" w:before="0"/>
        <w:ind w:left="561" w:right="227" w:hanging="420"/>
        <w:jc w:val="left"/>
        <w:rPr>
          <w:rFonts w:ascii="宋体" w:hAnsi="宋体" w:cs="宋体" w:eastAsia="宋体" w:hint="default"/>
          <w:sz w:val="21"/>
          <w:szCs w:val="21"/>
        </w:rPr>
      </w:pPr>
      <w:r>
        <w:rPr>
          <w:rFonts w:ascii="宋体" w:hAnsi="宋体" w:cs="宋体" w:eastAsia="宋体" w:hint="default"/>
          <w:b/>
          <w:bCs/>
          <w:spacing w:val="10"/>
          <w:sz w:val="21"/>
          <w:szCs w:val="21"/>
        </w:rPr>
        <w:t>七、</w:t>
      </w:r>
      <w:r>
        <w:rPr>
          <w:rFonts w:ascii="宋体" w:hAnsi="宋体" w:cs="宋体" w:eastAsia="宋体" w:hint="default"/>
          <w:b/>
          <w:bCs/>
          <w:spacing w:val="-87"/>
          <w:sz w:val="21"/>
          <w:szCs w:val="21"/>
        </w:rPr>
        <w:t> </w:t>
      </w:r>
      <w:r>
        <w:rPr>
          <w:rFonts w:ascii="宋体" w:hAnsi="宋体" w:cs="宋体" w:eastAsia="宋体" w:hint="default"/>
          <w:b/>
          <w:bCs/>
          <w:spacing w:val="18"/>
          <w:sz w:val="21"/>
          <w:szCs w:val="21"/>
        </w:rPr>
        <w:t>报告期内对高级管理人员的考评机制，</w:t>
      </w:r>
      <w:r>
        <w:rPr>
          <w:rFonts w:ascii="宋体" w:hAnsi="宋体" w:cs="宋体" w:eastAsia="宋体" w:hint="default"/>
          <w:b/>
          <w:bCs/>
          <w:spacing w:val="-87"/>
          <w:sz w:val="21"/>
          <w:szCs w:val="21"/>
        </w:rPr>
        <w:t> </w:t>
      </w:r>
      <w:r>
        <w:rPr>
          <w:rFonts w:ascii="宋体" w:hAnsi="宋体" w:cs="宋体" w:eastAsia="宋体" w:hint="default"/>
          <w:b/>
          <w:bCs/>
          <w:spacing w:val="17"/>
          <w:sz w:val="21"/>
          <w:szCs w:val="21"/>
        </w:rPr>
        <w:t>以及激励机制的建立、</w:t>
      </w:r>
      <w:r>
        <w:rPr>
          <w:rFonts w:ascii="宋体" w:hAnsi="宋体" w:cs="宋体" w:eastAsia="宋体" w:hint="default"/>
          <w:b/>
          <w:bCs/>
          <w:spacing w:val="-87"/>
          <w:sz w:val="21"/>
          <w:szCs w:val="21"/>
        </w:rPr>
        <w:t> </w:t>
      </w:r>
      <w:r>
        <w:rPr>
          <w:rFonts w:ascii="宋体" w:hAnsi="宋体" w:cs="宋体" w:eastAsia="宋体" w:hint="default"/>
          <w:b/>
          <w:bCs/>
          <w:spacing w:val="14"/>
          <w:sz w:val="21"/>
          <w:szCs w:val="21"/>
        </w:rPr>
        <w:t>实施情况</w:t>
      </w:r>
      <w:r>
        <w:rPr>
          <w:rFonts w:ascii="宋体" w:hAnsi="宋体" w:cs="宋体" w:eastAsia="宋体" w:hint="default"/>
          <w:b/>
          <w:bCs/>
          <w:w w:val="99"/>
          <w:sz w:val="21"/>
          <w:szCs w:val="21"/>
        </w:rPr>
        <w:t> </w:t>
      </w:r>
      <w:r>
        <w:rPr>
          <w:rFonts w:ascii="宋体" w:hAnsi="宋体" w:cs="宋体" w:eastAsia="宋体" w:hint="default"/>
          <w:sz w:val="21"/>
          <w:szCs w:val="21"/>
        </w:rPr>
        <w:t>公司董事会按年度对公司高级管理人员的业绩和履职情况进行考评，高级管理人员的薪</w:t>
      </w:r>
    </w:p>
    <w:p>
      <w:pPr>
        <w:spacing w:line="357" w:lineRule="auto" w:before="0"/>
        <w:ind w:left="141" w:right="244" w:firstLine="0"/>
        <w:jc w:val="both"/>
        <w:rPr>
          <w:rFonts w:ascii="宋体" w:hAnsi="宋体" w:cs="宋体" w:eastAsia="宋体" w:hint="default"/>
          <w:sz w:val="21"/>
          <w:szCs w:val="21"/>
        </w:rPr>
      </w:pPr>
      <w:r>
        <w:rPr>
          <w:rFonts w:ascii="宋体" w:hAnsi="宋体" w:cs="宋体" w:eastAsia="宋体" w:hint="default"/>
          <w:sz w:val="21"/>
          <w:szCs w:val="21"/>
        </w:rPr>
        <w:t>酬根据工作业绩情况，按照董事会通过的《航天信息股份有限公司经营业绩综合考核办法》 执行。</w:t>
      </w:r>
    </w:p>
    <w:p>
      <w:pPr>
        <w:spacing w:after="0" w:line="357" w:lineRule="auto"/>
        <w:jc w:val="both"/>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sz w:val="18"/>
          <w:szCs w:val="18"/>
        </w:rPr>
      </w:pPr>
    </w:p>
    <w:p>
      <w:pPr>
        <w:pStyle w:val="Heading1"/>
        <w:spacing w:line="240" w:lineRule="auto"/>
        <w:ind w:left="2165" w:right="2165"/>
        <w:jc w:val="center"/>
        <w:rPr>
          <w:rFonts w:ascii="黑体" w:hAnsi="黑体" w:cs="黑体" w:eastAsia="黑体" w:hint="default"/>
          <w:b w:val="0"/>
          <w:bCs w:val="0"/>
        </w:rPr>
      </w:pPr>
      <w:r>
        <w:rPr>
          <w:rFonts w:ascii="黑体" w:hAnsi="黑体" w:cs="黑体" w:eastAsia="黑体" w:hint="default"/>
        </w:rPr>
        <w:t>第九节</w:t>
      </w:r>
      <w:r>
        <w:rPr>
          <w:rFonts w:ascii="黑体" w:hAnsi="黑体" w:cs="黑体" w:eastAsia="黑体" w:hint="default"/>
          <w:spacing w:val="-10"/>
        </w:rPr>
        <w:t> </w:t>
      </w:r>
      <w:r>
        <w:rPr>
          <w:rFonts w:ascii="黑体" w:hAnsi="黑体" w:cs="黑体" w:eastAsia="黑体" w:hint="default"/>
        </w:rPr>
        <w:t>内部控制</w:t>
      </w:r>
      <w:r>
        <w:rPr>
          <w:rFonts w:ascii="黑体" w:hAnsi="黑体" w:cs="黑体" w:eastAsia="黑体" w:hint="default"/>
          <w:b w:val="0"/>
          <w:bCs w:val="0"/>
        </w:rPr>
      </w:r>
    </w:p>
    <w:p>
      <w:pPr>
        <w:spacing w:line="240" w:lineRule="auto" w:before="0"/>
        <w:rPr>
          <w:rFonts w:ascii="黑体" w:hAnsi="黑体" w:cs="黑体" w:eastAsia="黑体" w:hint="default"/>
          <w:b/>
          <w:bCs/>
          <w:sz w:val="37"/>
          <w:szCs w:val="37"/>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94"/>
          <w:sz w:val="21"/>
          <w:szCs w:val="21"/>
        </w:rPr>
        <w:t> </w:t>
      </w:r>
      <w:r>
        <w:rPr>
          <w:rFonts w:ascii="宋体" w:hAnsi="宋体" w:cs="宋体" w:eastAsia="宋体" w:hint="default"/>
          <w:b/>
          <w:bCs/>
          <w:spacing w:val="18"/>
          <w:sz w:val="21"/>
          <w:szCs w:val="21"/>
        </w:rPr>
        <w:t>内部控制责任声明及内部控制制度建设情况</w:t>
      </w:r>
      <w:r>
        <w:rPr>
          <w:rFonts w:ascii="宋体" w:hAnsi="宋体" w:cs="宋体" w:eastAsia="宋体" w:hint="default"/>
          <w:spacing w:val="18"/>
          <w:sz w:val="21"/>
          <w:szCs w:val="21"/>
        </w:rPr>
      </w:r>
    </w:p>
    <w:p>
      <w:pPr>
        <w:spacing w:line="379" w:lineRule="auto" w:before="177"/>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、内部控制建设的总体方案 公司依据《公司法》和国家其他有关法律法规以及上海证券交易所《上市公司内部控制</w:t>
      </w:r>
    </w:p>
    <w:p>
      <w:pPr>
        <w:spacing w:line="357" w:lineRule="auto" w:before="14"/>
        <w:ind w:left="141" w:right="244" w:firstLine="0"/>
        <w:jc w:val="both"/>
        <w:rPr>
          <w:rFonts w:ascii="宋体" w:hAnsi="宋体" w:cs="宋体" w:eastAsia="宋体" w:hint="default"/>
          <w:sz w:val="21"/>
          <w:szCs w:val="21"/>
        </w:rPr>
      </w:pPr>
      <w:r>
        <w:rPr>
          <w:rFonts w:ascii="宋体" w:hAnsi="宋体" w:cs="宋体" w:eastAsia="宋体" w:hint="default"/>
          <w:sz w:val="21"/>
          <w:szCs w:val="21"/>
        </w:rPr>
        <w:t>指引》和国家五部委颁布的《企业内部控制基本规范》的规定，根据公司实际情况，建立了 符合现代企业法人治理结构的内部控制体系。其基本目标是：合理保证企业经营管理合法合 规、资产安全、财务报告及相关信息真实完整，提高经营效率和效果，促进企业实现发展战 略。依据《企业内部控制基本规范》的内部环境、风险评估、控制活动、信息和沟通、内部 监督等五要素要求，围绕公司战略目标，依托公司管理基础，总结和继承公司行之有效的管 理方法和经验，公司还对《全面风险管理与内部控制管理规定》、《风险管理与内部控制手 册》、《内部控制评价管理办法》及《内部控制评价手册》等内部控制的相关制度和操作手 册进行了修订和完善，为创建、运行及维护良好的公司内部控制体系提供了制度上的保证。 公司将不断加强内部风险控制，更好地保障投资者的利益。</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、内部控制制度建立健全的工作计划及其实施情况 公司内部控制制度将根据内部业务流程的需要，以及相关法规的要求，不断进行完善。</w:t>
      </w:r>
    </w:p>
    <w:p>
      <w:pPr>
        <w:spacing w:line="357" w:lineRule="auto" w:before="13"/>
        <w:ind w:left="141" w:right="245" w:firstLine="0"/>
        <w:jc w:val="both"/>
        <w:rPr>
          <w:rFonts w:ascii="宋体" w:hAnsi="宋体" w:cs="宋体" w:eastAsia="宋体" w:hint="default"/>
          <w:sz w:val="21"/>
          <w:szCs w:val="21"/>
        </w:rPr>
      </w:pPr>
      <w:r>
        <w:rPr>
          <w:rFonts w:ascii="宋体" w:hAnsi="宋体" w:cs="宋体" w:eastAsia="宋体" w:hint="default"/>
          <w:sz w:val="21"/>
          <w:szCs w:val="21"/>
        </w:rPr>
        <w:t>目前，公司已建立和实施的内部控制制度以规范决策、执行、监督为主要内容，涵盖了公司 治理、业务循环、业务流程、质量管理、专项管理等公司各个经营管理过程，目前已形成规 范健全的内部控制体系。</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、内部控制检查监督部门的设置情况 公司董事会下设的审计委员会，负责公司内、外部审计的沟通、监督和核查工作，确保</w:t>
      </w:r>
    </w:p>
    <w:p>
      <w:pPr>
        <w:spacing w:line="357" w:lineRule="auto" w:before="13"/>
        <w:ind w:left="141" w:right="245" w:firstLine="0"/>
        <w:jc w:val="both"/>
        <w:rPr>
          <w:rFonts w:ascii="宋体" w:hAnsi="宋体" w:cs="宋体" w:eastAsia="宋体" w:hint="default"/>
          <w:sz w:val="21"/>
          <w:szCs w:val="21"/>
        </w:rPr>
      </w:pPr>
      <w:r>
        <w:rPr>
          <w:rFonts w:ascii="宋体" w:hAnsi="宋体" w:cs="宋体" w:eastAsia="宋体" w:hint="default"/>
          <w:sz w:val="21"/>
          <w:szCs w:val="21"/>
        </w:rPr>
        <w:t>董事会对公司内部控制制度执行的有效监督。公司内部审计部门是公司内部监督体系和自我 约束机制的重要组成部分，对公司内部控制制度的执行进行日常监管，履行独立的监督和评 价职能，对公司及分子公司内部控制制度的执行情况等进行检查和监督，定期对公司内部控 制制度是否有效、健全进行评估，并提出改进意见。</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、内部监督和内部控制自我评价工作开展情况 依据公司内部控制制度，报告期内审计部门对公司内部控制制度的执行进行了监督和检</w:t>
      </w:r>
    </w:p>
    <w:p>
      <w:pPr>
        <w:spacing w:line="357" w:lineRule="auto" w:before="13"/>
        <w:ind w:left="141" w:right="244" w:firstLine="0"/>
        <w:jc w:val="both"/>
        <w:rPr>
          <w:rFonts w:ascii="宋体" w:hAnsi="宋体" w:cs="宋体" w:eastAsia="宋体" w:hint="default"/>
          <w:sz w:val="21"/>
          <w:szCs w:val="21"/>
        </w:rPr>
      </w:pPr>
      <w:r>
        <w:rPr>
          <w:rFonts w:ascii="宋体" w:hAnsi="宋体" w:cs="宋体" w:eastAsia="宋体" w:hint="default"/>
          <w:sz w:val="21"/>
          <w:szCs w:val="21"/>
        </w:rPr>
        <w:t>查，定期对内部控制制度是否有效、健全进行评估并提出意见。按照有关要求，审计部门对 公司年度内部控制情况进行了评价，并形成内部控制评价报告，提交给董事会审计委员会和 董事会审议。</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、董事会对内部控制有关工作的安排 公司董事会审计委员会和审计法律部根据相关要求，将定期对公司内部控制制度的执行</w:t>
      </w:r>
    </w:p>
    <w:p>
      <w:pPr>
        <w:spacing w:before="13"/>
        <w:ind w:left="141" w:right="0" w:firstLine="0"/>
        <w:jc w:val="both"/>
        <w:rPr>
          <w:rFonts w:ascii="宋体" w:hAnsi="宋体" w:cs="宋体" w:eastAsia="宋体" w:hint="default"/>
          <w:sz w:val="21"/>
          <w:szCs w:val="21"/>
        </w:rPr>
      </w:pPr>
      <w:r>
        <w:rPr>
          <w:rFonts w:ascii="宋体" w:hAnsi="宋体" w:cs="宋体" w:eastAsia="宋体" w:hint="default"/>
          <w:sz w:val="21"/>
          <w:szCs w:val="21"/>
        </w:rPr>
        <w:t>情况进行监督和检查，形成评估报告，确保内部控制制度得到有效实施，规避公司经营风</w:t>
      </w:r>
    </w:p>
    <w:p>
      <w:pPr>
        <w:spacing w:after="0"/>
        <w:jc w:val="both"/>
        <w:rPr>
          <w:rFonts w:ascii="宋体" w:hAnsi="宋体" w:cs="宋体" w:eastAsia="宋体" w:hint="default"/>
          <w:sz w:val="21"/>
          <w:szCs w:val="21"/>
        </w:rPr>
        <w:sectPr>
          <w:pgSz w:w="11910" w:h="16840"/>
          <w:pgMar w:header="877" w:footer="857" w:top="1100" w:bottom="1040" w:left="1560" w:right="1560"/>
        </w:sectPr>
      </w:pPr>
    </w:p>
    <w:p>
      <w:pPr>
        <w:spacing w:line="240" w:lineRule="auto" w:before="12"/>
        <w:rPr>
          <w:rFonts w:ascii="宋体" w:hAnsi="宋体" w:cs="宋体" w:eastAsia="宋体" w:hint="default"/>
          <w:sz w:val="17"/>
          <w:szCs w:val="17"/>
        </w:rPr>
      </w:pPr>
    </w:p>
    <w:p>
      <w:pPr>
        <w:spacing w:before="35"/>
        <w:ind w:left="141" w:right="0" w:firstLine="0"/>
        <w:jc w:val="both"/>
        <w:rPr>
          <w:rFonts w:ascii="宋体" w:hAnsi="宋体" w:cs="宋体" w:eastAsia="宋体" w:hint="default"/>
          <w:sz w:val="21"/>
          <w:szCs w:val="21"/>
        </w:rPr>
      </w:pPr>
      <w:r>
        <w:rPr>
          <w:rFonts w:ascii="宋体" w:hAnsi="宋体" w:cs="宋体" w:eastAsia="宋体" w:hint="default"/>
          <w:sz w:val="21"/>
          <w:szCs w:val="21"/>
        </w:rPr>
        <w:t>险，强化内部流程管理。</w:t>
      </w:r>
    </w:p>
    <w:p>
      <w:pPr>
        <w:spacing w:line="240" w:lineRule="auto" w:before="0"/>
        <w:rPr>
          <w:rFonts w:ascii="宋体" w:hAnsi="宋体" w:cs="宋体" w:eastAsia="宋体" w:hint="default"/>
          <w:sz w:val="14"/>
          <w:szCs w:val="14"/>
        </w:rPr>
      </w:pPr>
    </w:p>
    <w:p>
      <w:pPr>
        <w:spacing w:line="379" w:lineRule="auto" w:before="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、与财务报告相关的内部控制制度的建立和运行情况 公司按照《公司法》、《会计法》和《企业会计准则》等法律法规的规定建立了涉及公</w:t>
      </w:r>
    </w:p>
    <w:p>
      <w:pPr>
        <w:spacing w:line="357" w:lineRule="auto" w:before="13"/>
        <w:ind w:left="141" w:right="244" w:firstLine="0"/>
        <w:jc w:val="both"/>
        <w:rPr>
          <w:rFonts w:ascii="宋体" w:hAnsi="宋体" w:cs="宋体" w:eastAsia="宋体" w:hint="default"/>
          <w:sz w:val="21"/>
          <w:szCs w:val="21"/>
        </w:rPr>
      </w:pPr>
      <w:r>
        <w:rPr>
          <w:rFonts w:ascii="宋体" w:hAnsi="宋体" w:cs="宋体" w:eastAsia="宋体" w:hint="default"/>
          <w:sz w:val="21"/>
          <w:szCs w:val="21"/>
        </w:rPr>
        <w:t>司会计核算和财务管理等方面的内部控制制度，保证了财务信息的真实可靠，明确了各岗位 的职责权限，严格执行关于公司资产管理控制、全面预算管理控制等相关业务及流程，为公 司编制真实、完整、公允的财务报表提供合理保证。</w:t>
      </w:r>
    </w:p>
    <w:p>
      <w:pPr>
        <w:spacing w:line="379" w:lineRule="auto" w:before="8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、内部控制存在的缺陷及整改情况 报告期内公司不存在财务报告内部控制重大缺陷、重要缺陷；未发现公司非财务报告内</w:t>
      </w:r>
    </w:p>
    <w:p>
      <w:pPr>
        <w:spacing w:before="13"/>
        <w:ind w:left="141" w:right="0" w:firstLine="0"/>
        <w:jc w:val="both"/>
        <w:rPr>
          <w:rFonts w:ascii="宋体" w:hAnsi="宋体" w:cs="宋体" w:eastAsia="宋体" w:hint="default"/>
          <w:sz w:val="21"/>
          <w:szCs w:val="21"/>
        </w:rPr>
      </w:pPr>
      <w:r>
        <w:rPr>
          <w:rFonts w:ascii="宋体" w:hAnsi="宋体" w:cs="宋体" w:eastAsia="宋体" w:hint="default"/>
          <w:sz w:val="21"/>
          <w:szCs w:val="21"/>
        </w:rPr>
        <w:t>部控制重大缺陷、重要缺陷。</w:t>
      </w:r>
    </w:p>
    <w:p>
      <w:pPr>
        <w:spacing w:line="240" w:lineRule="auto" w:before="5"/>
        <w:rPr>
          <w:rFonts w:ascii="宋体" w:hAnsi="宋体" w:cs="宋体" w:eastAsia="宋体" w:hint="default"/>
          <w:sz w:val="25"/>
          <w:szCs w:val="2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96"/>
          <w:sz w:val="21"/>
          <w:szCs w:val="21"/>
        </w:rPr>
        <w:t> </w:t>
      </w:r>
      <w:r>
        <w:rPr>
          <w:rFonts w:ascii="宋体" w:hAnsi="宋体" w:cs="宋体" w:eastAsia="宋体" w:hint="default"/>
          <w:b/>
          <w:bCs/>
          <w:spacing w:val="18"/>
          <w:sz w:val="21"/>
          <w:szCs w:val="21"/>
        </w:rPr>
        <w:t>内部控制审计报告的相关情况说明</w:t>
      </w:r>
      <w:r>
        <w:rPr>
          <w:rFonts w:ascii="宋体" w:hAnsi="宋体" w:cs="宋体" w:eastAsia="宋体" w:hint="default"/>
          <w:spacing w:val="18"/>
          <w:sz w:val="21"/>
          <w:szCs w:val="21"/>
        </w:rPr>
      </w:r>
    </w:p>
    <w:p>
      <w:pPr>
        <w:spacing w:line="348" w:lineRule="auto" w:before="177"/>
        <w:ind w:left="141" w:right="202" w:firstLine="420"/>
        <w:jc w:val="both"/>
        <w:rPr>
          <w:rFonts w:ascii="宋体" w:hAnsi="宋体" w:cs="宋体" w:eastAsia="宋体" w:hint="default"/>
          <w:sz w:val="21"/>
          <w:szCs w:val="21"/>
        </w:rPr>
      </w:pPr>
      <w:r>
        <w:rPr>
          <w:rFonts w:ascii="宋体" w:hAnsi="宋体" w:cs="宋体" w:eastAsia="宋体" w:hint="default"/>
          <w:sz w:val="21"/>
          <w:szCs w:val="21"/>
        </w:rPr>
        <w:t>公司编制并披露了《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年度内部控制评价报告》，信永中和会计师事务所（特殊普通 合伙）对公司内部控制进行了审计，并出具了《内部控制审计报告》。上述报告全文刊登在 上海证券交易所网站</w:t>
      </w:r>
      <w:r>
        <w:rPr>
          <w:rFonts w:ascii="宋体" w:hAnsi="宋体" w:cs="宋体" w:eastAsia="宋体" w:hint="default"/>
          <w:spacing w:val="-55"/>
          <w:sz w:val="21"/>
          <w:szCs w:val="21"/>
        </w:rPr>
        <w:t> </w:t>
      </w:r>
      <w:hyperlink r:id="rId12">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p>
      <w:pPr>
        <w:spacing w:line="240" w:lineRule="auto" w:before="1"/>
        <w:rPr>
          <w:rFonts w:ascii="宋体" w:hAnsi="宋体" w:cs="宋体" w:eastAsia="宋体" w:hint="default"/>
          <w:sz w:val="16"/>
          <w:szCs w:val="16"/>
        </w:rPr>
      </w:pPr>
    </w:p>
    <w:p>
      <w:pPr>
        <w:spacing w:line="396" w:lineRule="auto" w:before="0"/>
        <w:ind w:left="561" w:right="227" w:hanging="42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86"/>
          <w:sz w:val="21"/>
          <w:szCs w:val="21"/>
        </w:rPr>
        <w:t> </w:t>
      </w:r>
      <w:r>
        <w:rPr>
          <w:rFonts w:ascii="宋体" w:hAnsi="宋体" w:cs="宋体" w:eastAsia="宋体" w:hint="default"/>
          <w:b/>
          <w:bCs/>
          <w:spacing w:val="18"/>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公司已建立《航天信息股份有限公司年报披露重大差错责任追究制度》，对责任人的确</w:t>
      </w:r>
    </w:p>
    <w:p>
      <w:pPr>
        <w:spacing w:line="274" w:lineRule="exact"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定、追究责任的形式和种类进行了规定。报告期内，公司未出现年度报告重大差错。</w:t>
      </w:r>
    </w:p>
    <w:p>
      <w:pPr>
        <w:spacing w:after="0" w:line="274" w:lineRule="exact"/>
        <w:jc w:val="both"/>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sz w:val="18"/>
          <w:szCs w:val="18"/>
        </w:rPr>
      </w:pPr>
    </w:p>
    <w:p>
      <w:pPr>
        <w:pStyle w:val="Heading1"/>
        <w:spacing w:line="240" w:lineRule="auto"/>
        <w:ind w:left="2165" w:right="2165"/>
        <w:jc w:val="center"/>
        <w:rPr>
          <w:rFonts w:ascii="黑体" w:hAnsi="黑体" w:cs="黑体" w:eastAsia="黑体" w:hint="default"/>
          <w:b w:val="0"/>
          <w:bCs w:val="0"/>
        </w:rPr>
      </w:pPr>
      <w:r>
        <w:rPr>
          <w:rFonts w:ascii="黑体" w:hAnsi="黑体" w:cs="黑体" w:eastAsia="黑体" w:hint="default"/>
        </w:rPr>
        <w:t>第十节</w:t>
      </w:r>
      <w:r>
        <w:rPr>
          <w:rFonts w:ascii="黑体" w:hAnsi="黑体" w:cs="黑体" w:eastAsia="黑体" w:hint="default"/>
          <w:spacing w:val="-10"/>
        </w:rPr>
        <w:t> </w:t>
      </w:r>
      <w:r>
        <w:rPr>
          <w:rFonts w:ascii="黑体" w:hAnsi="黑体" w:cs="黑体" w:eastAsia="黑体" w:hint="default"/>
        </w:rPr>
        <w:t>财务报告</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4"/>
          <w:szCs w:val="14"/>
        </w:rPr>
      </w:pPr>
    </w:p>
    <w:p>
      <w:pPr>
        <w:spacing w:before="35"/>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一、</w:t>
      </w:r>
      <w:r>
        <w:rPr>
          <w:rFonts w:ascii="宋体" w:hAnsi="宋体" w:cs="宋体" w:eastAsia="宋体" w:hint="default"/>
          <w:b/>
          <w:bCs/>
          <w:spacing w:val="-89"/>
          <w:sz w:val="21"/>
          <w:szCs w:val="21"/>
        </w:rPr>
        <w:t> </w:t>
      </w:r>
      <w:r>
        <w:rPr>
          <w:rFonts w:ascii="宋体" w:hAnsi="宋体" w:cs="宋体" w:eastAsia="宋体" w:hint="default"/>
          <w:b/>
          <w:bCs/>
          <w:spacing w:val="14"/>
          <w:sz w:val="21"/>
          <w:szCs w:val="21"/>
        </w:rPr>
        <w:t>审计报告</w:t>
      </w:r>
      <w:r>
        <w:rPr>
          <w:rFonts w:ascii="宋体" w:hAnsi="宋体" w:cs="宋体" w:eastAsia="宋体" w:hint="default"/>
          <w:spacing w:val="14"/>
          <w:sz w:val="21"/>
          <w:szCs w:val="21"/>
        </w:rPr>
      </w:r>
    </w:p>
    <w:p>
      <w:pPr>
        <w:spacing w:line="357" w:lineRule="auto" w:before="177"/>
        <w:ind w:left="141" w:right="227" w:firstLine="420"/>
        <w:jc w:val="left"/>
        <w:rPr>
          <w:rFonts w:ascii="宋体" w:hAnsi="宋体" w:cs="宋体" w:eastAsia="宋体" w:hint="default"/>
          <w:sz w:val="21"/>
          <w:szCs w:val="21"/>
        </w:rPr>
      </w:pPr>
      <w:r>
        <w:rPr>
          <w:rFonts w:ascii="宋体" w:hAnsi="宋体" w:cs="宋体" w:eastAsia="宋体" w:hint="default"/>
          <w:sz w:val="21"/>
          <w:szCs w:val="21"/>
        </w:rPr>
        <w:t>公司年度财务报告已经信永中和会计师事务所（特殊普通合伙）注册会计师罗玉成、戴 慧审计，并出具了标准无保留意见的审计报告。</w:t>
      </w:r>
    </w:p>
    <w:p>
      <w:pPr>
        <w:spacing w:before="32"/>
        <w:ind w:left="2165" w:right="2162" w:firstLine="0"/>
        <w:jc w:val="center"/>
        <w:rPr>
          <w:rFonts w:ascii="黑体" w:hAnsi="黑体" w:cs="黑体" w:eastAsia="黑体" w:hint="default"/>
          <w:sz w:val="21"/>
          <w:szCs w:val="21"/>
        </w:rPr>
      </w:pPr>
      <w:r>
        <w:rPr>
          <w:rFonts w:ascii="黑体" w:hAnsi="黑体" w:cs="黑体" w:eastAsia="黑体" w:hint="default"/>
          <w:b/>
          <w:bCs/>
          <w:spacing w:val="15"/>
          <w:sz w:val="21"/>
          <w:szCs w:val="21"/>
        </w:rPr>
        <w:t>审计报告</w:t>
      </w:r>
      <w:r>
        <w:rPr>
          <w:rFonts w:ascii="黑体" w:hAnsi="黑体" w:cs="黑体" w:eastAsia="黑体" w:hint="default"/>
          <w:b/>
          <w:bCs/>
          <w:spacing w:val="-86"/>
          <w:sz w:val="21"/>
          <w:szCs w:val="21"/>
        </w:rPr>
        <w:t> </w:t>
      </w:r>
      <w:r>
        <w:rPr>
          <w:rFonts w:ascii="黑体" w:hAnsi="黑体" w:cs="黑体" w:eastAsia="黑体" w:hint="default"/>
          <w:sz w:val="21"/>
          <w:szCs w:val="21"/>
        </w:rPr>
      </w:r>
    </w:p>
    <w:p>
      <w:pPr>
        <w:spacing w:before="80"/>
        <w:ind w:left="0" w:right="136" w:firstLine="0"/>
        <w:jc w:val="right"/>
        <w:rPr>
          <w:rFonts w:ascii="Times New Roman" w:hAnsi="Times New Roman" w:cs="Times New Roman" w:eastAsia="Times New Roman" w:hint="default"/>
          <w:sz w:val="21"/>
          <w:szCs w:val="21"/>
        </w:rPr>
      </w:pPr>
      <w:r>
        <w:rPr>
          <w:rFonts w:ascii="Times New Roman"/>
          <w:spacing w:val="-1"/>
          <w:sz w:val="21"/>
        </w:rPr>
        <w:t>XYZH/2014A9018</w:t>
      </w:r>
    </w:p>
    <w:p>
      <w:pPr>
        <w:spacing w:line="290" w:lineRule="auto" w:before="165"/>
        <w:ind w:left="561" w:right="437" w:hanging="420"/>
        <w:jc w:val="left"/>
        <w:rPr>
          <w:rFonts w:ascii="宋体" w:hAnsi="宋体" w:cs="宋体" w:eastAsia="宋体" w:hint="default"/>
          <w:sz w:val="21"/>
          <w:szCs w:val="21"/>
        </w:rPr>
      </w:pPr>
      <w:r>
        <w:rPr>
          <w:rFonts w:ascii="宋体" w:hAnsi="宋体" w:cs="宋体" w:eastAsia="宋体" w:hint="default"/>
          <w:b/>
          <w:bCs/>
          <w:sz w:val="21"/>
          <w:szCs w:val="21"/>
        </w:rPr>
        <w:t>航天信息股份有限公司全体股东：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我们审计了后附的航天信息股份有限公司（以下简称航天信息公司）财务报表，包括</w:t>
      </w:r>
    </w:p>
    <w:p>
      <w:pPr>
        <w:spacing w:line="338" w:lineRule="auto" w:before="91"/>
        <w:ind w:left="141" w:right="1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日的合并及母公司资产负债表，</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年度的合并及母公司利润表、合并及母 公司现金流量表、合并及母公司股东权益变动表以及财务报表附注。</w:t>
      </w:r>
    </w:p>
    <w:p>
      <w:pPr>
        <w:spacing w:line="379" w:lineRule="auto" w:before="98"/>
        <w:ind w:left="561" w:right="1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编制和公允列报财务报表是航天信息公司管理层的责任，这种责任包括：（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w:t>
      </w:r>
    </w:p>
    <w:p>
      <w:pPr>
        <w:spacing w:line="276" w:lineRule="exact"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会计准则的规定编制财务报表，并使其实现公允反映；（</w:t>
      </w:r>
      <w:r>
        <w:rPr>
          <w:rFonts w:ascii="Times New Roman" w:hAnsi="Times New Roman" w:cs="Times New Roman" w:eastAsia="Times New Roman" w:hint="default"/>
          <w:sz w:val="21"/>
          <w:szCs w:val="21"/>
        </w:rPr>
        <w:t>2</w:t>
      </w:r>
      <w:r>
        <w:rPr>
          <w:rFonts w:ascii="宋体" w:hAnsi="宋体" w:cs="宋体" w:eastAsia="宋体" w:hint="default"/>
          <w:sz w:val="21"/>
          <w:szCs w:val="21"/>
        </w:rPr>
        <w:t>）设计、执行和维护必要的内部控</w:t>
      </w:r>
    </w:p>
    <w:p>
      <w:pPr>
        <w:spacing w:before="118"/>
        <w:ind w:left="141" w:right="227" w:firstLine="0"/>
        <w:jc w:val="left"/>
        <w:rPr>
          <w:rFonts w:ascii="宋体" w:hAnsi="宋体" w:cs="宋体" w:eastAsia="宋体" w:hint="default"/>
          <w:sz w:val="21"/>
          <w:szCs w:val="21"/>
        </w:rPr>
      </w:pPr>
      <w:r>
        <w:rPr>
          <w:rFonts w:ascii="宋体" w:hAnsi="宋体" w:cs="宋体" w:eastAsia="宋体" w:hint="default"/>
          <w:sz w:val="21"/>
          <w:szCs w:val="21"/>
        </w:rPr>
        <w:t>制，以使财务报表不存在由于舞弊或错误导致的重大错报。</w:t>
      </w:r>
    </w:p>
    <w:p>
      <w:pPr>
        <w:spacing w:line="240" w:lineRule="auto" w:before="0"/>
        <w:rPr>
          <w:rFonts w:ascii="宋体" w:hAnsi="宋体" w:cs="宋体" w:eastAsia="宋体" w:hint="default"/>
          <w:sz w:val="14"/>
          <w:szCs w:val="14"/>
        </w:rPr>
      </w:pPr>
    </w:p>
    <w:p>
      <w:pPr>
        <w:spacing w:line="379" w:lineRule="auto" w:before="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w:t>
      </w:r>
    </w:p>
    <w:p>
      <w:pPr>
        <w:spacing w:line="357" w:lineRule="auto" w:before="13"/>
        <w:ind w:left="141" w:right="437"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计师审计准则的规定执行了审计工作。中国注册会计师审计准则要求我们遵守职业道德守 则，计划和执行审计工作以对财务报表是否不存在重大错报获取合理保证。</w:t>
      </w:r>
    </w:p>
    <w:p>
      <w:pPr>
        <w:spacing w:line="357" w:lineRule="auto" w:before="80"/>
        <w:ind w:left="141" w:right="227"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计恰当的审计程序。审计工作还包括评价管理层选用会计政策的恰当性和作出会计估计的合 理性，以及评价财务报表的总体列报。</w:t>
      </w:r>
    </w:p>
    <w:p>
      <w:pPr>
        <w:spacing w:line="391" w:lineRule="auto" w:before="80"/>
        <w:ind w:left="561" w:right="227"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、审计意见</w:t>
      </w:r>
      <w:r>
        <w:rPr>
          <w:rFonts w:ascii="宋体" w:hAnsi="宋体" w:cs="宋体" w:eastAsia="宋体" w:hint="default"/>
          <w:b/>
          <w:bCs/>
          <w:w w:val="99"/>
          <w:sz w:val="21"/>
          <w:szCs w:val="21"/>
        </w:rPr>
        <w:t> </w:t>
      </w:r>
      <w:r>
        <w:rPr>
          <w:rFonts w:ascii="宋体" w:hAnsi="宋体" w:cs="宋体" w:eastAsia="宋体" w:hint="default"/>
          <w:sz w:val="21"/>
          <w:szCs w:val="21"/>
        </w:rPr>
        <w:t>我们认为，航天信息公司财务报表在所有重大方面按照企业会计准则的规定编制，公允</w:t>
      </w:r>
    </w:p>
    <w:p>
      <w:pPr>
        <w:spacing w:line="338" w:lineRule="auto" w:before="3"/>
        <w:ind w:left="141" w:right="279" w:firstLine="0"/>
        <w:jc w:val="left"/>
        <w:rPr>
          <w:rFonts w:ascii="宋体" w:hAnsi="宋体" w:cs="宋体" w:eastAsia="宋体" w:hint="default"/>
          <w:sz w:val="21"/>
          <w:szCs w:val="21"/>
        </w:rPr>
      </w:pPr>
      <w:r>
        <w:rPr>
          <w:rFonts w:ascii="宋体" w:hAnsi="宋体" w:cs="宋体" w:eastAsia="宋体" w:hint="default"/>
          <w:sz w:val="21"/>
          <w:szCs w:val="21"/>
        </w:rPr>
        <w:t>反映了航天信息公司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年度的合并及母 公司经营成果和现金流量。</w:t>
      </w:r>
    </w:p>
    <w:p>
      <w:pPr>
        <w:spacing w:line="240" w:lineRule="auto" w:before="8"/>
        <w:rPr>
          <w:rFonts w:ascii="宋体" w:hAnsi="宋体" w:cs="宋体" w:eastAsia="宋体" w:hint="default"/>
          <w:sz w:val="8"/>
          <w:szCs w:val="8"/>
        </w:rPr>
      </w:pPr>
    </w:p>
    <w:tbl>
      <w:tblPr>
        <w:tblW w:w="0" w:type="auto"/>
        <w:jc w:val="left"/>
        <w:tblInd w:w="236" w:type="dxa"/>
        <w:tblLayout w:type="fixed"/>
        <w:tblCellMar>
          <w:top w:w="0" w:type="dxa"/>
          <w:left w:w="0" w:type="dxa"/>
          <w:bottom w:w="0" w:type="dxa"/>
          <w:right w:w="0" w:type="dxa"/>
        </w:tblCellMar>
        <w:tblLook w:val="01E0"/>
      </w:tblPr>
      <w:tblGrid>
        <w:gridCol w:w="4693"/>
        <w:gridCol w:w="3013"/>
      </w:tblGrid>
      <w:tr>
        <w:trPr>
          <w:trHeight w:val="378"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10" w:lineRule="exact"/>
              <w:ind w:right="511"/>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c>
          <w:tcPr>
            <w:tcW w:w="3013" w:type="dxa"/>
            <w:tcBorders>
              <w:top w:val="nil" w:sz="6" w:space="0" w:color="auto"/>
              <w:left w:val="nil" w:sz="6" w:space="0" w:color="auto"/>
              <w:bottom w:val="nil" w:sz="6" w:space="0" w:color="auto"/>
              <w:right w:val="nil" w:sz="6" w:space="0" w:color="auto"/>
            </w:tcBorders>
          </w:tcPr>
          <w:p>
            <w:pPr>
              <w:pStyle w:val="TableParagraph"/>
              <w:spacing w:line="210" w:lineRule="exact"/>
              <w:ind w:left="713"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84" w:hRule="exact"/>
        </w:trPr>
        <w:tc>
          <w:tcPr>
            <w:tcW w:w="4693" w:type="dxa"/>
            <w:tcBorders>
              <w:top w:val="nil" w:sz="6" w:space="0" w:color="auto"/>
              <w:left w:val="nil" w:sz="6" w:space="0" w:color="auto"/>
              <w:bottom w:val="nil" w:sz="6" w:space="0" w:color="auto"/>
              <w:right w:val="nil" w:sz="6" w:space="0" w:color="auto"/>
            </w:tcBorders>
          </w:tcPr>
          <w:p>
            <w:pP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13"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416" w:hRule="exact"/>
        </w:trPr>
        <w:tc>
          <w:tcPr>
            <w:tcW w:w="469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41"/>
              <w:ind w:right="510"/>
              <w:jc w:val="center"/>
              <w:rPr>
                <w:rFonts w:ascii="宋体" w:hAnsi="宋体" w:cs="宋体" w:eastAsia="宋体" w:hint="default"/>
                <w:sz w:val="21"/>
                <w:szCs w:val="21"/>
              </w:rPr>
            </w:pPr>
            <w:r>
              <w:rPr>
                <w:rFonts w:ascii="宋体" w:hAnsi="宋体" w:cs="宋体" w:eastAsia="宋体" w:hint="default"/>
                <w:sz w:val="21"/>
                <w:szCs w:val="21"/>
              </w:rPr>
              <w:t>中国</w:t>
              <w:tab/>
              <w:t>北京</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713" w:right="0"/>
              <w:jc w:val="left"/>
              <w:rPr>
                <w:rFonts w:ascii="宋体" w:hAnsi="宋体" w:cs="宋体" w:eastAsia="宋体" w:hint="default"/>
                <w:sz w:val="21"/>
                <w:szCs w:val="21"/>
              </w:rPr>
            </w:pPr>
            <w:r>
              <w:rPr>
                <w:rFonts w:ascii="宋体" w:hAnsi="宋体" w:cs="宋体" w:eastAsia="宋体" w:hint="default"/>
                <w:sz w:val="21"/>
                <w:szCs w:val="21"/>
              </w:rPr>
              <w:t>二○一五年三月十八日</w:t>
            </w:r>
          </w:p>
        </w:tc>
      </w:tr>
    </w:tbl>
    <w:p>
      <w:pPr>
        <w:spacing w:after="0" w:line="240" w:lineRule="auto"/>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sz w:val="23"/>
          <w:szCs w:val="23"/>
        </w:rPr>
      </w:pPr>
    </w:p>
    <w:p>
      <w:pPr>
        <w:spacing w:before="35"/>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二、</w:t>
      </w:r>
      <w:r>
        <w:rPr>
          <w:rFonts w:ascii="宋体" w:hAnsi="宋体" w:cs="宋体" w:eastAsia="宋体" w:hint="default"/>
          <w:b/>
          <w:bCs/>
          <w:spacing w:val="-89"/>
          <w:sz w:val="21"/>
          <w:szCs w:val="21"/>
        </w:rPr>
        <w:t> </w:t>
      </w:r>
      <w:r>
        <w:rPr>
          <w:rFonts w:ascii="宋体" w:hAnsi="宋体" w:cs="宋体" w:eastAsia="宋体" w:hint="default"/>
          <w:b/>
          <w:bCs/>
          <w:spacing w:val="15"/>
          <w:sz w:val="21"/>
          <w:szCs w:val="21"/>
        </w:rPr>
        <w:t>财务报表（</w:t>
      </w:r>
      <w:r>
        <w:rPr>
          <w:rFonts w:ascii="宋体" w:hAnsi="宋体" w:cs="宋体" w:eastAsia="宋体" w:hint="default"/>
          <w:b/>
          <w:bCs/>
          <w:spacing w:val="-89"/>
          <w:sz w:val="21"/>
          <w:szCs w:val="21"/>
        </w:rPr>
        <w:t> </w:t>
      </w:r>
      <w:r>
        <w:rPr>
          <w:rFonts w:ascii="宋体" w:hAnsi="宋体" w:cs="宋体" w:eastAsia="宋体" w:hint="default"/>
          <w:b/>
          <w:bCs/>
          <w:spacing w:val="13"/>
          <w:sz w:val="21"/>
          <w:szCs w:val="21"/>
        </w:rPr>
        <w:t>附后）</w:t>
      </w:r>
      <w:r>
        <w:rPr>
          <w:rFonts w:ascii="宋体" w:hAnsi="宋体" w:cs="宋体" w:eastAsia="宋体" w:hint="default"/>
          <w:spacing w:val="13"/>
          <w:sz w:val="21"/>
          <w:szCs w:val="21"/>
        </w:rPr>
      </w:r>
    </w:p>
    <w:p>
      <w:pPr>
        <w:spacing w:line="240" w:lineRule="auto" w:before="11"/>
        <w:rPr>
          <w:rFonts w:ascii="宋体" w:hAnsi="宋体" w:cs="宋体" w:eastAsia="宋体" w:hint="default"/>
          <w:b/>
          <w:bCs/>
          <w:sz w:val="24"/>
          <w:szCs w:val="24"/>
        </w:rPr>
      </w:pPr>
    </w:p>
    <w:p>
      <w:pPr>
        <w:spacing w:before="0"/>
        <w:ind w:left="141" w:right="227" w:firstLine="0"/>
        <w:jc w:val="left"/>
        <w:rPr>
          <w:rFonts w:ascii="宋体" w:hAnsi="宋体" w:cs="宋体" w:eastAsia="宋体" w:hint="default"/>
          <w:sz w:val="21"/>
          <w:szCs w:val="21"/>
        </w:rPr>
      </w:pPr>
      <w:r>
        <w:rPr>
          <w:rFonts w:ascii="宋体" w:hAnsi="宋体" w:cs="宋体" w:eastAsia="宋体" w:hint="default"/>
          <w:b/>
          <w:bCs/>
          <w:spacing w:val="10"/>
          <w:sz w:val="21"/>
          <w:szCs w:val="21"/>
        </w:rPr>
        <w:t>三、</w:t>
      </w:r>
      <w:r>
        <w:rPr>
          <w:rFonts w:ascii="宋体" w:hAnsi="宋体" w:cs="宋体" w:eastAsia="宋体" w:hint="default"/>
          <w:b/>
          <w:bCs/>
          <w:spacing w:val="-87"/>
          <w:sz w:val="21"/>
          <w:szCs w:val="21"/>
        </w:rPr>
        <w:t> </w:t>
      </w:r>
      <w:r>
        <w:rPr>
          <w:rFonts w:ascii="宋体" w:hAnsi="宋体" w:cs="宋体" w:eastAsia="宋体" w:hint="default"/>
          <w:b/>
          <w:bCs/>
          <w:spacing w:val="16"/>
          <w:sz w:val="21"/>
          <w:szCs w:val="21"/>
        </w:rPr>
        <w:t>财务报表附注（</w:t>
      </w:r>
      <w:r>
        <w:rPr>
          <w:rFonts w:ascii="宋体" w:hAnsi="宋体" w:cs="宋体" w:eastAsia="宋体" w:hint="default"/>
          <w:b/>
          <w:bCs/>
          <w:spacing w:val="-87"/>
          <w:sz w:val="21"/>
          <w:szCs w:val="21"/>
        </w:rPr>
        <w:t> </w:t>
      </w:r>
      <w:r>
        <w:rPr>
          <w:rFonts w:ascii="宋体" w:hAnsi="宋体" w:cs="宋体" w:eastAsia="宋体" w:hint="default"/>
          <w:b/>
          <w:bCs/>
          <w:spacing w:val="12"/>
          <w:sz w:val="21"/>
          <w:szCs w:val="21"/>
        </w:rPr>
        <w:t>附后）</w:t>
      </w:r>
      <w:r>
        <w:rPr>
          <w:rFonts w:ascii="宋体" w:hAnsi="宋体" w:cs="宋体" w:eastAsia="宋体" w:hint="default"/>
          <w:spacing w:val="12"/>
          <w:sz w:val="21"/>
          <w:szCs w:val="21"/>
        </w:rPr>
      </w:r>
    </w:p>
    <w:p>
      <w:pPr>
        <w:spacing w:after="0"/>
        <w:jc w:val="left"/>
        <w:rPr>
          <w:rFonts w:ascii="宋体" w:hAnsi="宋体" w:cs="宋体" w:eastAsia="宋体" w:hint="default"/>
          <w:sz w:val="21"/>
          <w:szCs w:val="21"/>
        </w:rPr>
        <w:sectPr>
          <w:pgSz w:w="11910" w:h="16840"/>
          <w:pgMar w:header="877" w:footer="857" w:top="1100" w:bottom="1040" w:left="1560" w:right="1560"/>
        </w:sectPr>
      </w:pPr>
    </w:p>
    <w:p>
      <w:pPr>
        <w:spacing w:line="240" w:lineRule="auto" w:before="10"/>
        <w:rPr>
          <w:rFonts w:ascii="宋体" w:hAnsi="宋体" w:cs="宋体" w:eastAsia="宋体" w:hint="default"/>
          <w:b/>
          <w:bCs/>
          <w:sz w:val="18"/>
          <w:szCs w:val="18"/>
        </w:rPr>
      </w:pPr>
    </w:p>
    <w:p>
      <w:pPr>
        <w:pStyle w:val="Heading1"/>
        <w:spacing w:line="240" w:lineRule="auto"/>
        <w:ind w:left="2923" w:right="227"/>
        <w:jc w:val="left"/>
        <w:rPr>
          <w:rFonts w:ascii="黑体" w:hAnsi="黑体" w:cs="黑体" w:eastAsia="黑体" w:hint="default"/>
          <w:b w:val="0"/>
          <w:bCs w:val="0"/>
        </w:rPr>
      </w:pPr>
      <w:r>
        <w:rPr>
          <w:rFonts w:ascii="黑体" w:hAnsi="黑体" w:cs="黑体" w:eastAsia="黑体" w:hint="default"/>
        </w:rPr>
        <w:t>第十一节</w:t>
      </w:r>
      <w:r>
        <w:rPr>
          <w:rFonts w:ascii="黑体" w:hAnsi="黑体" w:cs="黑体" w:eastAsia="黑体" w:hint="default"/>
          <w:spacing w:val="-11"/>
        </w:rPr>
        <w:t> </w:t>
      </w:r>
      <w:r>
        <w:rPr>
          <w:rFonts w:ascii="黑体" w:hAnsi="黑体" w:cs="黑体" w:eastAsia="黑体" w:hint="default"/>
        </w:rPr>
        <w:t>备查文件目录</w:t>
      </w:r>
      <w:r>
        <w:rPr>
          <w:rFonts w:ascii="黑体" w:hAnsi="黑体" w:cs="黑体" w:eastAsia="黑体" w:hint="default"/>
          <w:b w:val="0"/>
          <w:bCs w:val="0"/>
        </w:rPr>
      </w:r>
    </w:p>
    <w:p>
      <w:pPr>
        <w:spacing w:line="240" w:lineRule="auto" w:before="10"/>
        <w:rPr>
          <w:rFonts w:ascii="黑体" w:hAnsi="黑体" w:cs="黑体" w:eastAsia="黑体" w:hint="default"/>
          <w:b/>
          <w:bCs/>
          <w:sz w:val="25"/>
          <w:szCs w:val="25"/>
        </w:rPr>
      </w:pPr>
    </w:p>
    <w:p>
      <w:pPr>
        <w:spacing w:before="0"/>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、载有法定代表人、主管会计工作负责人、会计机构负责人签名并盖章的会计报表；</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、载有会计师事务所盖章、注册会计师签名并盖章的审计报告原件；</w:t>
      </w:r>
    </w:p>
    <w:p>
      <w:pPr>
        <w:spacing w:before="169"/>
        <w:ind w:left="561" w:right="2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、报告期内在中国证监会指定报纸上公开披露过的所有公司文件的正本及公告原稿。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0"/>
          <w:szCs w:val="30"/>
        </w:rPr>
      </w:pPr>
    </w:p>
    <w:p>
      <w:pPr>
        <w:spacing w:before="0"/>
        <w:ind w:left="0" w:right="137" w:firstLine="0"/>
        <w:jc w:val="right"/>
        <w:rPr>
          <w:rFonts w:ascii="宋体" w:hAnsi="宋体" w:cs="宋体" w:eastAsia="宋体" w:hint="default"/>
          <w:sz w:val="21"/>
          <w:szCs w:val="21"/>
        </w:rPr>
      </w:pPr>
      <w:r>
        <w:rPr>
          <w:rFonts w:ascii="宋体" w:hAnsi="宋体" w:cs="宋体" w:eastAsia="宋体" w:hint="default"/>
          <w:sz w:val="21"/>
          <w:szCs w:val="21"/>
        </w:rPr>
        <w:t>董事长：时旸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0" w:right="137" w:firstLine="0"/>
        <w:jc w:val="right"/>
        <w:rPr>
          <w:rFonts w:ascii="宋体" w:hAnsi="宋体" w:cs="宋体" w:eastAsia="宋体" w:hint="default"/>
          <w:sz w:val="21"/>
          <w:szCs w:val="21"/>
        </w:rPr>
      </w:pPr>
      <w:r>
        <w:rPr>
          <w:rFonts w:ascii="宋体" w:hAnsi="宋体" w:cs="宋体" w:eastAsia="宋体" w:hint="default"/>
          <w:sz w:val="21"/>
          <w:szCs w:val="21"/>
        </w:rPr>
        <w:t>航天信息股份有限公司</w:t>
      </w:r>
    </w:p>
    <w:p>
      <w:pPr>
        <w:spacing w:line="240" w:lineRule="auto" w:before="11"/>
        <w:rPr>
          <w:rFonts w:ascii="宋体" w:hAnsi="宋体" w:cs="宋体" w:eastAsia="宋体" w:hint="default"/>
          <w:sz w:val="24"/>
          <w:szCs w:val="24"/>
        </w:rPr>
      </w:pPr>
    </w:p>
    <w:p>
      <w:pPr>
        <w:spacing w:before="0"/>
        <w:ind w:left="0" w:right="137" w:firstLine="0"/>
        <w:jc w:val="right"/>
        <w:rPr>
          <w:rFonts w:ascii="宋体" w:hAnsi="宋体" w:cs="宋体" w:eastAsia="宋体" w:hint="default"/>
          <w:sz w:val="21"/>
          <w:szCs w:val="21"/>
        </w:rPr>
      </w:pPr>
      <w:r>
        <w:rPr>
          <w:rFonts w:ascii="Courier New" w:hAnsi="Courier New" w:cs="Courier New" w:eastAsia="Courier New" w:hint="default"/>
          <w:spacing w:val="-1"/>
          <w:sz w:val="21"/>
          <w:szCs w:val="21"/>
        </w:rPr>
        <w:t>2015</w:t>
      </w:r>
      <w:r>
        <w:rPr>
          <w:rFonts w:ascii="宋体" w:hAnsi="宋体" w:cs="宋体" w:eastAsia="宋体" w:hint="default"/>
          <w:spacing w:val="-1"/>
          <w:sz w:val="21"/>
          <w:szCs w:val="21"/>
        </w:rPr>
        <w:t>年</w:t>
      </w:r>
      <w:r>
        <w:rPr>
          <w:rFonts w:ascii="Courier New" w:hAnsi="Courier New" w:cs="Courier New" w:eastAsia="Courier New" w:hint="default"/>
          <w:spacing w:val="-1"/>
          <w:sz w:val="21"/>
          <w:szCs w:val="21"/>
        </w:rPr>
        <w:t>3</w:t>
      </w:r>
      <w:r>
        <w:rPr>
          <w:rFonts w:ascii="宋体" w:hAnsi="宋体" w:cs="宋体" w:eastAsia="宋体" w:hint="default"/>
          <w:spacing w:val="-1"/>
          <w:sz w:val="21"/>
          <w:szCs w:val="21"/>
        </w:rPr>
        <w:t>月</w:t>
      </w:r>
      <w:r>
        <w:rPr>
          <w:rFonts w:ascii="Courier New" w:hAnsi="Courier New" w:cs="Courier New" w:eastAsia="Courier New" w:hint="default"/>
          <w:spacing w:val="-1"/>
          <w:sz w:val="21"/>
          <w:szCs w:val="21"/>
        </w:rPr>
        <w:t>18</w:t>
      </w:r>
      <w:r>
        <w:rPr>
          <w:rFonts w:ascii="宋体" w:hAnsi="宋体" w:cs="宋体" w:eastAsia="宋体" w:hint="default"/>
          <w:spacing w:val="-1"/>
          <w:sz w:val="21"/>
          <w:szCs w:val="21"/>
        </w:rPr>
        <w:t>日</w:t>
      </w:r>
    </w:p>
    <w:p>
      <w:pPr>
        <w:spacing w:after="0"/>
        <w:jc w:val="right"/>
        <w:rPr>
          <w:rFonts w:ascii="宋体" w:hAnsi="宋体" w:cs="宋体" w:eastAsia="宋体" w:hint="default"/>
          <w:sz w:val="21"/>
          <w:szCs w:val="21"/>
        </w:rPr>
        <w:sectPr>
          <w:pgSz w:w="11910" w:h="16840"/>
          <w:pgMar w:header="877" w:footer="857" w:top="1100" w:bottom="104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1"/>
        <w:spacing w:line="240" w:lineRule="auto"/>
        <w:ind w:right="1"/>
        <w:jc w:val="center"/>
        <w:rPr>
          <w:b w:val="0"/>
          <w:bCs w:val="0"/>
        </w:rPr>
      </w:pPr>
      <w:r>
        <w:rPr/>
        <w:t>合并资产负债表</w:t>
      </w:r>
      <w:r>
        <w:rPr>
          <w:b w:val="0"/>
          <w:bCs w:val="0"/>
        </w:rPr>
      </w:r>
    </w:p>
    <w:p>
      <w:pPr>
        <w:tabs>
          <w:tab w:pos="8318" w:val="left" w:leader="none"/>
        </w:tabs>
        <w:spacing w:before="86"/>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5393"/>
        <w:gridCol w:w="896"/>
        <w:gridCol w:w="1748"/>
        <w:gridCol w:w="1758"/>
      </w:tblGrid>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1"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5,487,955,417.36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5,141,353,512.01</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158,665,308.85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136,843,753.03</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975,055,072.28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683,384,167.49</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851,523,818.20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963,877,447.54</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23,828,061.01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22,651,511.92</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236,697,014.02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183,031,871.62</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969,980,294.88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759,517,906.56</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1,800,000.00</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8,703,704,986.60</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7,892,460,170.17</w:t>
            </w:r>
            <w:r>
              <w:rPr>
                <w:rFonts w:ascii="宋体"/>
                <w:sz w:val="18"/>
              </w:rPr>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38,215,478.21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38,215,478.21</w:t>
            </w:r>
          </w:p>
        </w:tc>
      </w:tr>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25,655,106.36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25,534,371.17</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130,011,923.98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135,499,462.02</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956,339,204.69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754,842,986.83</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132,920,925.13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134,753,825.37</w:t>
            </w:r>
          </w:p>
        </w:tc>
      </w:tr>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293,184,108.61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192,516,535.63</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12,060,966.95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10,545,497.06</w:t>
            </w:r>
          </w:p>
        </w:tc>
      </w:tr>
      <w:tr>
        <w:trPr>
          <w:trHeight w:val="294"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231,927,659.28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3,854,317.33</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31,361,421.25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23,805,291.40</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1"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82,659,831.25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85,979,496.91</w:t>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1,934,336,625.71</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1,405,547,261.93</w:t>
            </w:r>
            <w:r>
              <w:rPr>
                <w:rFonts w:ascii="宋体"/>
                <w:sz w:val="18"/>
              </w:rPr>
            </w:r>
          </w:p>
        </w:tc>
      </w:tr>
      <w:tr>
        <w:trPr>
          <w:trHeight w:val="293"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10,638,041,612.31</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9,298,007,432.10</w:t>
            </w:r>
            <w:r>
              <w:rPr>
                <w:rFonts w:ascii="宋体"/>
                <w:sz w:val="18"/>
              </w:rPr>
            </w:r>
          </w:p>
        </w:tc>
      </w:tr>
    </w:tbl>
    <w:p>
      <w:pPr>
        <w:spacing w:line="240" w:lineRule="auto" w:before="7"/>
        <w:rPr>
          <w:rFonts w:ascii="宋体" w:hAnsi="宋体" w:cs="宋体" w:eastAsia="宋体" w:hint="default"/>
          <w:b/>
          <w:bCs/>
          <w:sz w:val="18"/>
          <w:szCs w:val="18"/>
        </w:rPr>
      </w:pPr>
    </w:p>
    <w:p>
      <w:pPr>
        <w:tabs>
          <w:tab w:pos="3709" w:val="left" w:leader="none"/>
          <w:tab w:pos="7675" w:val="left" w:leader="none"/>
        </w:tabs>
        <w:spacing w:before="44"/>
        <w:ind w:left="55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4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0"/>
        <w:jc w:val="center"/>
        <w:rPr>
          <w:b w:val="0"/>
          <w:bCs w:val="0"/>
        </w:rPr>
      </w:pPr>
      <w:r>
        <w:rPr/>
        <w:t>合并资产负债表（续）</w:t>
      </w:r>
      <w:r>
        <w:rPr>
          <w:b w:val="0"/>
          <w:bCs w:val="0"/>
        </w:rPr>
      </w:r>
    </w:p>
    <w:p>
      <w:pPr>
        <w:tabs>
          <w:tab w:pos="8287" w:val="left" w:leader="none"/>
        </w:tabs>
        <w:spacing w:before="86"/>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5392"/>
        <w:gridCol w:w="968"/>
        <w:gridCol w:w="1746"/>
        <w:gridCol w:w="1660"/>
      </w:tblGrid>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99,136,319.01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330,467,802.84</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19</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819,699,962.13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604,669,034.94</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1,044,358,113.01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847,866,073.68</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71,983,229.61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52,801,821.67</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241,170,802.83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180,095,174.05</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1,429,495.90</w:t>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2,314,873.60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980,718.37</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144,210,230.04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102,315,200.00</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5,233,976.70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27,480,085.25</w:t>
            </w:r>
          </w:p>
        </w:tc>
      </w:tr>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2,429,537,002.83</w:t>
            </w:r>
            <w:r>
              <w:rPr>
                <w:rFonts w:ascii="宋体"/>
                <w:sz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2,146,675,910.80</w:t>
            </w:r>
            <w:r>
              <w:rPr>
                <w:rFonts w:ascii="宋体"/>
                <w:sz w:val="18"/>
              </w:rPr>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42,000,000.00</w:t>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77,531,003.68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77,531,003.68</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37,587,908.28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20,432,278.49</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2,044,991.66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10,851,934.77</w:t>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159,163,903.62</w:t>
            </w:r>
            <w:r>
              <w:rPr>
                <w:rFonts w:ascii="宋体"/>
                <w:sz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108,815,216.94</w:t>
            </w:r>
            <w:r>
              <w:rPr>
                <w:rFonts w:ascii="宋体"/>
                <w:sz w:val="18"/>
              </w:rPr>
            </w:r>
          </w:p>
        </w:tc>
      </w:tr>
      <w:tr>
        <w:trPr>
          <w:trHeight w:val="293"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2,588,700,906.45</w:t>
            </w:r>
            <w:r>
              <w:rPr>
                <w:rFonts w:ascii="宋体"/>
                <w:sz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b/>
                <w:w w:val="95"/>
                <w:sz w:val="18"/>
              </w:rPr>
              <w:t>2,255,491,127.74</w:t>
            </w:r>
            <w:r>
              <w:rPr>
                <w:rFonts w:ascii="宋体"/>
                <w:sz w:val="18"/>
              </w:rPr>
            </w:r>
          </w:p>
        </w:tc>
      </w:tr>
    </w:tbl>
    <w:p>
      <w:pPr>
        <w:spacing w:line="240" w:lineRule="auto" w:before="10"/>
        <w:rPr>
          <w:rFonts w:ascii="宋体" w:hAnsi="宋体" w:cs="宋体" w:eastAsia="宋体" w:hint="default"/>
          <w:b/>
          <w:bCs/>
          <w:sz w:val="19"/>
          <w:szCs w:val="19"/>
        </w:rPr>
      </w:pPr>
    </w:p>
    <w:p>
      <w:pPr>
        <w:tabs>
          <w:tab w:pos="3687" w:val="left" w:leader="none"/>
          <w:tab w:pos="7654" w:val="left" w:leader="none"/>
        </w:tabs>
        <w:spacing w:before="44"/>
        <w:ind w:left="531"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18"/>
        <w:jc w:val="center"/>
        <w:rPr>
          <w:b w:val="0"/>
          <w:bCs w:val="0"/>
        </w:rPr>
      </w:pPr>
      <w:r>
        <w:rPr/>
        <w:t>合并资产负债表（续）</w:t>
      </w:r>
      <w:r>
        <w:rPr>
          <w:b w:val="0"/>
          <w:bCs w:val="0"/>
        </w:rPr>
      </w:r>
    </w:p>
    <w:p>
      <w:pPr>
        <w:tabs>
          <w:tab w:pos="8321" w:val="left" w:leader="none"/>
        </w:tabs>
        <w:spacing w:before="100"/>
        <w:ind w:left="0" w:right="16"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5392"/>
        <w:gridCol w:w="968"/>
        <w:gridCol w:w="1750"/>
        <w:gridCol w:w="1658"/>
      </w:tblGrid>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923,400,000.00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923,400,000.00</w:t>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8"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29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215,249,631.62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206,290,381.01</w:t>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268,428.33</w:t>
            </w: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671,965,102.56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598,033,882.15</w:t>
            </w: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8"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4,901,732,603.04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4,382,064,464.57</w:t>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6,712,615,765.55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6,109,788,727.73</w:t>
            </w: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1,336,724,940.31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932,727,576.63</w:t>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8,049,340,705.86</w:t>
            </w:r>
            <w:r>
              <w:rPr>
                <w:rFonts w:ascii="宋体"/>
                <w:sz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7,042,516,304.36</w:t>
            </w:r>
            <w:r>
              <w:rPr>
                <w:rFonts w:ascii="宋体"/>
                <w:sz w:val="18"/>
              </w:rPr>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10,638,041,612.31</w:t>
            </w:r>
            <w:r>
              <w:rPr>
                <w:rFonts w:ascii="宋体"/>
                <w:sz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9,298,007,432.10</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tabs>
          <w:tab w:pos="3689" w:val="left" w:leader="none"/>
          <w:tab w:pos="7655" w:val="left" w:leader="none"/>
        </w:tabs>
        <w:spacing w:before="0"/>
        <w:ind w:left="53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21"/>
        <w:jc w:val="center"/>
        <w:rPr>
          <w:b w:val="0"/>
          <w:bCs w:val="0"/>
        </w:rPr>
      </w:pPr>
      <w:r>
        <w:rPr/>
        <w:t>合并利润表</w:t>
      </w:r>
      <w:r>
        <w:rPr>
          <w:b w:val="0"/>
          <w:bCs w:val="0"/>
        </w:rPr>
      </w:r>
    </w:p>
    <w:p>
      <w:pPr>
        <w:tabs>
          <w:tab w:pos="8291" w:val="left" w:leader="none"/>
        </w:tabs>
        <w:spacing w:before="48"/>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5382"/>
        <w:gridCol w:w="993"/>
        <w:gridCol w:w="1700"/>
        <w:gridCol w:w="1692"/>
      </w:tblGrid>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19,959,190,547.82</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16,582,461,563.03</w:t>
            </w:r>
            <w:r>
              <w:rPr>
                <w:rFonts w:ascii="宋体"/>
                <w:sz w:val="18"/>
              </w:rPr>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19,959,190,547.82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16,582,461,563.03</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4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18,024,803,159.91</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14,933,161,982.30</w:t>
            </w:r>
            <w:r>
              <w:rPr>
                <w:rFonts w:ascii="宋体"/>
                <w:sz w:val="18"/>
              </w:rPr>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16,530,345,444.93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13,781,729,477.54</w:t>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9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9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9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73,944,700.19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80,752,078.74</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465,247,134.75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386,874,785.20</w:t>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9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938,536,018.20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711,827,521.43</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-65,023,624.20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-58,386,004.79</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81,753,486.04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30,364,124.18</w:t>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4,015,593.09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4,591,082.50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12,595,749.24</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120,735.19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186,749.24</w:t>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9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1,942,994,063.50</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1,661,895,329.97</w:t>
            </w:r>
            <w:r>
              <w:rPr>
                <w:rFonts w:ascii="宋体"/>
                <w:sz w:val="18"/>
              </w:rPr>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124,708,217.81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130,774,436.50</w:t>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9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1,345,957.50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2,065,458.57</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5,758,942.79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4,641,609.20</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716,315.22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1,414,170.58</w:t>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2,061,943,338.52</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1,788,028,157.27</w:t>
            </w:r>
            <w:r>
              <w:rPr>
                <w:rFonts w:ascii="宋体"/>
                <w:sz w:val="18"/>
              </w:rPr>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390,103,772.12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294,969,622.43</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1,671,839,566.40</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1,493,058,534.84</w:t>
            </w:r>
            <w:r>
              <w:rPr>
                <w:rFonts w:ascii="宋体"/>
                <w:sz w:val="18"/>
              </w:rPr>
            </w: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0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1,147,639,358.88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1,092,534,249.05</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524,200,207.52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400,524,285.79</w:t>
            </w: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六、其他综合收益的税后净额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6"/>
              <w:jc w:val="right"/>
              <w:rPr>
                <w:rFonts w:ascii="宋体" w:hAnsi="宋体" w:cs="宋体" w:eastAsia="宋体" w:hint="default"/>
                <w:sz w:val="18"/>
                <w:szCs w:val="18"/>
              </w:rPr>
            </w:pPr>
            <w:r>
              <w:rPr>
                <w:rFonts w:ascii="宋体"/>
                <w:sz w:val="18"/>
              </w:rPr>
              <w:t>268,428.33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17"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268,428.33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9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权益法下在被投资单位不能重分类进损益的其他综合收</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益中享有的份额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268,428.33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权益法下在被投资单位以后将重分类进损益的其他综合</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收益中享有的份额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9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9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268,428.33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7"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14"/>
          <w:szCs w:val="14"/>
        </w:rPr>
      </w:pPr>
    </w:p>
    <w:p>
      <w:pPr>
        <w:tabs>
          <w:tab w:pos="3789" w:val="left" w:leader="none"/>
          <w:tab w:pos="7756" w:val="left" w:leader="none"/>
        </w:tabs>
        <w:spacing w:before="44"/>
        <w:ind w:left="633"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17"/>
        <w:jc w:val="center"/>
        <w:rPr>
          <w:b w:val="0"/>
          <w:bCs w:val="0"/>
        </w:rPr>
      </w:pPr>
      <w:r>
        <w:rPr/>
        <w:t>合并利润表（续）</w:t>
      </w:r>
      <w:r>
        <w:rPr>
          <w:b w:val="0"/>
          <w:bCs w:val="0"/>
        </w:rPr>
      </w:r>
    </w:p>
    <w:p>
      <w:pPr>
        <w:tabs>
          <w:tab w:pos="8301" w:val="left" w:leader="none"/>
        </w:tabs>
        <w:spacing w:before="100"/>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5392"/>
        <w:gridCol w:w="993"/>
        <w:gridCol w:w="1700"/>
        <w:gridCol w:w="1692"/>
      </w:tblGrid>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1,672,107,994.73</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1,493,058,534.84</w:t>
            </w:r>
            <w:r>
              <w:rPr>
                <w:rFonts w:ascii="宋体"/>
                <w:sz w:val="18"/>
              </w:rPr>
            </w: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1,147,907,787.21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1,092,534,249.05</w:t>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524,200,207.52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400,524,285.79</w:t>
            </w:r>
          </w:p>
        </w:tc>
      </w:tr>
      <w:tr>
        <w:trPr>
          <w:trHeight w:val="351"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1.18</w:t>
            </w:r>
          </w:p>
        </w:tc>
      </w:tr>
      <w:tr>
        <w:trPr>
          <w:trHeight w:val="350" w:hRule="exact"/>
        </w:trPr>
        <w:tc>
          <w:tcPr>
            <w:tcW w:w="5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1.18</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tabs>
          <w:tab w:pos="3689" w:val="left" w:leader="none"/>
          <w:tab w:pos="7655" w:val="left" w:leader="none"/>
        </w:tabs>
        <w:spacing w:before="0"/>
        <w:ind w:left="53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19"/>
        <w:jc w:val="center"/>
        <w:rPr>
          <w:b w:val="0"/>
          <w:bCs w:val="0"/>
        </w:rPr>
      </w:pPr>
      <w:r>
        <w:rPr/>
        <w:t>合并现金流量表</w:t>
      </w:r>
      <w:r>
        <w:rPr>
          <w:b w:val="0"/>
          <w:bCs w:val="0"/>
        </w:rPr>
      </w:r>
    </w:p>
    <w:p>
      <w:pPr>
        <w:tabs>
          <w:tab w:pos="8297" w:val="left" w:leader="none"/>
        </w:tabs>
        <w:spacing w:before="147"/>
        <w:ind w:left="0" w:right="16"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5384"/>
        <w:gridCol w:w="992"/>
        <w:gridCol w:w="1705"/>
        <w:gridCol w:w="1694"/>
      </w:tblGrid>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8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8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22,803,043,416.15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18,946,660,757.89</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2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67,003,788.74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221,049,576.40</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403,331,015.37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336,322,324.99</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23,273,378,220.26</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19,504,032,659.28</w:t>
            </w:r>
            <w:r>
              <w:rPr>
                <w:rFonts w:ascii="宋体"/>
                <w:sz w:val="18"/>
              </w:rPr>
            </w: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18,316,588,415.06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15,276,737,631.08</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1,364,553,376.76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1,079,478,445.99</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954,020,807.65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787,516,793.49</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880,409,975.29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885,832,787.49</w:t>
            </w: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95"/>
                <w:sz w:val="18"/>
              </w:rPr>
              <w:t>21,515,572,574.76</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95"/>
                <w:sz w:val="18"/>
              </w:rPr>
              <w:t>18,029,565,658.05</w:t>
            </w:r>
            <w:r>
              <w:rPr>
                <w:rFonts w:ascii="宋体"/>
                <w:sz w:val="18"/>
              </w:rPr>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1,757,805,645.50</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1,474,467,001.23</w:t>
            </w:r>
            <w:r>
              <w:rPr>
                <w:rFonts w:ascii="宋体"/>
                <w:sz w:val="18"/>
              </w:rPr>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94,077,027.92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546,539.93</w:t>
            </w: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7,935,659.94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12,511,000.00</w:t>
            </w:r>
          </w:p>
        </w:tc>
      </w:tr>
      <w:tr>
        <w:trPr>
          <w:trHeight w:val="47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2,902,375.05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1,999,727.64</w:t>
            </w:r>
          </w:p>
        </w:tc>
      </w:tr>
      <w:tr>
        <w:trPr>
          <w:trHeight w:val="32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104,915,062.91</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15,057,267.57</w:t>
            </w:r>
            <w:r>
              <w:rPr>
                <w:rFonts w:ascii="宋体"/>
                <w:sz w:val="18"/>
              </w:rPr>
            </w:r>
          </w:p>
        </w:tc>
      </w:tr>
    </w:tbl>
    <w:p>
      <w:pPr>
        <w:spacing w:line="240" w:lineRule="auto" w:before="10"/>
        <w:rPr>
          <w:rFonts w:ascii="宋体" w:hAnsi="宋体" w:cs="宋体" w:eastAsia="宋体" w:hint="default"/>
          <w:b/>
          <w:bCs/>
          <w:sz w:val="19"/>
          <w:szCs w:val="19"/>
        </w:rPr>
      </w:pPr>
    </w:p>
    <w:p>
      <w:pPr>
        <w:tabs>
          <w:tab w:pos="3687" w:val="left" w:leader="none"/>
          <w:tab w:pos="7654" w:val="left" w:leader="none"/>
        </w:tabs>
        <w:spacing w:before="44"/>
        <w:ind w:left="531"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0"/>
        <w:jc w:val="center"/>
        <w:rPr>
          <w:b w:val="0"/>
          <w:bCs w:val="0"/>
        </w:rPr>
      </w:pPr>
      <w:r>
        <w:rPr/>
        <w:t>合并现金流量表（续）</w:t>
      </w:r>
      <w:r>
        <w:rPr>
          <w:b w:val="0"/>
          <w:bCs w:val="0"/>
        </w:rPr>
      </w:r>
    </w:p>
    <w:p>
      <w:pPr>
        <w:tabs>
          <w:tab w:pos="8309" w:val="left" w:leader="none"/>
        </w:tabs>
        <w:spacing w:before="147"/>
        <w:ind w:left="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5393"/>
        <w:gridCol w:w="992"/>
        <w:gridCol w:w="1705"/>
        <w:gridCol w:w="1694"/>
      </w:tblGrid>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392,831,469.11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170,218,584.90</w:t>
            </w: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55,160,000.00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144,530,771.00</w:t>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2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227,703,405.42</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675,694,874.53</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314,749,355.90</w:t>
            </w:r>
            <w:r>
              <w:rPr>
                <w:rFonts w:ascii="宋体"/>
                <w:sz w:val="18"/>
              </w:rPr>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-570,779,811.62</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-299,692,088.33</w:t>
            </w:r>
            <w:r>
              <w:rPr>
                <w:rFonts w:ascii="宋体"/>
                <w:sz w:val="18"/>
              </w:rPr>
            </w: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46,490,000.00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15,442,436.00</w:t>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46,490,000.00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15,442,436.00</w:t>
            </w: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44,000,000.00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95"/>
                <w:sz w:val="18"/>
              </w:rPr>
              <w:t>90,490,000.00</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95"/>
                <w:sz w:val="18"/>
              </w:rPr>
              <w:t>15,442,436.00</w:t>
            </w:r>
            <w:r>
              <w:rPr>
                <w:rFonts w:ascii="宋体"/>
                <w:sz w:val="18"/>
              </w:rPr>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2,000,000.00</w:t>
            </w: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928,795,028.53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685,215,477.51</w:t>
            </w: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374,755,028.53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288,153,477.51</w:t>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9"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45</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577,751.42</w:t>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930,795,028.53</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685,793,228.93</w:t>
            </w:r>
            <w:r>
              <w:rPr>
                <w:rFonts w:ascii="宋体"/>
                <w:sz w:val="18"/>
              </w:rPr>
            </w: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95"/>
                <w:sz w:val="18"/>
              </w:rPr>
              <w:t>-840,305,028.53</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95"/>
                <w:sz w:val="18"/>
              </w:rPr>
              <w:t>-670,350,792.93</w:t>
            </w:r>
            <w:r>
              <w:rPr>
                <w:rFonts w:ascii="宋体"/>
                <w:sz w:val="18"/>
              </w:rPr>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-118,900.00</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-4,952.83</w:t>
            </w:r>
            <w:r>
              <w:rPr>
                <w:rFonts w:ascii="宋体"/>
                <w:sz w:val="18"/>
              </w:rPr>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346,601,905.35</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504,419,167.14</w:t>
            </w:r>
            <w:r>
              <w:rPr>
                <w:rFonts w:ascii="宋体"/>
                <w:sz w:val="18"/>
              </w:rPr>
            </w:r>
          </w:p>
        </w:tc>
      </w:tr>
      <w:tr>
        <w:trPr>
          <w:trHeight w:val="329"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5,141,353,512.01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4,636,934,344.87</w:t>
            </w:r>
          </w:p>
        </w:tc>
      </w:tr>
      <w:tr>
        <w:trPr>
          <w:trHeight w:val="328" w:hRule="exact"/>
        </w:trPr>
        <w:tc>
          <w:tcPr>
            <w:tcW w:w="5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5,487,955,417.36</w:t>
            </w:r>
            <w:r>
              <w:rPr>
                <w:rFonts w:ascii="宋体"/>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95"/>
                <w:sz w:val="18"/>
              </w:rPr>
              <w:t>5,141,353,512.01</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tabs>
          <w:tab w:pos="3707" w:val="left" w:leader="none"/>
          <w:tab w:pos="7674" w:val="left" w:leader="none"/>
        </w:tabs>
        <w:spacing w:before="0"/>
        <w:ind w:left="551"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4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1"/>
        <w:jc w:val="center"/>
        <w:rPr>
          <w:b w:val="0"/>
          <w:bCs w:val="0"/>
        </w:rPr>
      </w:pPr>
      <w:r>
        <w:rPr/>
        <w:t>母公司资产负债表</w:t>
      </w:r>
      <w:r>
        <w:rPr>
          <w:b w:val="0"/>
          <w:bCs w:val="0"/>
        </w:rPr>
      </w:r>
    </w:p>
    <w:p>
      <w:pPr>
        <w:tabs>
          <w:tab w:pos="8307" w:val="left" w:leader="none"/>
        </w:tabs>
        <w:spacing w:before="100"/>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17" w:type="dxa"/>
        <w:tblLayout w:type="fixed"/>
        <w:tblCellMar>
          <w:top w:w="0" w:type="dxa"/>
          <w:left w:w="0" w:type="dxa"/>
          <w:bottom w:w="0" w:type="dxa"/>
          <w:right w:w="0" w:type="dxa"/>
        </w:tblCellMar>
        <w:tblLook w:val="01E0"/>
      </w:tblPr>
      <w:tblGrid>
        <w:gridCol w:w="5384"/>
        <w:gridCol w:w="1038"/>
        <w:gridCol w:w="1658"/>
        <w:gridCol w:w="1704"/>
      </w:tblGrid>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left="4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2,019,783,647.07</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2,655,732,014.83</w:t>
            </w:r>
          </w:p>
        </w:tc>
      </w:tr>
      <w:tr>
        <w:trPr>
          <w:trHeight w:val="351"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44,722,000.00</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665,170.00</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363,528,106.34</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214,398,517.86</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496,834,783.81</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608,516,037.25</w:t>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5,381,783.89</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22,621,011.92</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1,000,000.00</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1,000,000.00</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163,410,533.92</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122,057,155.45</w:t>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264,458,814.97</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252,795,300.79</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3,359,119,670.00</w:t>
            </w:r>
            <w:r>
              <w:rPr>
                <w:rFonts w:ascii="宋体"/>
                <w:sz w:val="18"/>
              </w:rPr>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b/>
                <w:w w:val="95"/>
                <w:sz w:val="18"/>
              </w:rPr>
              <w:t>3,877,785,208.10</w:t>
            </w:r>
            <w:r>
              <w:rPr>
                <w:rFonts w:ascii="宋体"/>
                <w:sz w:val="18"/>
              </w:rPr>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38,215,478.21</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38,215,478.21</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1,125,548,631.54</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553,855,085.56</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137,587,472.79</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143,467,516.23</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483,298,374.54</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406,428,870.64</w:t>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1,587,447.58</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64,327,228.71</w:t>
            </w:r>
          </w:p>
        </w:tc>
      </w:tr>
      <w:tr>
        <w:trPr>
          <w:trHeight w:val="351"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137,404,904.02</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144,053,857.62</w:t>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2,539,875.09</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4,668,096.45</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16,780,756.12</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10,513,099.78</w:t>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23,440,044.24</w:t>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29,875,306.87</w:t>
            </w: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5" w:space="0" w:color="000000"/>
            </w:tcBorders>
          </w:tcPr>
          <w:p>
            <w:pPr/>
          </w:p>
        </w:tc>
      </w:tr>
      <w:tr>
        <w:trPr>
          <w:trHeight w:val="350"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1,966,402,984.13</w:t>
            </w:r>
            <w:r>
              <w:rPr>
                <w:rFonts w:ascii="宋体"/>
                <w:sz w:val="18"/>
              </w:rPr>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1,395,404,540.07</w:t>
            </w:r>
            <w:r>
              <w:rPr>
                <w:rFonts w:ascii="宋体"/>
                <w:sz w:val="18"/>
              </w:rPr>
            </w:r>
          </w:p>
        </w:tc>
      </w:tr>
      <w:tr>
        <w:trPr>
          <w:trHeight w:val="349"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5,325,522,654.13</w:t>
            </w:r>
            <w:r>
              <w:rPr>
                <w:rFonts w:ascii="宋体"/>
                <w:sz w:val="18"/>
              </w:rPr>
            </w:r>
          </w:p>
        </w:tc>
        <w:tc>
          <w:tcPr>
            <w:tcW w:w="17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5,273,189,748.17</w:t>
            </w:r>
            <w:r>
              <w:rPr>
                <w:rFonts w:ascii="宋体"/>
                <w:sz w:val="18"/>
              </w:rPr>
            </w:r>
          </w:p>
        </w:tc>
      </w:tr>
    </w:tbl>
    <w:p>
      <w:pPr>
        <w:spacing w:line="240" w:lineRule="auto" w:before="10"/>
        <w:rPr>
          <w:rFonts w:ascii="宋体" w:hAnsi="宋体" w:cs="宋体" w:eastAsia="宋体" w:hint="default"/>
          <w:b/>
          <w:bCs/>
          <w:sz w:val="19"/>
          <w:szCs w:val="19"/>
        </w:rPr>
      </w:pPr>
    </w:p>
    <w:p>
      <w:pPr>
        <w:tabs>
          <w:tab w:pos="3709" w:val="left" w:leader="none"/>
          <w:tab w:pos="7675" w:val="left" w:leader="none"/>
        </w:tabs>
        <w:spacing w:before="44"/>
        <w:ind w:left="55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40" w:right="940"/>
        </w:sectPr>
      </w:pPr>
    </w:p>
    <w:p>
      <w:pPr>
        <w:spacing w:line="240" w:lineRule="auto" w:before="10"/>
        <w:rPr>
          <w:rFonts w:ascii="宋体" w:hAnsi="宋体" w:cs="宋体" w:eastAsia="宋体" w:hint="default"/>
          <w:b/>
          <w:bCs/>
          <w:sz w:val="18"/>
          <w:szCs w:val="18"/>
        </w:rPr>
      </w:pPr>
    </w:p>
    <w:p>
      <w:pPr>
        <w:pStyle w:val="Heading1"/>
        <w:spacing w:line="240" w:lineRule="auto"/>
        <w:ind w:left="3448" w:right="3447"/>
        <w:jc w:val="center"/>
        <w:rPr>
          <w:b w:val="0"/>
          <w:bCs w:val="0"/>
        </w:rPr>
      </w:pPr>
      <w:r>
        <w:rPr/>
        <w:t>母公司资产负债表（续）</w:t>
      </w:r>
      <w:r>
        <w:rPr>
          <w:b w:val="0"/>
          <w:bCs w:val="0"/>
        </w:rPr>
      </w:r>
    </w:p>
    <w:p>
      <w:pPr>
        <w:tabs>
          <w:tab w:pos="8307" w:val="left" w:leader="none"/>
        </w:tabs>
        <w:spacing w:before="36"/>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17" w:type="dxa"/>
        <w:tblLayout w:type="fixed"/>
        <w:tblCellMar>
          <w:top w:w="0" w:type="dxa"/>
          <w:left w:w="0" w:type="dxa"/>
          <w:bottom w:w="0" w:type="dxa"/>
          <w:right w:w="0" w:type="dxa"/>
        </w:tblCellMar>
        <w:tblLook w:val="01E0"/>
      </w:tblPr>
      <w:tblGrid>
        <w:gridCol w:w="5384"/>
        <w:gridCol w:w="1038"/>
        <w:gridCol w:w="1658"/>
        <w:gridCol w:w="1705"/>
      </w:tblGrid>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89,896,068.70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310,467,802.84</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18"/>
                <w:szCs w:val="18"/>
              </w:rPr>
            </w:pPr>
            <w:r>
              <w:rPr>
                <w:rFonts w:ascii="宋体"/>
                <w:sz w:val="18"/>
              </w:rPr>
              <w:t>237,778,568.63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18"/>
                <w:szCs w:val="18"/>
              </w:rPr>
            </w:pPr>
            <w:r>
              <w:rPr>
                <w:rFonts w:ascii="宋体"/>
                <w:sz w:val="18"/>
              </w:rPr>
              <w:t>238,603,883.48</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132,268,977.94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111,546,224.92</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23,942,890.53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20,289,872.90</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10,341,559.12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5,981,977.11</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1,429,495.90</w:t>
            </w: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54,040,458.74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31,101,783.56</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4,443,786.83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22,928,907.17</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554,141,806.39</w:t>
            </w:r>
            <w:r>
              <w:rPr>
                <w:rFonts w:ascii="宋体"/>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740,920,451.98</w:t>
            </w:r>
            <w:r>
              <w:rPr>
                <w:rFonts w:ascii="宋体"/>
                <w:sz w:val="18"/>
              </w:rPr>
            </w: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42,000,000.00</w:t>
            </w: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48,185,778.58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48,185,778.58</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2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31,486,300.55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12,255,800.17</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2,044,991.67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9,436,144.61</w:t>
            </w: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123,717,070.80</w:t>
            </w:r>
            <w:r>
              <w:rPr>
                <w:rFonts w:ascii="宋体"/>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69,877,723.36</w:t>
            </w:r>
            <w:r>
              <w:rPr>
                <w:rFonts w:ascii="宋体"/>
                <w:sz w:val="18"/>
              </w:rPr>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b/>
                <w:w w:val="95"/>
                <w:sz w:val="18"/>
              </w:rPr>
              <w:t>677,858,877.19</w:t>
            </w:r>
            <w:r>
              <w:rPr>
                <w:rFonts w:ascii="宋体"/>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b/>
                <w:w w:val="95"/>
                <w:sz w:val="18"/>
              </w:rPr>
              <w:t>810,798,175.34</w:t>
            </w:r>
            <w:r>
              <w:rPr>
                <w:rFonts w:ascii="宋体"/>
                <w:sz w:val="18"/>
              </w:rPr>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923,400,000.00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923,400,000.00</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210,667,729.10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210,667,729.10</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628,601,259.37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554,670,038.96</w:t>
            </w:r>
          </w:p>
        </w:tc>
      </w:tr>
      <w:tr>
        <w:trPr>
          <w:trHeight w:val="294"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2,884,994,788.47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2,773,653,804.77</w:t>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b/>
                <w:w w:val="95"/>
                <w:sz w:val="18"/>
              </w:rPr>
              <w:t>4,647,663,776.94</w:t>
            </w:r>
            <w:r>
              <w:rPr>
                <w:rFonts w:ascii="宋体"/>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b/>
                <w:w w:val="95"/>
                <w:sz w:val="18"/>
              </w:rPr>
              <w:t>4,462,391,572.83</w:t>
            </w:r>
            <w:r>
              <w:rPr>
                <w:rFonts w:ascii="宋体"/>
                <w:sz w:val="18"/>
              </w:rPr>
            </w:r>
          </w:p>
        </w:tc>
      </w:tr>
      <w:tr>
        <w:trPr>
          <w:trHeight w:val="293" w:hRule="exact"/>
        </w:trPr>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5,325,522,654.13</w:t>
            </w:r>
            <w:r>
              <w:rPr>
                <w:rFonts w:ascii="宋体"/>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5,273,189,748.17</w:t>
            </w:r>
            <w:r>
              <w:rPr>
                <w:rFonts w:ascii="宋体"/>
                <w:sz w:val="18"/>
              </w:rPr>
            </w:r>
          </w:p>
        </w:tc>
      </w:tr>
    </w:tbl>
    <w:p>
      <w:pPr>
        <w:spacing w:line="240" w:lineRule="auto" w:before="5"/>
        <w:rPr>
          <w:rFonts w:ascii="宋体" w:hAnsi="宋体" w:cs="宋体" w:eastAsia="宋体" w:hint="default"/>
          <w:b/>
          <w:bCs/>
          <w:sz w:val="14"/>
          <w:szCs w:val="14"/>
        </w:rPr>
      </w:pPr>
    </w:p>
    <w:p>
      <w:pPr>
        <w:tabs>
          <w:tab w:pos="3911" w:val="left" w:leader="none"/>
          <w:tab w:pos="7878" w:val="left" w:leader="none"/>
        </w:tabs>
        <w:spacing w:before="44"/>
        <w:ind w:left="755"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4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17"/>
        <w:jc w:val="center"/>
        <w:rPr>
          <w:b w:val="0"/>
          <w:bCs w:val="0"/>
        </w:rPr>
      </w:pPr>
      <w:r>
        <w:rPr/>
        <w:t>母公司利润表</w:t>
      </w:r>
      <w:r>
        <w:rPr>
          <w:b w:val="0"/>
          <w:bCs w:val="0"/>
        </w:rPr>
      </w:r>
    </w:p>
    <w:p>
      <w:pPr>
        <w:tabs>
          <w:tab w:pos="8295" w:val="left" w:leader="none"/>
        </w:tabs>
        <w:spacing w:before="100"/>
        <w:ind w:left="0" w:right="16"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5378"/>
        <w:gridCol w:w="993"/>
        <w:gridCol w:w="1700"/>
        <w:gridCol w:w="1702"/>
      </w:tblGrid>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十五、</w:t>
            </w:r>
            <w:r>
              <w:rPr>
                <w:rFonts w:ascii="宋体" w:hAnsi="宋体" w:cs="宋体" w:eastAsia="宋体" w:hint="default"/>
                <w:b/>
                <w:bCs/>
                <w:sz w:val="18"/>
                <w:szCs w:val="18"/>
              </w:rPr>
              <w:t>4</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3,350,404,340.98</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3,595,516,193.74</w:t>
            </w:r>
            <w:r>
              <w:rPr>
                <w:rFonts w:ascii="宋体"/>
                <w:sz w:val="18"/>
              </w:rPr>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2,585,932,915.51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2,951,240,704.41</w:t>
            </w:r>
          </w:p>
        </w:tc>
      </w:tr>
      <w:tr>
        <w:trPr>
          <w:trHeight w:val="351"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16,842,716.55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12,070,537.40</w:t>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185,612,001.43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144,382,838.51</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239,085,811.84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185,224,585.54</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-22,782,143.40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-39,883,604.41</w:t>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38,182,761.44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39,417,966.60</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2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459,489,442.27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1,124,171,708.85</w:t>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2,745.98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85,444.98</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767,019,719.88</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1,427,234,874.54</w:t>
            </w:r>
            <w:r>
              <w:rPr>
                <w:rFonts w:ascii="宋体"/>
                <w:sz w:val="18"/>
              </w:rPr>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2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30,000,568.54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45,647,293.25</w:t>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2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1,630,155.64</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2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472,411.97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189,812.36</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156,346.95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111,493.77</w:t>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796,547,876.45</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1,472,692,355.43</w:t>
            </w:r>
            <w:r>
              <w:rPr>
                <w:rFonts w:ascii="宋体"/>
                <w:sz w:val="18"/>
              </w:rPr>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57,235,672.34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40,860,011.30</w:t>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739,312,204.11</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1,431,832,344.13</w:t>
            </w:r>
            <w:r>
              <w:rPr>
                <w:rFonts w:ascii="宋体"/>
                <w:sz w:val="18"/>
              </w:rPr>
            </w: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五、其他综合收益的税后净额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权益法下在被投资单位不能重分类进损益的其他综合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收益中享有的份额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权益法下在被投资单位以后将重分类进损益的其他综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合收益中享有的份额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739,312,204.11</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1,431,832,344.13</w:t>
            </w:r>
            <w:r>
              <w:rPr>
                <w:rFonts w:ascii="宋体"/>
                <w:sz w:val="18"/>
              </w:rPr>
            </w: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七、每股收益</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2"/>
          <w:szCs w:val="12"/>
        </w:rPr>
      </w:pPr>
    </w:p>
    <w:p>
      <w:pPr>
        <w:tabs>
          <w:tab w:pos="3897" w:val="left" w:leader="none"/>
          <w:tab w:pos="7864" w:val="left" w:leader="none"/>
        </w:tabs>
        <w:spacing w:before="44"/>
        <w:ind w:left="741"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right="0"/>
        <w:jc w:val="center"/>
        <w:rPr>
          <w:b w:val="0"/>
          <w:bCs w:val="0"/>
        </w:rPr>
      </w:pPr>
      <w:r>
        <w:rPr/>
        <w:t>母公司现金流量表</w:t>
      </w:r>
      <w:r>
        <w:rPr>
          <w:b w:val="0"/>
          <w:bCs w:val="0"/>
        </w:rPr>
      </w:r>
    </w:p>
    <w:p>
      <w:pPr>
        <w:tabs>
          <w:tab w:pos="8306" w:val="left" w:leader="none"/>
        </w:tabs>
        <w:spacing w:before="86"/>
        <w:ind w:left="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5387"/>
        <w:gridCol w:w="993"/>
        <w:gridCol w:w="1702"/>
        <w:gridCol w:w="1700"/>
      </w:tblGrid>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3,723,727,656.85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4,125,610,210.34</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14,694,700.72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27,748,192.90</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1,336,278,030.87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701,042,547.06</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5,074,700,388.44</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4,854,400,950.30</w:t>
            </w:r>
            <w:r>
              <w:rPr>
                <w:rFonts w:ascii="宋体"/>
                <w:sz w:val="18"/>
              </w:rPr>
            </w:r>
          </w:p>
        </w:tc>
      </w:tr>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3,417,752,576.90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3,646,468,644.49</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220,125,653.88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177,862,405.13</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196,175,135.14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180,368,969.39</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1,205,927,923.21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1,483,248,498.09</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5,039,981,289.13</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5,487,948,517.10</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34,719,099.31</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-633,547,566.80</w:t>
            </w:r>
            <w:r>
              <w:rPr>
                <w:rFonts w:ascii="宋体"/>
                <w:sz w:val="18"/>
              </w:rPr>
            </w:r>
          </w:p>
        </w:tc>
      </w:tr>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3,866,539.93</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462,486,696.29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1,130,389,130.75</w:t>
            </w:r>
          </w:p>
        </w:tc>
      </w:tr>
      <w:tr>
        <w:trPr>
          <w:trHeight w:val="53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2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241,268.00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135,632.97</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462,727,964.29</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1,134,391,303.65</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177,382,502.36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16,847,841.28</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68,308,100.00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199,630,771.00</w:t>
            </w:r>
          </w:p>
        </w:tc>
      </w:tr>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375,664,829.00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621,355,431.36</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216,478,612.28</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-158,627,467.07</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917,912,691.37</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42,000,000.00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42,000,000.00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554,040,000.00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397,062,000.00</w:t>
            </w:r>
          </w:p>
        </w:tc>
      </w:tr>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554,040,000.00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397,062,000.00</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-512,040,000.00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-397,062,000.00</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-635,948,367.76</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-112,696,875.43</w:t>
            </w:r>
            <w:r>
              <w:rPr>
                <w:rFonts w:ascii="宋体"/>
                <w:sz w:val="18"/>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2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2,655,732,014.83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2,768,428,890.26</w:t>
            </w:r>
          </w:p>
        </w:tc>
      </w:tr>
      <w:tr>
        <w:trPr>
          <w:trHeight w:val="29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2,019,783,647.07</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b/>
                <w:w w:val="95"/>
                <w:sz w:val="18"/>
              </w:rPr>
              <w:t>2,655,732,014.83</w:t>
            </w:r>
            <w:r>
              <w:rPr>
                <w:rFonts w:ascii="宋体"/>
                <w:sz w:val="18"/>
              </w:rPr>
            </w:r>
          </w:p>
        </w:tc>
      </w:tr>
    </w:tbl>
    <w:p>
      <w:pPr>
        <w:spacing w:line="240" w:lineRule="auto" w:before="2"/>
        <w:rPr>
          <w:rFonts w:ascii="宋体" w:hAnsi="宋体" w:cs="宋体" w:eastAsia="宋体" w:hint="default"/>
          <w:b/>
          <w:bCs/>
          <w:sz w:val="12"/>
          <w:szCs w:val="12"/>
        </w:rPr>
      </w:pPr>
    </w:p>
    <w:p>
      <w:pPr>
        <w:tabs>
          <w:tab w:pos="3709" w:val="left" w:leader="none"/>
          <w:tab w:pos="7675" w:val="left" w:leader="none"/>
        </w:tabs>
        <w:spacing w:before="44"/>
        <w:ind w:left="55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940" w:right="9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Heading1"/>
        <w:tabs>
          <w:tab w:pos="3599" w:val="left" w:leader="none"/>
        </w:tabs>
        <w:spacing w:line="240" w:lineRule="auto"/>
        <w:ind w:right="18"/>
        <w:jc w:val="center"/>
        <w:rPr>
          <w:b w:val="0"/>
          <w:bCs w:val="0"/>
        </w:rPr>
      </w:pPr>
      <w:r>
        <w:rPr>
          <w:w w:val="95"/>
        </w:rPr>
        <w:t>合并股东权益变动表</w:t>
        <w:tab/>
      </w:r>
      <w:r>
        <w:rPr>
          <w:rFonts w:ascii="宋体" w:hAnsi="宋体" w:cs="宋体" w:eastAsia="宋体" w:hint="default"/>
        </w:rPr>
        <w:t>2014</w:t>
      </w:r>
      <w:r>
        <w:rPr>
          <w:rFonts w:ascii="宋体" w:hAnsi="宋体" w:cs="宋体" w:eastAsia="宋体" w:hint="default"/>
          <w:spacing w:val="-79"/>
        </w:rPr>
        <w:t> </w:t>
      </w:r>
      <w:r>
        <w:rPr/>
        <w:t>年度</w:t>
      </w:r>
      <w:r>
        <w:rPr>
          <w:b w:val="0"/>
          <w:bCs w:val="0"/>
        </w:rPr>
      </w:r>
    </w:p>
    <w:p>
      <w:pPr>
        <w:tabs>
          <w:tab w:pos="13461" w:val="left" w:leader="none"/>
        </w:tabs>
        <w:spacing w:before="12"/>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268"/>
        <w:gridCol w:w="1419"/>
        <w:gridCol w:w="425"/>
        <w:gridCol w:w="425"/>
        <w:gridCol w:w="426"/>
        <w:gridCol w:w="1372"/>
        <w:gridCol w:w="473"/>
        <w:gridCol w:w="1012"/>
        <w:gridCol w:w="425"/>
        <w:gridCol w:w="1370"/>
        <w:gridCol w:w="666"/>
        <w:gridCol w:w="1552"/>
        <w:gridCol w:w="1550"/>
        <w:gridCol w:w="1556"/>
      </w:tblGrid>
      <w:tr>
        <w:trPr>
          <w:trHeight w:val="244"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67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5" w:hRule="exact"/>
        </w:trPr>
        <w:tc>
          <w:tcPr>
            <w:tcW w:w="2268"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2"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5" w:hanging="45"/>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left="320" w:right="138" w:hanging="18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2"/>
              <w:ind w:left="26" w:right="26"/>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w w:val="9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66" w:type="dxa"/>
            <w:vMerge w:val="restart"/>
            <w:tcBorders>
              <w:top w:val="single" w:sz="4" w:space="0" w:color="000000"/>
              <w:left w:val="single" w:sz="4" w:space="0" w:color="000000"/>
              <w:right w:val="single" w:sz="4" w:space="0" w:color="000000"/>
            </w:tcBorders>
          </w:tcPr>
          <w:p>
            <w:pPr>
              <w:pStyle w:val="TableParagraph"/>
              <w:spacing w:line="211"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40" w:lineRule="auto"/>
              <w:ind w:left="147" w:right="147"/>
              <w:jc w:val="left"/>
              <w:rPr>
                <w:rFonts w:ascii="宋体" w:hAnsi="宋体" w:cs="宋体" w:eastAsia="宋体" w:hint="default"/>
                <w:sz w:val="18"/>
                <w:szCs w:val="18"/>
              </w:rPr>
            </w:pPr>
            <w:r>
              <w:rPr>
                <w:rFonts w:ascii="宋体" w:hAnsi="宋体" w:cs="宋体" w:eastAsia="宋体" w:hint="default"/>
                <w:b/>
                <w:bCs/>
                <w:sz w:val="18"/>
                <w:szCs w:val="18"/>
              </w:rPr>
              <w:t>风险</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50"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r>
      <w:tr>
        <w:trPr>
          <w:trHeight w:val="478" w:hRule="exact"/>
        </w:trPr>
        <w:tc>
          <w:tcPr>
            <w:tcW w:w="226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hanging="90"/>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sz w:val="18"/>
                <w:szCs w:val="18"/>
              </w:rPr>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hanging="90"/>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sz w:val="18"/>
                <w:szCs w:val="18"/>
              </w:rPr>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b/>
                <w:bCs/>
                <w:w w:val="99"/>
                <w:sz w:val="18"/>
                <w:szCs w:val="18"/>
              </w:rPr>
              <w:t>债</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hAnsi="宋体" w:cs="宋体" w:eastAsia="宋体" w:hint="default"/>
                <w:b/>
                <w:bCs/>
                <w:w w:val="95"/>
                <w:sz w:val="18"/>
                <w:szCs w:val="18"/>
              </w:rPr>
              <w:t>其他</w:t>
            </w:r>
            <w:r>
              <w:rPr>
                <w:rFonts w:ascii="宋体" w:hAnsi="宋体" w:cs="宋体" w:eastAsia="宋体" w:hint="default"/>
                <w:sz w:val="18"/>
                <w:szCs w:val="18"/>
              </w:rPr>
            </w:r>
          </w:p>
        </w:tc>
        <w:tc>
          <w:tcPr>
            <w:tcW w:w="1372"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2"/>
              <w:jc w:val="right"/>
              <w:rPr>
                <w:rFonts w:ascii="宋体" w:hAnsi="宋体" w:cs="宋体" w:eastAsia="宋体" w:hint="default"/>
                <w:sz w:val="18"/>
                <w:szCs w:val="18"/>
              </w:rPr>
            </w:pPr>
            <w:r>
              <w:rPr>
                <w:rFonts w:ascii="宋体" w:hAnsi="宋体" w:cs="宋体" w:eastAsia="宋体" w:hint="default"/>
                <w:b/>
                <w:bCs/>
                <w:w w:val="95"/>
                <w:sz w:val="18"/>
                <w:szCs w:val="18"/>
              </w:rPr>
              <w:t>一、上年年末余额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206,290,381.01</w:t>
            </w:r>
            <w:r>
              <w:rPr>
                <w:rFonts w:ascii="宋体"/>
                <w:sz w:val="18"/>
              </w:rPr>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598,033,882.15</w:t>
            </w:r>
            <w:r>
              <w:rPr>
                <w:rFonts w:ascii="宋体"/>
                <w:sz w:val="18"/>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4,382,064,464.57</w:t>
            </w:r>
            <w:r>
              <w:rPr>
                <w:rFonts w:ascii="宋体"/>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932,727,576.63</w:t>
            </w:r>
            <w:r>
              <w:rPr>
                <w:rFonts w:ascii="宋体"/>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7,042,516,304.36</w:t>
            </w:r>
            <w:r>
              <w:rPr>
                <w:rFonts w:ascii="宋体"/>
                <w:sz w:val="18"/>
              </w:rPr>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3"/>
              <w:jc w:val="righ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2"/>
              <w:jc w:val="right"/>
              <w:rPr>
                <w:rFonts w:ascii="宋体" w:hAnsi="宋体" w:cs="宋体" w:eastAsia="宋体" w:hint="default"/>
                <w:sz w:val="18"/>
                <w:szCs w:val="18"/>
              </w:rPr>
            </w:pPr>
            <w:r>
              <w:rPr>
                <w:rFonts w:ascii="宋体" w:hAnsi="宋体" w:cs="宋体" w:eastAsia="宋体" w:hint="default"/>
                <w:b/>
                <w:bCs/>
                <w:w w:val="95"/>
                <w:sz w:val="18"/>
                <w:szCs w:val="18"/>
              </w:rPr>
              <w:t>二、本年年初余额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206,290,381.01</w:t>
            </w:r>
            <w:r>
              <w:rPr>
                <w:rFonts w:ascii="宋体"/>
                <w:sz w:val="18"/>
              </w:rPr>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598,033,882.15</w:t>
            </w:r>
            <w:r>
              <w:rPr>
                <w:rFonts w:ascii="宋体"/>
                <w:sz w:val="18"/>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4,382,064,464.57</w:t>
            </w:r>
            <w:r>
              <w:rPr>
                <w:rFonts w:ascii="宋体"/>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932,727,576.63</w:t>
            </w:r>
            <w:r>
              <w:rPr>
                <w:rFonts w:ascii="宋体"/>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7,042,516,304.36</w:t>
            </w:r>
            <w:r>
              <w:rPr>
                <w:rFonts w:ascii="宋体"/>
                <w:sz w:val="18"/>
              </w:rPr>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（减少以“－”号填列）</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8,959,250.61</w:t>
            </w:r>
            <w:r>
              <w:rPr>
                <w:rFonts w:ascii="宋体"/>
                <w:sz w:val="18"/>
              </w:rPr>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268,428.33</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73,931,220.41</w:t>
            </w:r>
            <w:r>
              <w:rPr>
                <w:rFonts w:ascii="宋体"/>
                <w:sz w:val="18"/>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519,668,138.47</w:t>
            </w:r>
            <w:r>
              <w:rPr>
                <w:rFonts w:ascii="宋体"/>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403,997,363.68</w:t>
            </w:r>
            <w:r>
              <w:rPr>
                <w:rFonts w:ascii="宋体"/>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1,006,824,401.50</w:t>
            </w:r>
            <w:r>
              <w:rPr>
                <w:rFonts w:ascii="宋体"/>
                <w:sz w:val="18"/>
              </w:rPr>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268,428.33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1,147,639,358.88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z w:val="18"/>
              </w:rPr>
              <w:t>524,200,207.52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z w:val="18"/>
              </w:rPr>
              <w:t>1,672,107,994.73</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（二）股东投入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8,959,250.61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z w:val="18"/>
              </w:rPr>
              <w:t>59,181,621.39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z w:val="18"/>
              </w:rPr>
              <w:t>68,140,872.00</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股东投入普通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8,959,250.61</w:t>
            </w: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z w:val="18"/>
              </w:rPr>
              <w:t>59,181,621.39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z w:val="18"/>
              </w:rPr>
              <w:t>68,140,872.00</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股东权益的金额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12"/>
          <w:szCs w:val="12"/>
        </w:rPr>
      </w:pPr>
    </w:p>
    <w:p>
      <w:pPr>
        <w:tabs>
          <w:tab w:pos="6500" w:val="left" w:leader="none"/>
          <w:tab w:pos="12351" w:val="left" w:leader="none"/>
        </w:tabs>
        <w:spacing w:before="44"/>
        <w:ind w:left="98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16"/>
          <w:footerReference w:type="default" r:id="rId17"/>
          <w:pgSz w:w="16840" w:h="11910" w:orient="landscape"/>
          <w:pgMar w:header="877" w:footer="857" w:top="1100" w:bottom="1040" w:left="840" w:right="820"/>
          <w:pgNumType w:start="63"/>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4319" w:val="left" w:leader="none"/>
        </w:tabs>
        <w:spacing w:line="240" w:lineRule="auto"/>
        <w:ind w:right="0"/>
        <w:jc w:val="center"/>
        <w:rPr>
          <w:b w:val="0"/>
          <w:bCs w:val="0"/>
        </w:rPr>
      </w:pPr>
      <w:r>
        <w:rPr>
          <w:w w:val="95"/>
        </w:rPr>
        <w:t>合并股东权益变动表（续）</w:t>
        <w:tab/>
      </w:r>
      <w:r>
        <w:rPr>
          <w:rFonts w:ascii="宋体" w:hAnsi="宋体" w:cs="宋体" w:eastAsia="宋体" w:hint="default"/>
        </w:rPr>
        <w:t>2014</w:t>
      </w:r>
      <w:r>
        <w:rPr>
          <w:rFonts w:ascii="宋体" w:hAnsi="宋体" w:cs="宋体" w:eastAsia="宋体" w:hint="default"/>
          <w:spacing w:val="-79"/>
        </w:rPr>
        <w:t> </w:t>
      </w:r>
      <w:r>
        <w:rPr/>
        <w:t>年度</w:t>
      </w:r>
      <w:r>
        <w:rPr>
          <w:b w:val="0"/>
          <w:bCs w:val="0"/>
        </w:rPr>
      </w:r>
    </w:p>
    <w:p>
      <w:pPr>
        <w:tabs>
          <w:tab w:pos="13524" w:val="left" w:leader="none"/>
        </w:tabs>
        <w:spacing w:before="12"/>
        <w:ind w:left="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270"/>
        <w:gridCol w:w="1419"/>
        <w:gridCol w:w="425"/>
        <w:gridCol w:w="425"/>
        <w:gridCol w:w="426"/>
        <w:gridCol w:w="1381"/>
        <w:gridCol w:w="473"/>
        <w:gridCol w:w="1019"/>
        <w:gridCol w:w="425"/>
        <w:gridCol w:w="1381"/>
        <w:gridCol w:w="666"/>
        <w:gridCol w:w="1564"/>
        <w:gridCol w:w="1562"/>
        <w:gridCol w:w="1564"/>
      </w:tblGrid>
      <w:tr>
        <w:trPr>
          <w:trHeight w:val="245"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2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70" w:type="dxa"/>
            <w:vMerge/>
            <w:tcBorders>
              <w:left w:val="single" w:sz="4" w:space="0" w:color="000000"/>
              <w:right w:val="single" w:sz="4" w:space="0" w:color="000000"/>
            </w:tcBorders>
          </w:tcPr>
          <w:p>
            <w:pPr/>
          </w:p>
        </w:tc>
        <w:tc>
          <w:tcPr>
            <w:tcW w:w="960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70"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5" w:hanging="45"/>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019" w:type="dxa"/>
            <w:vMerge w:val="restart"/>
            <w:tcBorders>
              <w:top w:val="single" w:sz="4" w:space="0" w:color="000000"/>
              <w:left w:val="single" w:sz="4" w:space="0" w:color="000000"/>
              <w:right w:val="single" w:sz="4" w:space="0" w:color="000000"/>
            </w:tcBorders>
          </w:tcPr>
          <w:p>
            <w:pPr>
              <w:pStyle w:val="TableParagraph"/>
              <w:spacing w:line="240" w:lineRule="auto" w:before="92"/>
              <w:ind w:left="324" w:right="142" w:hanging="18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25"/>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w w:val="9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66" w:type="dxa"/>
            <w:vMerge w:val="restart"/>
            <w:tcBorders>
              <w:top w:val="single" w:sz="4" w:space="0" w:color="000000"/>
              <w:left w:val="single" w:sz="4" w:space="0" w:color="000000"/>
              <w:right w:val="single" w:sz="4" w:space="0" w:color="000000"/>
            </w:tcBorders>
          </w:tcPr>
          <w:p>
            <w:pPr>
              <w:pStyle w:val="TableParagraph"/>
              <w:spacing w:line="209"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40" w:lineRule="auto"/>
              <w:ind w:left="147" w:right="147"/>
              <w:jc w:val="left"/>
              <w:rPr>
                <w:rFonts w:ascii="宋体" w:hAnsi="宋体" w:cs="宋体" w:eastAsia="宋体" w:hint="default"/>
                <w:sz w:val="18"/>
                <w:szCs w:val="18"/>
              </w:rPr>
            </w:pPr>
            <w:r>
              <w:rPr>
                <w:rFonts w:ascii="宋体" w:hAnsi="宋体" w:cs="宋体" w:eastAsia="宋体" w:hint="default"/>
                <w:b/>
                <w:bCs/>
                <w:sz w:val="18"/>
                <w:szCs w:val="18"/>
              </w:rPr>
              <w:t>风险</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2" w:type="dxa"/>
            <w:vMerge/>
            <w:tcBorders>
              <w:left w:val="single" w:sz="4" w:space="0" w:color="000000"/>
              <w:right w:val="single" w:sz="4" w:space="0" w:color="000000"/>
            </w:tcBorders>
          </w:tcPr>
          <w:p>
            <w:pPr/>
          </w:p>
        </w:tc>
        <w:tc>
          <w:tcPr>
            <w:tcW w:w="1564" w:type="dxa"/>
            <w:vMerge/>
            <w:tcBorders>
              <w:left w:val="single" w:sz="4" w:space="0" w:color="000000"/>
              <w:right w:val="single" w:sz="4" w:space="0" w:color="000000"/>
            </w:tcBorders>
          </w:tcPr>
          <w:p>
            <w:pPr/>
          </w:p>
        </w:tc>
      </w:tr>
      <w:tr>
        <w:trPr>
          <w:trHeight w:val="479" w:hRule="exact"/>
        </w:trPr>
        <w:tc>
          <w:tcPr>
            <w:tcW w:w="227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6" w:right="0" w:hanging="90"/>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sz w:val="18"/>
                <w:szCs w:val="18"/>
              </w:rPr>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6" w:right="0" w:hanging="90"/>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sz w:val="18"/>
                <w:szCs w:val="18"/>
              </w:rPr>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债</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81"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10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1564"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64" w:type="dxa"/>
            <w:vMerge/>
            <w:tcBorders>
              <w:left w:val="single" w:sz="4" w:space="0" w:color="000000"/>
              <w:bottom w:val="single" w:sz="4" w:space="0" w:color="000000"/>
              <w:right w:val="single" w:sz="4" w:space="0" w:color="000000"/>
            </w:tcBorders>
          </w:tcPr>
          <w:p>
            <w:pP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（三）利润分配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73,931,220.41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-627,971,220.41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-371,021,916.39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z w:val="18"/>
              </w:rPr>
              <w:t>-925,061,916.39</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73,931,220.41</w:t>
            </w: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-73,931,220.41</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47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-554,040,000.00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2"/>
              <w:jc w:val="right"/>
              <w:rPr>
                <w:rFonts w:ascii="宋体" w:hAnsi="宋体" w:cs="宋体" w:eastAsia="宋体" w:hint="default"/>
                <w:sz w:val="18"/>
                <w:szCs w:val="18"/>
              </w:rPr>
            </w:pPr>
            <w:r>
              <w:rPr>
                <w:rFonts w:ascii="宋体"/>
                <w:sz w:val="18"/>
              </w:rPr>
              <w:t>-371,021,916.39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8"/>
              <w:jc w:val="right"/>
              <w:rPr>
                <w:rFonts w:ascii="宋体" w:hAnsi="宋体" w:cs="宋体" w:eastAsia="宋体" w:hint="default"/>
                <w:sz w:val="18"/>
                <w:szCs w:val="18"/>
              </w:rPr>
            </w:pPr>
            <w:r>
              <w:rPr>
                <w:rFonts w:ascii="宋体"/>
                <w:sz w:val="18"/>
              </w:rPr>
              <w:t>-925,061,916.39</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47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（四）股东权益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191,637,451.16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191,637,451.16</w:t>
            </w:r>
          </w:p>
        </w:tc>
      </w:tr>
      <w:tr>
        <w:trPr>
          <w:trHeight w:val="24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1"/>
              <w:jc w:val="right"/>
              <w:rPr>
                <w:rFonts w:ascii="宋体" w:hAnsi="宋体" w:cs="宋体" w:eastAsia="宋体" w:hint="default"/>
                <w:sz w:val="18"/>
                <w:szCs w:val="18"/>
              </w:rPr>
            </w:pPr>
            <w:r>
              <w:rPr>
                <w:rFonts w:ascii="宋体"/>
                <w:b/>
                <w:w w:val="95"/>
                <w:sz w:val="18"/>
              </w:rPr>
              <w:t>215,249,631.62</w:t>
            </w:r>
            <w:r>
              <w:rPr>
                <w:rFonts w:ascii="宋体"/>
                <w:sz w:val="18"/>
              </w:rPr>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5"/>
                <w:sz w:val="18"/>
              </w:rPr>
              <w:t>268,428.33</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1"/>
              <w:jc w:val="right"/>
              <w:rPr>
                <w:rFonts w:ascii="宋体" w:hAnsi="宋体" w:cs="宋体" w:eastAsia="宋体" w:hint="default"/>
                <w:sz w:val="18"/>
                <w:szCs w:val="18"/>
              </w:rPr>
            </w:pPr>
            <w:r>
              <w:rPr>
                <w:rFonts w:ascii="宋体"/>
                <w:b/>
                <w:w w:val="95"/>
                <w:sz w:val="18"/>
              </w:rPr>
              <w:t>671,965,102.56</w:t>
            </w:r>
            <w:r>
              <w:rPr>
                <w:rFonts w:ascii="宋体"/>
                <w:sz w:val="18"/>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4,901,732,603.04</w:t>
            </w:r>
            <w:r>
              <w:rPr>
                <w:rFonts w:ascii="宋体"/>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1,336,724,940.31</w:t>
            </w:r>
            <w:r>
              <w:rPr>
                <w:rFonts w:ascii="宋体"/>
                <w:sz w:val="18"/>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8,049,340,705.86</w:t>
            </w:r>
            <w:r>
              <w:rPr>
                <w:rFonts w:ascii="宋体"/>
                <w:sz w:val="18"/>
              </w:rPr>
            </w:r>
          </w:p>
        </w:tc>
      </w:tr>
    </w:tbl>
    <w:p>
      <w:pPr>
        <w:spacing w:line="240" w:lineRule="auto" w:before="2"/>
        <w:rPr>
          <w:rFonts w:ascii="宋体" w:hAnsi="宋体" w:cs="宋体" w:eastAsia="宋体" w:hint="default"/>
          <w:b/>
          <w:bCs/>
          <w:sz w:val="12"/>
          <w:szCs w:val="12"/>
        </w:rPr>
      </w:pPr>
    </w:p>
    <w:p>
      <w:pPr>
        <w:tabs>
          <w:tab w:pos="6900" w:val="left" w:leader="none"/>
          <w:tab w:pos="12751" w:val="left" w:leader="none"/>
        </w:tabs>
        <w:spacing w:before="44"/>
        <w:ind w:left="66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80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3599" w:val="left" w:leader="none"/>
        </w:tabs>
        <w:spacing w:line="240" w:lineRule="auto"/>
        <w:ind w:right="18"/>
        <w:jc w:val="center"/>
        <w:rPr>
          <w:b w:val="0"/>
          <w:bCs w:val="0"/>
        </w:rPr>
      </w:pPr>
      <w:r>
        <w:rPr>
          <w:w w:val="95"/>
        </w:rPr>
        <w:t>合并股东权益变动表</w:t>
        <w:tab/>
      </w:r>
      <w:r>
        <w:rPr>
          <w:rFonts w:ascii="宋体" w:hAnsi="宋体" w:cs="宋体" w:eastAsia="宋体" w:hint="default"/>
        </w:rPr>
        <w:t>2013</w:t>
      </w:r>
      <w:r>
        <w:rPr>
          <w:rFonts w:ascii="宋体" w:hAnsi="宋体" w:cs="宋体" w:eastAsia="宋体" w:hint="default"/>
          <w:spacing w:val="-79"/>
        </w:rPr>
        <w:t> </w:t>
      </w:r>
      <w:r>
        <w:rPr/>
        <w:t>年度</w:t>
      </w:r>
      <w:r>
        <w:rPr>
          <w:b w:val="0"/>
          <w:bCs w:val="0"/>
        </w:rPr>
      </w:r>
    </w:p>
    <w:p>
      <w:pPr>
        <w:tabs>
          <w:tab w:pos="13499" w:val="left" w:leader="none"/>
        </w:tabs>
        <w:spacing w:before="12"/>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269"/>
        <w:gridCol w:w="1371"/>
        <w:gridCol w:w="425"/>
        <w:gridCol w:w="425"/>
        <w:gridCol w:w="426"/>
        <w:gridCol w:w="1372"/>
        <w:gridCol w:w="473"/>
        <w:gridCol w:w="1019"/>
        <w:gridCol w:w="425"/>
        <w:gridCol w:w="1372"/>
        <w:gridCol w:w="666"/>
        <w:gridCol w:w="1550"/>
        <w:gridCol w:w="1672"/>
        <w:gridCol w:w="1514"/>
      </w:tblGrid>
      <w:tr>
        <w:trPr>
          <w:trHeight w:val="245"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69" w:type="dxa"/>
            <w:vMerge/>
            <w:tcBorders>
              <w:left w:val="single" w:sz="4" w:space="0" w:color="000000"/>
              <w:right w:val="single" w:sz="4" w:space="0" w:color="000000"/>
            </w:tcBorders>
          </w:tcPr>
          <w:p>
            <w:pPr/>
          </w:p>
        </w:tc>
        <w:tc>
          <w:tcPr>
            <w:tcW w:w="952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6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69" w:type="dxa"/>
            <w:vMerge/>
            <w:tcBorders>
              <w:left w:val="single" w:sz="4" w:space="0" w:color="000000"/>
              <w:right w:val="single" w:sz="4" w:space="0" w:color="000000"/>
            </w:tcBorders>
          </w:tcPr>
          <w:p>
            <w:pP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5" w:hanging="45"/>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019" w:type="dxa"/>
            <w:vMerge w:val="restart"/>
            <w:tcBorders>
              <w:top w:val="single" w:sz="4" w:space="0" w:color="000000"/>
              <w:left w:val="single" w:sz="4" w:space="0" w:color="000000"/>
              <w:right w:val="single" w:sz="4" w:space="0" w:color="000000"/>
            </w:tcBorders>
          </w:tcPr>
          <w:p>
            <w:pPr>
              <w:pStyle w:val="TableParagraph"/>
              <w:spacing w:line="240" w:lineRule="auto" w:before="92"/>
              <w:ind w:left="323" w:right="142" w:hanging="18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25"/>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w w:val="9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66" w:type="dxa"/>
            <w:vMerge w:val="restart"/>
            <w:tcBorders>
              <w:top w:val="single" w:sz="4" w:space="0" w:color="000000"/>
              <w:left w:val="single" w:sz="4" w:space="0" w:color="000000"/>
              <w:right w:val="single" w:sz="4" w:space="0" w:color="000000"/>
            </w:tcBorders>
          </w:tcPr>
          <w:p>
            <w:pPr>
              <w:pStyle w:val="TableParagraph"/>
              <w:spacing w:line="209"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40" w:lineRule="auto"/>
              <w:ind w:left="146" w:right="148"/>
              <w:jc w:val="left"/>
              <w:rPr>
                <w:rFonts w:ascii="宋体" w:hAnsi="宋体" w:cs="宋体" w:eastAsia="宋体" w:hint="default"/>
                <w:sz w:val="18"/>
                <w:szCs w:val="18"/>
              </w:rPr>
            </w:pPr>
            <w:r>
              <w:rPr>
                <w:rFonts w:ascii="宋体" w:hAnsi="宋体" w:cs="宋体" w:eastAsia="宋体" w:hint="default"/>
                <w:b/>
                <w:bCs/>
                <w:sz w:val="18"/>
                <w:szCs w:val="18"/>
              </w:rPr>
              <w:t>风险</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72" w:type="dxa"/>
            <w:vMerge/>
            <w:tcBorders>
              <w:left w:val="single" w:sz="4" w:space="0" w:color="000000"/>
              <w:right w:val="single" w:sz="4" w:space="0" w:color="000000"/>
            </w:tcBorders>
          </w:tcPr>
          <w:p>
            <w:pPr/>
          </w:p>
        </w:tc>
        <w:tc>
          <w:tcPr>
            <w:tcW w:w="1514" w:type="dxa"/>
            <w:vMerge/>
            <w:tcBorders>
              <w:left w:val="single" w:sz="4" w:space="0" w:color="000000"/>
              <w:right w:val="single" w:sz="4" w:space="0" w:color="000000"/>
            </w:tcBorders>
          </w:tcPr>
          <w:p>
            <w:pPr/>
          </w:p>
        </w:tc>
      </w:tr>
      <w:tr>
        <w:trPr>
          <w:trHeight w:val="479" w:hRule="exact"/>
        </w:trPr>
        <w:tc>
          <w:tcPr>
            <w:tcW w:w="2269"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hanging="90"/>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sz w:val="18"/>
                <w:szCs w:val="18"/>
              </w:rPr>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hanging="90"/>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sz w:val="18"/>
                <w:szCs w:val="18"/>
              </w:rPr>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b/>
                <w:bCs/>
                <w:w w:val="99"/>
                <w:sz w:val="18"/>
                <w:szCs w:val="18"/>
              </w:rPr>
              <w:t>债</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hAnsi="宋体" w:cs="宋体" w:eastAsia="宋体" w:hint="default"/>
                <w:b/>
                <w:bCs/>
                <w:w w:val="95"/>
                <w:sz w:val="18"/>
                <w:szCs w:val="18"/>
              </w:rPr>
              <w:t>其他</w:t>
            </w:r>
            <w:r>
              <w:rPr>
                <w:rFonts w:ascii="宋体" w:hAnsi="宋体" w:cs="宋体" w:eastAsia="宋体" w:hint="default"/>
                <w:sz w:val="18"/>
                <w:szCs w:val="18"/>
              </w:rPr>
            </w:r>
          </w:p>
        </w:tc>
        <w:tc>
          <w:tcPr>
            <w:tcW w:w="1372"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10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c>
          <w:tcPr>
            <w:tcW w:w="1672"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3"/>
              <w:jc w:val="right"/>
              <w:rPr>
                <w:rFonts w:ascii="宋体" w:hAnsi="宋体" w:cs="宋体" w:eastAsia="宋体" w:hint="default"/>
                <w:sz w:val="18"/>
                <w:szCs w:val="18"/>
              </w:rPr>
            </w:pPr>
            <w:r>
              <w:rPr>
                <w:rFonts w:ascii="宋体" w:hAnsi="宋体" w:cs="宋体" w:eastAsia="宋体" w:hint="default"/>
                <w:b/>
                <w:bCs/>
                <w:w w:val="95"/>
                <w:sz w:val="18"/>
                <w:szCs w:val="18"/>
              </w:rPr>
              <w:t>一、上年年末余额</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923,400,000.00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206,120,415.39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454,850,647.74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3,829,775,449.93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797,819,844.78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6,211,966,357.84</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4"/>
              <w:jc w:val="right"/>
              <w:rPr>
                <w:rFonts w:ascii="宋体" w:hAnsi="宋体" w:cs="宋体" w:eastAsia="宋体" w:hint="default"/>
                <w:sz w:val="18"/>
                <w:szCs w:val="18"/>
              </w:rPr>
            </w:pPr>
            <w:r>
              <w:rPr>
                <w:rFonts w:ascii="宋体" w:hAnsi="宋体" w:cs="宋体" w:eastAsia="宋体" w:hint="default"/>
                <w:sz w:val="18"/>
                <w:szCs w:val="18"/>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3"/>
              <w:jc w:val="right"/>
              <w:rPr>
                <w:rFonts w:ascii="宋体" w:hAnsi="宋体" w:cs="宋体" w:eastAsia="宋体" w:hint="default"/>
                <w:sz w:val="18"/>
                <w:szCs w:val="18"/>
              </w:rPr>
            </w:pPr>
            <w:r>
              <w:rPr>
                <w:rFonts w:ascii="宋体" w:hAnsi="宋体" w:cs="宋体" w:eastAsia="宋体" w:hint="default"/>
                <w:b/>
                <w:bCs/>
                <w:w w:val="95"/>
                <w:sz w:val="18"/>
                <w:szCs w:val="18"/>
              </w:rPr>
              <w:t>二、本年年初余额</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sz w:val="18"/>
              </w:rPr>
              <w:t>923,400,000.00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206,120,415.39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454,850,647.74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3,829,775,449.93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797,819,844.78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6,211,966,357.84</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（减少以“－”号填列）</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169,965.62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143,183,234.41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552,289,014.64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134,907,731.85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830,549,946.52</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1,092,534,249.05</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400,524,285.79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1,493,058,534.84</w:t>
            </w:r>
          </w:p>
        </w:tc>
      </w:tr>
      <w:tr>
        <w:trPr>
          <w:trHeight w:val="47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（二）股东投入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169,965.62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15,442,436.00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15,442,436.00</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股东投入普通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169,965.62</w:t>
            </w: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15,442,436.00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15,442,436.00</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股东权益的金额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12"/>
          <w:szCs w:val="12"/>
        </w:rPr>
      </w:pPr>
    </w:p>
    <w:p>
      <w:pPr>
        <w:tabs>
          <w:tab w:pos="6880" w:val="left" w:leader="none"/>
          <w:tab w:pos="12731" w:val="left" w:leader="none"/>
        </w:tabs>
        <w:spacing w:before="44"/>
        <w:ind w:left="64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82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4319" w:val="left" w:leader="none"/>
        </w:tabs>
        <w:spacing w:line="240" w:lineRule="auto"/>
        <w:ind w:right="0"/>
        <w:jc w:val="center"/>
        <w:rPr>
          <w:b w:val="0"/>
          <w:bCs w:val="0"/>
        </w:rPr>
      </w:pPr>
      <w:r>
        <w:rPr>
          <w:w w:val="95"/>
        </w:rPr>
        <w:t>合并股东权益变动表（续）</w:t>
        <w:tab/>
      </w:r>
      <w:r>
        <w:rPr>
          <w:rFonts w:ascii="宋体" w:hAnsi="宋体" w:cs="宋体" w:eastAsia="宋体" w:hint="default"/>
        </w:rPr>
        <w:t>2013</w:t>
      </w:r>
      <w:r>
        <w:rPr>
          <w:rFonts w:ascii="宋体" w:hAnsi="宋体" w:cs="宋体" w:eastAsia="宋体" w:hint="default"/>
          <w:spacing w:val="-79"/>
        </w:rPr>
        <w:t> </w:t>
      </w:r>
      <w:r>
        <w:rPr/>
        <w:t>年度</w:t>
      </w:r>
      <w:r>
        <w:rPr>
          <w:b w:val="0"/>
          <w:bCs w:val="0"/>
        </w:rPr>
      </w:r>
    </w:p>
    <w:p>
      <w:pPr>
        <w:tabs>
          <w:tab w:pos="13524" w:val="left" w:leader="none"/>
        </w:tabs>
        <w:spacing w:before="12"/>
        <w:ind w:left="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270"/>
        <w:gridCol w:w="1419"/>
        <w:gridCol w:w="425"/>
        <w:gridCol w:w="425"/>
        <w:gridCol w:w="426"/>
        <w:gridCol w:w="1381"/>
        <w:gridCol w:w="473"/>
        <w:gridCol w:w="1019"/>
        <w:gridCol w:w="425"/>
        <w:gridCol w:w="1381"/>
        <w:gridCol w:w="666"/>
        <w:gridCol w:w="1564"/>
        <w:gridCol w:w="1562"/>
        <w:gridCol w:w="1564"/>
      </w:tblGrid>
      <w:tr>
        <w:trPr>
          <w:trHeight w:val="245"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2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70" w:type="dxa"/>
            <w:vMerge/>
            <w:tcBorders>
              <w:left w:val="single" w:sz="4" w:space="0" w:color="000000"/>
              <w:right w:val="single" w:sz="4" w:space="0" w:color="000000"/>
            </w:tcBorders>
          </w:tcPr>
          <w:p>
            <w:pPr/>
          </w:p>
        </w:tc>
        <w:tc>
          <w:tcPr>
            <w:tcW w:w="960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70"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5" w:hanging="45"/>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019" w:type="dxa"/>
            <w:vMerge w:val="restart"/>
            <w:tcBorders>
              <w:top w:val="single" w:sz="4" w:space="0" w:color="000000"/>
              <w:left w:val="single" w:sz="4" w:space="0" w:color="000000"/>
              <w:right w:val="single" w:sz="4" w:space="0" w:color="000000"/>
            </w:tcBorders>
          </w:tcPr>
          <w:p>
            <w:pPr>
              <w:pStyle w:val="TableParagraph"/>
              <w:spacing w:line="240" w:lineRule="auto" w:before="92"/>
              <w:ind w:left="324" w:right="142" w:hanging="18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25"/>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w w:val="9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66" w:type="dxa"/>
            <w:vMerge w:val="restart"/>
            <w:tcBorders>
              <w:top w:val="single" w:sz="4" w:space="0" w:color="000000"/>
              <w:left w:val="single" w:sz="4" w:space="0" w:color="000000"/>
              <w:right w:val="single" w:sz="4" w:space="0" w:color="000000"/>
            </w:tcBorders>
          </w:tcPr>
          <w:p>
            <w:pPr>
              <w:pStyle w:val="TableParagraph"/>
              <w:spacing w:line="209"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40" w:lineRule="auto"/>
              <w:ind w:left="147" w:right="147"/>
              <w:jc w:val="left"/>
              <w:rPr>
                <w:rFonts w:ascii="宋体" w:hAnsi="宋体" w:cs="宋体" w:eastAsia="宋体" w:hint="default"/>
                <w:sz w:val="18"/>
                <w:szCs w:val="18"/>
              </w:rPr>
            </w:pPr>
            <w:r>
              <w:rPr>
                <w:rFonts w:ascii="宋体" w:hAnsi="宋体" w:cs="宋体" w:eastAsia="宋体" w:hint="default"/>
                <w:b/>
                <w:bCs/>
                <w:sz w:val="18"/>
                <w:szCs w:val="18"/>
              </w:rPr>
              <w:t>风险</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2" w:type="dxa"/>
            <w:vMerge/>
            <w:tcBorders>
              <w:left w:val="single" w:sz="4" w:space="0" w:color="000000"/>
              <w:right w:val="single" w:sz="4" w:space="0" w:color="000000"/>
            </w:tcBorders>
          </w:tcPr>
          <w:p>
            <w:pPr/>
          </w:p>
        </w:tc>
        <w:tc>
          <w:tcPr>
            <w:tcW w:w="1564" w:type="dxa"/>
            <w:vMerge/>
            <w:tcBorders>
              <w:left w:val="single" w:sz="4" w:space="0" w:color="000000"/>
              <w:right w:val="single" w:sz="4" w:space="0" w:color="000000"/>
            </w:tcBorders>
          </w:tcPr>
          <w:p>
            <w:pPr/>
          </w:p>
        </w:tc>
      </w:tr>
      <w:tr>
        <w:trPr>
          <w:trHeight w:val="479" w:hRule="exact"/>
        </w:trPr>
        <w:tc>
          <w:tcPr>
            <w:tcW w:w="227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6" w:right="0" w:hanging="90"/>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sz w:val="18"/>
                <w:szCs w:val="18"/>
              </w:rPr>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6" w:right="0" w:hanging="90"/>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sz w:val="18"/>
                <w:szCs w:val="18"/>
              </w:rPr>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债</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hAnsi="宋体" w:cs="宋体" w:eastAsia="宋体" w:hint="default"/>
                <w:b/>
                <w:bCs/>
                <w:w w:val="95"/>
                <w:sz w:val="18"/>
                <w:szCs w:val="18"/>
              </w:rPr>
              <w:t>其他</w:t>
            </w:r>
            <w:r>
              <w:rPr>
                <w:rFonts w:ascii="宋体" w:hAnsi="宋体" w:cs="宋体" w:eastAsia="宋体" w:hint="default"/>
                <w:sz w:val="18"/>
                <w:szCs w:val="18"/>
              </w:rPr>
            </w:r>
          </w:p>
        </w:tc>
        <w:tc>
          <w:tcPr>
            <w:tcW w:w="1381"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10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1564"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64" w:type="dxa"/>
            <w:vMerge/>
            <w:tcBorders>
              <w:left w:val="single" w:sz="4" w:space="0" w:color="000000"/>
              <w:bottom w:val="single" w:sz="4" w:space="0" w:color="000000"/>
              <w:right w:val="single" w:sz="4" w:space="0" w:color="000000"/>
            </w:tcBorders>
          </w:tcPr>
          <w:p>
            <w:pP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（三）利润分配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143,183,234.41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-540,245,234.41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-281,058,989.94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-678,120,989.94</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143,183,234.41</w:t>
            </w: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-143,183,234.41</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47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-397,062,000.00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-281,058,989.94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-678,120,989.94</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47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（四）股东权益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1"/>
              <w:jc w:val="right"/>
              <w:rPr>
                <w:rFonts w:ascii="宋体" w:hAnsi="宋体" w:cs="宋体" w:eastAsia="宋体" w:hint="default"/>
                <w:sz w:val="18"/>
                <w:szCs w:val="18"/>
              </w:rPr>
            </w:pPr>
            <w:r>
              <w:rPr>
                <w:rFonts w:ascii="宋体"/>
                <w:b/>
                <w:w w:val="95"/>
                <w:sz w:val="18"/>
              </w:rPr>
              <w:t>206,290,381.01</w:t>
            </w:r>
            <w:r>
              <w:rPr>
                <w:rFonts w:ascii="宋体"/>
                <w:sz w:val="18"/>
              </w:rPr>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1"/>
              <w:jc w:val="right"/>
              <w:rPr>
                <w:rFonts w:ascii="宋体" w:hAnsi="宋体" w:cs="宋体" w:eastAsia="宋体" w:hint="default"/>
                <w:sz w:val="18"/>
                <w:szCs w:val="18"/>
              </w:rPr>
            </w:pPr>
            <w:r>
              <w:rPr>
                <w:rFonts w:ascii="宋体"/>
                <w:b/>
                <w:w w:val="95"/>
                <w:sz w:val="18"/>
              </w:rPr>
              <w:t>598,033,882.15</w:t>
            </w:r>
            <w:r>
              <w:rPr>
                <w:rFonts w:ascii="宋体"/>
                <w:sz w:val="18"/>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b/>
                <w:w w:val="99"/>
                <w:sz w:val="18"/>
              </w:rPr>
              <w:t>-</w:t>
            </w:r>
            <w:r>
              <w:rPr>
                <w:rFonts w:ascii="宋体"/>
                <w:sz w:val="18"/>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4,382,064,464.57</w:t>
            </w:r>
            <w:r>
              <w:rPr>
                <w:rFonts w:ascii="宋体"/>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932,727,576.63</w:t>
            </w:r>
            <w:r>
              <w:rPr>
                <w:rFonts w:ascii="宋体"/>
                <w:sz w:val="18"/>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b/>
                <w:w w:val="95"/>
                <w:sz w:val="18"/>
              </w:rPr>
              <w:t>7,042,516,304.36</w:t>
            </w:r>
            <w:r>
              <w:rPr>
                <w:rFonts w:ascii="宋体"/>
                <w:sz w:val="18"/>
              </w:rPr>
            </w:r>
          </w:p>
        </w:tc>
      </w:tr>
    </w:tbl>
    <w:p>
      <w:pPr>
        <w:spacing w:line="240" w:lineRule="auto" w:before="2"/>
        <w:rPr>
          <w:rFonts w:ascii="宋体" w:hAnsi="宋体" w:cs="宋体" w:eastAsia="宋体" w:hint="default"/>
          <w:b/>
          <w:bCs/>
          <w:sz w:val="12"/>
          <w:szCs w:val="12"/>
        </w:rPr>
      </w:pPr>
    </w:p>
    <w:p>
      <w:pPr>
        <w:tabs>
          <w:tab w:pos="6900" w:val="left" w:leader="none"/>
          <w:tab w:pos="12751" w:val="left" w:leader="none"/>
        </w:tabs>
        <w:spacing w:before="44"/>
        <w:ind w:left="66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80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3599" w:val="left" w:leader="none"/>
        </w:tabs>
        <w:spacing w:line="240" w:lineRule="auto"/>
        <w:ind w:right="18"/>
        <w:jc w:val="center"/>
        <w:rPr>
          <w:b w:val="0"/>
          <w:bCs w:val="0"/>
        </w:rPr>
      </w:pPr>
      <w:r>
        <w:rPr>
          <w:w w:val="95"/>
        </w:rPr>
        <w:t>母公司股东权益变动表</w:t>
        <w:tab/>
      </w:r>
      <w:r>
        <w:rPr>
          <w:rFonts w:ascii="宋体" w:hAnsi="宋体" w:cs="宋体" w:eastAsia="宋体" w:hint="default"/>
        </w:rPr>
        <w:t>2014</w:t>
      </w:r>
      <w:r>
        <w:rPr>
          <w:rFonts w:ascii="宋体" w:hAnsi="宋体" w:cs="宋体" w:eastAsia="宋体" w:hint="default"/>
          <w:spacing w:val="-79"/>
        </w:rPr>
        <w:t> </w:t>
      </w:r>
      <w:r>
        <w:rPr/>
        <w:t>年度</w:t>
      </w:r>
      <w:r>
        <w:rPr>
          <w:b w:val="0"/>
          <w:bCs w:val="0"/>
        </w:rPr>
      </w:r>
    </w:p>
    <w:p>
      <w:pPr>
        <w:tabs>
          <w:tab w:pos="13549" w:val="left" w:leader="none"/>
        </w:tabs>
        <w:spacing w:before="12"/>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2268"/>
        <w:gridCol w:w="1418"/>
        <w:gridCol w:w="563"/>
        <w:gridCol w:w="566"/>
        <w:gridCol w:w="568"/>
        <w:gridCol w:w="1417"/>
        <w:gridCol w:w="992"/>
        <w:gridCol w:w="1559"/>
        <w:gridCol w:w="993"/>
        <w:gridCol w:w="1370"/>
        <w:gridCol w:w="1656"/>
        <w:gridCol w:w="1656"/>
      </w:tblGrid>
      <w:tr>
        <w:trPr>
          <w:trHeight w:val="245"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111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92"/>
              <w:ind w:left="34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库存股</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92"/>
              <w:ind w:left="23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92"/>
              <w:ind w:left="130"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2"/>
              <w:ind w:left="37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56" w:type="dxa"/>
            <w:vMerge/>
            <w:tcBorders>
              <w:left w:val="single" w:sz="4" w:space="0" w:color="000000"/>
              <w:right w:val="single" w:sz="4" w:space="0" w:color="000000"/>
            </w:tcBorders>
          </w:tcPr>
          <w:p>
            <w:pPr/>
          </w:p>
        </w:tc>
      </w:tr>
      <w:tr>
        <w:trPr>
          <w:trHeight w:val="245" w:hRule="exact"/>
        </w:trPr>
        <w:tc>
          <w:tcPr>
            <w:tcW w:w="226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
              <w:jc w:val="right"/>
              <w:rPr>
                <w:rFonts w:ascii="宋体" w:hAnsi="宋体" w:cs="宋体" w:eastAsia="宋体" w:hint="default"/>
                <w:sz w:val="18"/>
                <w:szCs w:val="18"/>
              </w:rPr>
            </w:pPr>
            <w:r>
              <w:rPr>
                <w:rFonts w:ascii="宋体" w:hAnsi="宋体" w:cs="宋体" w:eastAsia="宋体" w:hint="default"/>
                <w:b/>
                <w:bCs/>
                <w:w w:val="95"/>
                <w:sz w:val="18"/>
                <w:szCs w:val="18"/>
              </w:rPr>
              <w:t>优先股</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
              <w:jc w:val="right"/>
              <w:rPr>
                <w:rFonts w:ascii="宋体" w:hAnsi="宋体" w:cs="宋体" w:eastAsia="宋体" w:hint="default"/>
                <w:sz w:val="18"/>
                <w:szCs w:val="18"/>
              </w:rPr>
            </w:pPr>
            <w:r>
              <w:rPr>
                <w:rFonts w:ascii="宋体" w:hAnsi="宋体" w:cs="宋体" w:eastAsia="宋体" w:hint="default"/>
                <w:b/>
                <w:bCs/>
                <w:w w:val="95"/>
                <w:sz w:val="18"/>
                <w:szCs w:val="18"/>
              </w:rPr>
              <w:t>永续债</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b/>
                <w:bCs/>
                <w:w w:val="95"/>
                <w:sz w:val="18"/>
                <w:szCs w:val="18"/>
              </w:rPr>
              <w:t>其他</w:t>
            </w:r>
            <w:r>
              <w:rPr>
                <w:rFonts w:ascii="宋体" w:hAnsi="宋体" w:cs="宋体" w:eastAsia="宋体" w:hint="default"/>
                <w:sz w:val="18"/>
                <w:szCs w:val="18"/>
              </w:rPr>
            </w:r>
          </w:p>
        </w:tc>
        <w:tc>
          <w:tcPr>
            <w:tcW w:w="141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210,667,729.10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554,670,038.96</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
              <w:jc w:val="right"/>
              <w:rPr>
                <w:rFonts w:ascii="宋体" w:hAnsi="宋体" w:cs="宋体" w:eastAsia="宋体" w:hint="default"/>
                <w:sz w:val="18"/>
                <w:szCs w:val="18"/>
              </w:rPr>
            </w:pPr>
            <w:r>
              <w:rPr>
                <w:rFonts w:ascii="宋体"/>
                <w:b/>
                <w:w w:val="95"/>
                <w:sz w:val="18"/>
              </w:rPr>
              <w:t>2,773,653,804.77</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
              <w:jc w:val="right"/>
              <w:rPr>
                <w:rFonts w:ascii="宋体" w:hAnsi="宋体" w:cs="宋体" w:eastAsia="宋体" w:hint="default"/>
                <w:sz w:val="18"/>
                <w:szCs w:val="18"/>
              </w:rPr>
            </w:pPr>
            <w:r>
              <w:rPr>
                <w:rFonts w:ascii="宋体"/>
                <w:b/>
                <w:w w:val="95"/>
                <w:sz w:val="18"/>
              </w:rPr>
              <w:t>4,462,391,572.83</w:t>
            </w:r>
            <w:r>
              <w:rPr>
                <w:rFonts w:ascii="宋体"/>
                <w:sz w:val="18"/>
              </w:rPr>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sz w:val="18"/>
              </w:rPr>
              <w:t>-</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2"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210,667,729.10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554,670,038.96</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
              <w:jc w:val="right"/>
              <w:rPr>
                <w:rFonts w:ascii="宋体" w:hAnsi="宋体" w:cs="宋体" w:eastAsia="宋体" w:hint="default"/>
                <w:sz w:val="18"/>
                <w:szCs w:val="18"/>
              </w:rPr>
            </w:pPr>
            <w:r>
              <w:rPr>
                <w:rFonts w:ascii="宋体"/>
                <w:b/>
                <w:w w:val="95"/>
                <w:sz w:val="18"/>
              </w:rPr>
              <w:t>2,773,653,804.77</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
              <w:jc w:val="right"/>
              <w:rPr>
                <w:rFonts w:ascii="宋体" w:hAnsi="宋体" w:cs="宋体" w:eastAsia="宋体" w:hint="default"/>
                <w:sz w:val="18"/>
                <w:szCs w:val="18"/>
              </w:rPr>
            </w:pPr>
            <w:r>
              <w:rPr>
                <w:rFonts w:ascii="宋体"/>
                <w:b/>
                <w:w w:val="95"/>
                <w:sz w:val="18"/>
              </w:rPr>
              <w:t>4,462,391,572.83</w:t>
            </w:r>
            <w:r>
              <w:rPr>
                <w:rFonts w:ascii="宋体"/>
                <w:sz w:val="18"/>
              </w:rPr>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（减少以“－”号填列）</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b/>
                <w:w w:val="99"/>
                <w:sz w:val="18"/>
              </w:rPr>
              <w:t>-</w:t>
            </w:r>
            <w:r>
              <w:rPr>
                <w:rFonts w:ascii="宋体"/>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73,931,220.41</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6"/>
              <w:jc w:val="right"/>
              <w:rPr>
                <w:rFonts w:ascii="宋体" w:hAnsi="宋体" w:cs="宋体" w:eastAsia="宋体" w:hint="default"/>
                <w:sz w:val="18"/>
                <w:szCs w:val="18"/>
              </w:rPr>
            </w:pPr>
            <w:r>
              <w:rPr>
                <w:rFonts w:ascii="宋体"/>
                <w:b/>
                <w:w w:val="95"/>
                <w:sz w:val="18"/>
              </w:rPr>
              <w:t>111,340,983.70</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6"/>
              <w:jc w:val="right"/>
              <w:rPr>
                <w:rFonts w:ascii="宋体" w:hAnsi="宋体" w:cs="宋体" w:eastAsia="宋体" w:hint="default"/>
                <w:sz w:val="18"/>
                <w:szCs w:val="18"/>
              </w:rPr>
            </w:pPr>
            <w:r>
              <w:rPr>
                <w:rFonts w:ascii="宋体"/>
                <w:b/>
                <w:w w:val="95"/>
                <w:sz w:val="18"/>
              </w:rPr>
              <w:t>185,272,204.11</w:t>
            </w:r>
            <w:r>
              <w:rPr>
                <w:rFonts w:ascii="宋体"/>
                <w:sz w:val="18"/>
              </w:rPr>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739,312,204.11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739,312,204.11</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（二）股东投入</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sz w:val="18"/>
              </w:rPr>
              <w:t>-</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股东投入普通</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股东权益的金额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7"/>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73,931,220.41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z w:val="18"/>
              </w:rPr>
              <w:t>-627,971,220.41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-554,040,000.00</w:t>
            </w:r>
          </w:p>
        </w:tc>
      </w:tr>
    </w:tbl>
    <w:p>
      <w:pPr>
        <w:spacing w:line="240" w:lineRule="auto" w:before="12"/>
        <w:rPr>
          <w:rFonts w:ascii="宋体" w:hAnsi="宋体" w:cs="宋体" w:eastAsia="宋体" w:hint="default"/>
          <w:b/>
          <w:bCs/>
          <w:sz w:val="11"/>
          <w:szCs w:val="11"/>
        </w:rPr>
      </w:pPr>
    </w:p>
    <w:p>
      <w:pPr>
        <w:tabs>
          <w:tab w:pos="6900" w:val="left" w:leader="none"/>
          <w:tab w:pos="12751" w:val="left" w:leader="none"/>
        </w:tabs>
        <w:spacing w:before="44"/>
        <w:ind w:left="66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80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5039" w:val="left" w:leader="none"/>
        </w:tabs>
        <w:spacing w:line="240" w:lineRule="auto"/>
        <w:ind w:right="19"/>
        <w:jc w:val="center"/>
        <w:rPr>
          <w:b w:val="0"/>
          <w:bCs w:val="0"/>
        </w:rPr>
      </w:pPr>
      <w:r>
        <w:rPr>
          <w:w w:val="95"/>
        </w:rPr>
        <w:t>母公司股东权益变动表（续）</w:t>
        <w:tab/>
      </w:r>
      <w:r>
        <w:rPr>
          <w:rFonts w:ascii="宋体" w:hAnsi="宋体" w:cs="宋体" w:eastAsia="宋体" w:hint="default"/>
        </w:rPr>
        <w:t>2014</w:t>
      </w:r>
      <w:r>
        <w:rPr>
          <w:rFonts w:ascii="宋体" w:hAnsi="宋体" w:cs="宋体" w:eastAsia="宋体" w:hint="default"/>
          <w:spacing w:val="-79"/>
        </w:rPr>
        <w:t> </w:t>
      </w:r>
      <w:r>
        <w:rPr/>
        <w:t>年度</w:t>
      </w:r>
      <w:r>
        <w:rPr>
          <w:b w:val="0"/>
          <w:bCs w:val="0"/>
        </w:rPr>
      </w:r>
    </w:p>
    <w:p>
      <w:pPr>
        <w:tabs>
          <w:tab w:pos="13549" w:val="left" w:leader="none"/>
        </w:tabs>
        <w:spacing w:before="12"/>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2268"/>
        <w:gridCol w:w="1476"/>
        <w:gridCol w:w="562"/>
        <w:gridCol w:w="568"/>
        <w:gridCol w:w="566"/>
        <w:gridCol w:w="1360"/>
        <w:gridCol w:w="992"/>
        <w:gridCol w:w="1559"/>
        <w:gridCol w:w="993"/>
        <w:gridCol w:w="1370"/>
        <w:gridCol w:w="1656"/>
        <w:gridCol w:w="1656"/>
      </w:tblGrid>
      <w:tr>
        <w:trPr>
          <w:trHeight w:val="245"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111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360" w:type="dxa"/>
            <w:vMerge w:val="restart"/>
            <w:tcBorders>
              <w:top w:val="single" w:sz="4" w:space="0" w:color="000000"/>
              <w:left w:val="single" w:sz="4" w:space="0" w:color="000000"/>
              <w:right w:val="single" w:sz="4" w:space="0" w:color="000000"/>
            </w:tcBorders>
          </w:tcPr>
          <w:p>
            <w:pPr>
              <w:pStyle w:val="TableParagraph"/>
              <w:spacing w:line="240" w:lineRule="auto" w:before="92"/>
              <w:ind w:left="314"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库存股</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92"/>
              <w:ind w:left="23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92"/>
              <w:ind w:left="130"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2"/>
              <w:ind w:left="37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56" w:type="dxa"/>
            <w:vMerge/>
            <w:tcBorders>
              <w:left w:val="single" w:sz="4" w:space="0" w:color="000000"/>
              <w:right w:val="single" w:sz="4" w:space="0" w:color="000000"/>
            </w:tcBorders>
          </w:tcPr>
          <w:p>
            <w:pPr/>
          </w:p>
        </w:tc>
      </w:tr>
      <w:tr>
        <w:trPr>
          <w:trHeight w:val="245" w:hRule="exact"/>
        </w:trPr>
        <w:tc>
          <w:tcPr>
            <w:tcW w:w="226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
              <w:jc w:val="right"/>
              <w:rPr>
                <w:rFonts w:ascii="宋体" w:hAnsi="宋体" w:cs="宋体" w:eastAsia="宋体" w:hint="default"/>
                <w:sz w:val="18"/>
                <w:szCs w:val="18"/>
              </w:rPr>
            </w:pPr>
            <w:r>
              <w:rPr>
                <w:rFonts w:ascii="宋体" w:hAnsi="宋体" w:cs="宋体" w:eastAsia="宋体" w:hint="default"/>
                <w:b/>
                <w:bCs/>
                <w:w w:val="95"/>
                <w:sz w:val="18"/>
                <w:szCs w:val="18"/>
              </w:rPr>
              <w:t>优先股</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
              <w:jc w:val="right"/>
              <w:rPr>
                <w:rFonts w:ascii="宋体" w:hAnsi="宋体" w:cs="宋体" w:eastAsia="宋体" w:hint="default"/>
                <w:sz w:val="18"/>
                <w:szCs w:val="18"/>
              </w:rPr>
            </w:pPr>
            <w:r>
              <w:rPr>
                <w:rFonts w:ascii="宋体" w:hAnsi="宋体" w:cs="宋体" w:eastAsia="宋体" w:hint="default"/>
                <w:b/>
                <w:bCs/>
                <w:w w:val="95"/>
                <w:sz w:val="18"/>
                <w:szCs w:val="18"/>
              </w:rPr>
              <w:t>永续债</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b/>
                <w:bCs/>
                <w:w w:val="95"/>
                <w:sz w:val="18"/>
                <w:szCs w:val="18"/>
              </w:rPr>
              <w:t>其他</w:t>
            </w:r>
            <w:r>
              <w:rPr>
                <w:rFonts w:ascii="宋体" w:hAnsi="宋体" w:cs="宋体" w:eastAsia="宋体" w:hint="default"/>
                <w:sz w:val="18"/>
                <w:szCs w:val="18"/>
              </w:rPr>
            </w:r>
          </w:p>
        </w:tc>
        <w:tc>
          <w:tcPr>
            <w:tcW w:w="136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73,931,220.41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-73,931,220.41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-554,040,000.00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-554,040,000.00</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（四）股东权益</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4"/>
              <w:jc w:val="righ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
              <w:jc w:val="right"/>
              <w:rPr>
                <w:rFonts w:ascii="宋体" w:hAnsi="宋体" w:cs="宋体" w:eastAsia="宋体" w:hint="default"/>
                <w:sz w:val="18"/>
                <w:szCs w:val="18"/>
              </w:rPr>
            </w:pPr>
            <w:r>
              <w:rPr>
                <w:rFonts w:ascii="宋体"/>
                <w:sz w:val="18"/>
              </w:rPr>
              <w:t>-</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923,400,000.00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210,667,729.10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628,601,259.37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2,884,994,788.47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4,647,663,776.94</w:t>
            </w:r>
          </w:p>
        </w:tc>
      </w:tr>
    </w:tbl>
    <w:p>
      <w:pPr>
        <w:spacing w:line="240" w:lineRule="auto" w:before="12"/>
        <w:rPr>
          <w:rFonts w:ascii="宋体" w:hAnsi="宋体" w:cs="宋体" w:eastAsia="宋体" w:hint="default"/>
          <w:b/>
          <w:bCs/>
          <w:sz w:val="11"/>
          <w:szCs w:val="11"/>
        </w:rPr>
      </w:pPr>
    </w:p>
    <w:p>
      <w:pPr>
        <w:tabs>
          <w:tab w:pos="6900" w:val="left" w:leader="none"/>
          <w:tab w:pos="12751" w:val="left" w:leader="none"/>
        </w:tabs>
        <w:spacing w:before="44"/>
        <w:ind w:left="66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80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3599" w:val="left" w:leader="none"/>
        </w:tabs>
        <w:spacing w:line="240" w:lineRule="auto"/>
        <w:ind w:right="0"/>
        <w:jc w:val="center"/>
        <w:rPr>
          <w:b w:val="0"/>
          <w:bCs w:val="0"/>
        </w:rPr>
      </w:pPr>
      <w:r>
        <w:rPr>
          <w:w w:val="95"/>
        </w:rPr>
        <w:t>母公司股东权益变动表</w:t>
        <w:tab/>
      </w:r>
      <w:r>
        <w:rPr>
          <w:rFonts w:ascii="宋体" w:hAnsi="宋体" w:cs="宋体" w:eastAsia="宋体" w:hint="default"/>
        </w:rPr>
        <w:t>2013</w:t>
      </w:r>
      <w:r>
        <w:rPr>
          <w:rFonts w:ascii="宋体" w:hAnsi="宋体" w:cs="宋体" w:eastAsia="宋体" w:hint="default"/>
          <w:spacing w:val="-79"/>
        </w:rPr>
        <w:t> </w:t>
      </w:r>
      <w:r>
        <w:rPr/>
        <w:t>年度</w:t>
      </w:r>
      <w:r>
        <w:rPr>
          <w:b w:val="0"/>
          <w:bCs w:val="0"/>
        </w:rPr>
      </w:r>
    </w:p>
    <w:p>
      <w:pPr>
        <w:tabs>
          <w:tab w:pos="13560" w:val="left" w:leader="none"/>
        </w:tabs>
        <w:spacing w:before="12"/>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269"/>
        <w:gridCol w:w="1418"/>
        <w:gridCol w:w="563"/>
        <w:gridCol w:w="566"/>
        <w:gridCol w:w="568"/>
        <w:gridCol w:w="1416"/>
        <w:gridCol w:w="994"/>
        <w:gridCol w:w="1559"/>
        <w:gridCol w:w="993"/>
        <w:gridCol w:w="1381"/>
        <w:gridCol w:w="1656"/>
        <w:gridCol w:w="1656"/>
      </w:tblGrid>
      <w:tr>
        <w:trPr>
          <w:trHeight w:val="245"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69" w:type="dxa"/>
            <w:vMerge/>
            <w:tcBorders>
              <w:left w:val="single" w:sz="4" w:space="0" w:color="000000"/>
              <w:right w:val="single" w:sz="4" w:space="0" w:color="000000"/>
            </w:tcBorders>
          </w:tcPr>
          <w:p>
            <w:pPr/>
          </w:p>
        </w:tc>
        <w:tc>
          <w:tcPr>
            <w:tcW w:w="11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69"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2"/>
              <w:ind w:left="34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2"/>
              <w:ind w:left="86"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库存股</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92"/>
              <w:ind w:left="232"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92"/>
              <w:ind w:left="130"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92"/>
              <w:ind w:left="324"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2"/>
              <w:ind w:left="37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56" w:type="dxa"/>
            <w:vMerge/>
            <w:tcBorders>
              <w:left w:val="single" w:sz="4" w:space="0" w:color="000000"/>
              <w:right w:val="single" w:sz="4" w:space="0" w:color="000000"/>
            </w:tcBorders>
          </w:tcPr>
          <w:p>
            <w:pPr/>
          </w:p>
        </w:tc>
      </w:tr>
      <w:tr>
        <w:trPr>
          <w:trHeight w:val="245" w:hRule="exact"/>
        </w:trPr>
        <w:tc>
          <w:tcPr>
            <w:tcW w:w="226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 w:right="0"/>
              <w:jc w:val="left"/>
              <w:rPr>
                <w:rFonts w:ascii="宋体" w:hAnsi="宋体" w:cs="宋体" w:eastAsia="宋体" w:hint="default"/>
                <w:sz w:val="18"/>
                <w:szCs w:val="18"/>
              </w:rPr>
            </w:pPr>
            <w:r>
              <w:rPr>
                <w:rFonts w:ascii="宋体" w:hAnsi="宋体" w:cs="宋体" w:eastAsia="宋体" w:hint="default"/>
                <w:b/>
                <w:bCs/>
                <w:sz w:val="18"/>
                <w:szCs w:val="18"/>
              </w:rPr>
              <w:t>优先股</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 w:right="0"/>
              <w:jc w:val="left"/>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b/>
                <w:w w:val="95"/>
                <w:sz w:val="18"/>
              </w:rPr>
              <w:t>210,667,729.10</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411,486,804.55</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1,882,066,695.05</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3,427,621,228.70</w:t>
            </w:r>
            <w:r>
              <w:rPr>
                <w:rFonts w:ascii="宋体"/>
                <w:sz w:val="18"/>
              </w:rPr>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b/>
                <w:w w:val="95"/>
                <w:sz w:val="18"/>
              </w:rPr>
              <w:t>210,667,729.10</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411,486,804.55</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1,882,066,695.05</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3,427,621,228.70</w:t>
            </w:r>
            <w:r>
              <w:rPr>
                <w:rFonts w:ascii="宋体"/>
                <w:sz w:val="18"/>
              </w:rPr>
            </w:r>
          </w:p>
        </w:tc>
      </w:tr>
      <w:tr>
        <w:trPr>
          <w:trHeight w:val="47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（减少以“－”号填列）</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b/>
                <w:w w:val="99"/>
                <w:sz w:val="18"/>
              </w:rPr>
              <w:t>-</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143,183,234.41</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891,587,109.72</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b/>
                <w:w w:val="95"/>
                <w:sz w:val="18"/>
              </w:rPr>
              <w:t>1,034,770,344.13</w:t>
            </w:r>
            <w:r>
              <w:rPr>
                <w:rFonts w:ascii="宋体"/>
                <w:sz w:val="18"/>
              </w:rPr>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1,431,832,344.13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1,431,832,344.13</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（二）股东投入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股东投入普通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z w:val="18"/>
              </w:rPr>
              <w:t>-</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r>
      <w:tr>
        <w:trPr>
          <w:trHeight w:val="4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r>
      <w:tr>
        <w:trPr>
          <w:trHeight w:val="2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56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143,183,234.41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-540,245,234.41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-397,062,000.00</w:t>
            </w:r>
          </w:p>
        </w:tc>
      </w:tr>
    </w:tbl>
    <w:p>
      <w:pPr>
        <w:spacing w:line="240" w:lineRule="auto" w:before="12"/>
        <w:rPr>
          <w:rFonts w:ascii="宋体" w:hAnsi="宋体" w:cs="宋体" w:eastAsia="宋体" w:hint="default"/>
          <w:b/>
          <w:bCs/>
          <w:sz w:val="11"/>
          <w:szCs w:val="11"/>
        </w:rPr>
      </w:pPr>
    </w:p>
    <w:p>
      <w:pPr>
        <w:tabs>
          <w:tab w:pos="6920" w:val="left" w:leader="none"/>
          <w:tab w:pos="12771" w:val="left" w:leader="none"/>
        </w:tabs>
        <w:spacing w:before="44"/>
        <w:ind w:left="68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78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1"/>
        <w:tabs>
          <w:tab w:pos="5039" w:val="left" w:leader="none"/>
        </w:tabs>
        <w:spacing w:line="240" w:lineRule="auto"/>
        <w:ind w:right="0"/>
        <w:jc w:val="center"/>
        <w:rPr>
          <w:b w:val="0"/>
          <w:bCs w:val="0"/>
        </w:rPr>
      </w:pPr>
      <w:r>
        <w:rPr>
          <w:w w:val="95"/>
        </w:rPr>
        <w:t>母公司股东权益变动表（续）</w:t>
        <w:tab/>
      </w:r>
      <w:r>
        <w:rPr>
          <w:rFonts w:ascii="宋体" w:hAnsi="宋体" w:cs="宋体" w:eastAsia="宋体" w:hint="default"/>
        </w:rPr>
        <w:t>2013</w:t>
      </w:r>
      <w:r>
        <w:rPr>
          <w:rFonts w:ascii="宋体" w:hAnsi="宋体" w:cs="宋体" w:eastAsia="宋体" w:hint="default"/>
          <w:spacing w:val="-79"/>
        </w:rPr>
        <w:t> </w:t>
      </w:r>
      <w:r>
        <w:rPr/>
        <w:t>年度</w:t>
      </w:r>
      <w:r>
        <w:rPr>
          <w:b w:val="0"/>
          <w:bCs w:val="0"/>
        </w:rPr>
      </w:r>
    </w:p>
    <w:p>
      <w:pPr>
        <w:tabs>
          <w:tab w:pos="13562" w:val="left" w:leader="none"/>
        </w:tabs>
        <w:spacing w:before="12"/>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2268"/>
        <w:gridCol w:w="1476"/>
        <w:gridCol w:w="562"/>
        <w:gridCol w:w="568"/>
        <w:gridCol w:w="566"/>
        <w:gridCol w:w="1372"/>
        <w:gridCol w:w="992"/>
        <w:gridCol w:w="1559"/>
        <w:gridCol w:w="993"/>
        <w:gridCol w:w="1370"/>
        <w:gridCol w:w="1656"/>
        <w:gridCol w:w="1656"/>
      </w:tblGrid>
      <w:tr>
        <w:trPr>
          <w:trHeight w:val="245"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111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44" w:hRule="exact"/>
        </w:trPr>
        <w:tc>
          <w:tcPr>
            <w:tcW w:w="2268"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92"/>
              <w:ind w:left="32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库存股</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92"/>
              <w:ind w:left="23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92"/>
              <w:ind w:left="130"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2"/>
              <w:ind w:left="37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56" w:type="dxa"/>
            <w:vMerge/>
            <w:tcBorders>
              <w:left w:val="single" w:sz="4" w:space="0" w:color="000000"/>
              <w:right w:val="single" w:sz="4" w:space="0" w:color="000000"/>
            </w:tcBorders>
          </w:tcPr>
          <w:p>
            <w:pPr/>
          </w:p>
        </w:tc>
      </w:tr>
      <w:tr>
        <w:trPr>
          <w:trHeight w:val="245" w:hRule="exact"/>
        </w:trPr>
        <w:tc>
          <w:tcPr>
            <w:tcW w:w="226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left"/>
              <w:rPr>
                <w:rFonts w:ascii="宋体" w:hAnsi="宋体" w:cs="宋体" w:eastAsia="宋体" w:hint="default"/>
                <w:sz w:val="18"/>
                <w:szCs w:val="18"/>
              </w:rPr>
            </w:pPr>
            <w:r>
              <w:rPr>
                <w:rFonts w:ascii="宋体" w:hAnsi="宋体" w:cs="宋体" w:eastAsia="宋体" w:hint="default"/>
                <w:b/>
                <w:bCs/>
                <w:sz w:val="18"/>
                <w:szCs w:val="18"/>
              </w:rPr>
              <w:t>优先股</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 w:right="0"/>
              <w:jc w:val="left"/>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7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143,183,234.41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-143,183,234.41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-397,062,000.00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-397,062,000.00</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2" w:right="0"/>
              <w:jc w:val="left"/>
              <w:rPr>
                <w:rFonts w:ascii="宋体" w:hAnsi="宋体" w:cs="宋体" w:eastAsia="宋体" w:hint="default"/>
                <w:sz w:val="18"/>
                <w:szCs w:val="18"/>
              </w:rPr>
            </w:pPr>
            <w:r>
              <w:rPr>
                <w:rFonts w:ascii="宋体" w:hAnsi="宋体" w:cs="宋体" w:eastAsia="宋体" w:hint="default"/>
                <w:sz w:val="18"/>
                <w:szCs w:val="18"/>
              </w:rPr>
              <w:t>（四）股东权益</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4"/>
              <w:jc w:val="righ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
              <w:jc w:val="right"/>
              <w:rPr>
                <w:rFonts w:ascii="宋体" w:hAnsi="宋体" w:cs="宋体" w:eastAsia="宋体" w:hint="default"/>
                <w:sz w:val="18"/>
                <w:szCs w:val="18"/>
              </w:rPr>
            </w:pPr>
            <w:r>
              <w:rPr>
                <w:rFonts w:ascii="宋体"/>
                <w:sz w:val="18"/>
              </w:rPr>
              <w:t>-</w:t>
            </w:r>
          </w:p>
        </w:tc>
      </w:tr>
      <w:tr>
        <w:trPr>
          <w:trHeight w:val="24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923,400,000.00</w:t>
            </w:r>
            <w:r>
              <w:rPr>
                <w:rFonts w:ascii="宋体"/>
                <w:sz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210,667,729.10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b/>
                <w:w w:val="99"/>
                <w:sz w:val="18"/>
              </w:rPr>
              <w:t>-</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b/>
                <w:w w:val="95"/>
                <w:sz w:val="18"/>
              </w:rPr>
              <w:t>554,670,038.96</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b/>
                <w:w w:val="95"/>
                <w:sz w:val="18"/>
              </w:rPr>
              <w:t>2,773,653,804.77</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b/>
                <w:w w:val="95"/>
                <w:sz w:val="18"/>
              </w:rPr>
              <w:t>4,462,391,572.83</w:t>
            </w:r>
            <w:r>
              <w:rPr>
                <w:rFonts w:ascii="宋体"/>
                <w:sz w:val="18"/>
              </w:rPr>
            </w:r>
          </w:p>
        </w:tc>
      </w:tr>
    </w:tbl>
    <w:p>
      <w:pPr>
        <w:spacing w:line="240" w:lineRule="auto" w:before="12"/>
        <w:rPr>
          <w:rFonts w:ascii="宋体" w:hAnsi="宋体" w:cs="宋体" w:eastAsia="宋体" w:hint="default"/>
          <w:b/>
          <w:bCs/>
          <w:sz w:val="11"/>
          <w:szCs w:val="11"/>
        </w:rPr>
      </w:pPr>
    </w:p>
    <w:p>
      <w:pPr>
        <w:tabs>
          <w:tab w:pos="6920" w:val="left" w:leader="none"/>
          <w:tab w:pos="12771" w:val="left" w:leader="none"/>
        </w:tabs>
        <w:spacing w:before="44"/>
        <w:ind w:left="68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法定代表人：时旸</w:t>
        <w:tab/>
        <w:t>主管会计工作负责人：张凤强</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857" w:top="1100" w:bottom="1040" w:left="780" w:right="780"/>
        </w:sectPr>
      </w:pPr>
    </w:p>
    <w:p>
      <w:pPr>
        <w:spacing w:line="240" w:lineRule="auto" w:before="12"/>
        <w:rPr>
          <w:rFonts w:ascii="宋体" w:hAnsi="宋体" w:cs="宋体" w:eastAsia="宋体" w:hint="default"/>
          <w:b/>
          <w:bCs/>
          <w:sz w:val="27"/>
          <w:szCs w:val="27"/>
        </w:rPr>
      </w:pPr>
    </w:p>
    <w:p>
      <w:pPr>
        <w:pStyle w:val="Heading1"/>
        <w:spacing w:line="240" w:lineRule="auto"/>
        <w:ind w:left="241" w:right="0"/>
        <w:jc w:val="both"/>
        <w:rPr>
          <w:rFonts w:ascii="黑体" w:hAnsi="黑体" w:cs="黑体" w:eastAsia="黑体" w:hint="default"/>
          <w:b w:val="0"/>
          <w:bCs w:val="0"/>
        </w:rPr>
      </w:pPr>
      <w:r>
        <w:rPr>
          <w:rFonts w:ascii="黑体" w:hAnsi="黑体" w:cs="黑体" w:eastAsia="黑体" w:hint="default"/>
          <w:spacing w:val="19"/>
        </w:rPr>
        <w:t>航天信息股份有限公司财务报表附注</w:t>
      </w:r>
      <w:r>
        <w:rPr>
          <w:rFonts w:ascii="黑体" w:hAnsi="黑体" w:cs="黑体" w:eastAsia="黑体" w:hint="default"/>
          <w:b w:val="0"/>
          <w:bCs w:val="0"/>
          <w:spacing w:val="19"/>
        </w:rPr>
      </w:r>
    </w:p>
    <w:p>
      <w:pPr>
        <w:spacing w:before="218"/>
        <w:ind w:left="241" w:right="0" w:firstLine="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before="25"/>
        <w:ind w:left="241" w:right="0" w:firstLine="0"/>
        <w:jc w:val="both"/>
        <w:rPr>
          <w:rFonts w:ascii="宋体" w:hAnsi="宋体" w:cs="宋体" w:eastAsia="宋体" w:hint="default"/>
          <w:sz w:val="21"/>
          <w:szCs w:val="21"/>
        </w:rPr>
      </w:pPr>
      <w:r>
        <w:rPr>
          <w:rFonts w:ascii="宋体" w:hAnsi="宋体" w:cs="宋体" w:eastAsia="宋体" w:hint="default"/>
          <w:sz w:val="21"/>
          <w:szCs w:val="21"/>
        </w:rPr>
        <w:t>（本财务报表附注除特别注明外，均以人民币元列示）</w:t>
      </w:r>
    </w:p>
    <w:p>
      <w:pPr>
        <w:tabs>
          <w:tab w:pos="1402" w:val="left" w:leader="none"/>
        </w:tabs>
        <w:spacing w:line="600" w:lineRule="atLeast" w:before="10"/>
        <w:ind w:left="681" w:right="142" w:firstLine="7"/>
        <w:jc w:val="left"/>
        <w:rPr>
          <w:rFonts w:ascii="宋体" w:hAnsi="宋体" w:cs="宋体" w:eastAsia="宋体" w:hint="default"/>
          <w:sz w:val="22"/>
          <w:szCs w:val="22"/>
        </w:rPr>
      </w:pPr>
      <w:r>
        <w:rPr>
          <w:rFonts w:ascii="宋体" w:hAnsi="宋体" w:cs="宋体" w:eastAsia="宋体" w:hint="default"/>
          <w:b/>
          <w:bCs/>
          <w:w w:val="95"/>
          <w:sz w:val="22"/>
          <w:szCs w:val="22"/>
        </w:rPr>
        <w:t>一、</w:t>
        <w:tab/>
      </w:r>
      <w:r>
        <w:rPr>
          <w:rFonts w:ascii="宋体" w:hAnsi="宋体" w:cs="宋体" w:eastAsia="宋体" w:hint="default"/>
          <w:b/>
          <w:bCs/>
          <w:sz w:val="22"/>
          <w:szCs w:val="22"/>
        </w:rPr>
        <w:t>公司的基本情况</w:t>
      </w:r>
      <w:r>
        <w:rPr>
          <w:rFonts w:ascii="宋体" w:hAnsi="宋体" w:cs="宋体" w:eastAsia="宋体" w:hint="default"/>
          <w:b/>
          <w:bCs/>
          <w:w w:val="99"/>
          <w:sz w:val="22"/>
          <w:szCs w:val="22"/>
        </w:rPr>
        <w:t> </w:t>
      </w:r>
      <w:r>
        <w:rPr>
          <w:rFonts w:ascii="宋体" w:hAnsi="宋体" w:cs="宋体" w:eastAsia="宋体" w:hint="default"/>
          <w:spacing w:val="3"/>
          <w:sz w:val="22"/>
          <w:szCs w:val="22"/>
        </w:rPr>
        <w:t>航天信息股份有限公司（以下简称“本公司”）是由中国航天科工集团公司、中国</w:t>
      </w:r>
    </w:p>
    <w:p>
      <w:pPr>
        <w:pStyle w:val="BodyText"/>
        <w:spacing w:line="300" w:lineRule="auto" w:before="72"/>
        <w:ind w:right="140"/>
        <w:jc w:val="both"/>
      </w:pPr>
      <w:r>
        <w:rPr>
          <w:spacing w:val="3"/>
        </w:rPr>
        <w:t>运载火箭技术研究院（又称“中国航天科技集团公司第一研究院”）、中国长城工业集</w:t>
      </w:r>
      <w:r>
        <w:rPr>
          <w:spacing w:val="-98"/>
        </w:rPr>
        <w:t> </w:t>
      </w:r>
      <w:r>
        <w:rPr>
          <w:spacing w:val="-98"/>
        </w:rPr>
      </w:r>
      <w:r>
        <w:rPr>
          <w:spacing w:val="20"/>
        </w:rPr>
        <w:t>团有限公司、</w:t>
      </w:r>
      <w:r>
        <w:rPr>
          <w:spacing w:val="-88"/>
        </w:rPr>
        <w:t> </w:t>
      </w:r>
      <w:r>
        <w:rPr>
          <w:spacing w:val="21"/>
        </w:rPr>
        <w:t>中国航天科工飞航技术研究院（</w:t>
      </w:r>
      <w:r>
        <w:rPr>
          <w:spacing w:val="-86"/>
        </w:rPr>
        <w:t> </w:t>
      </w:r>
      <w:r>
        <w:rPr>
          <w:spacing w:val="11"/>
        </w:rPr>
        <w:t>又称</w:t>
      </w:r>
      <w:r>
        <w:rPr>
          <w:spacing w:val="-83"/>
        </w:rPr>
        <w:t> </w:t>
      </w:r>
      <w:r>
        <w:rPr/>
        <w:t>“</w:t>
      </w:r>
      <w:r>
        <w:rPr>
          <w:spacing w:val="-87"/>
        </w:rPr>
        <w:t> </w:t>
      </w:r>
      <w:r>
        <w:rPr>
          <w:spacing w:val="21"/>
        </w:rPr>
        <w:t>中国航天科工集团第三研究</w:t>
      </w:r>
      <w:r>
        <w:rPr>
          <w:w w:val="99"/>
        </w:rPr>
        <w:t> </w:t>
      </w:r>
      <w:r>
        <w:rPr>
          <w:spacing w:val="3"/>
        </w:rPr>
        <w:t>院”）、中国航天科技集团公司第五研究院、北京机电工程总体设计部（又称“中国航</w:t>
      </w:r>
      <w:r>
        <w:rPr>
          <w:spacing w:val="-99"/>
        </w:rPr>
        <w:t> </w:t>
      </w:r>
      <w:r>
        <w:rPr>
          <w:spacing w:val="-99"/>
        </w:rPr>
      </w:r>
      <w:r>
        <w:rPr>
          <w:spacing w:val="3"/>
        </w:rPr>
        <w:t>天科工集团第四总体设计部”）、哈尔滨工业大学、北京遥测技术研究所、上海航天实</w:t>
      </w:r>
      <w:r>
        <w:rPr>
          <w:spacing w:val="-104"/>
        </w:rPr>
        <w:t> </w:t>
      </w:r>
      <w:r>
        <w:rPr>
          <w:spacing w:val="-104"/>
        </w:rPr>
      </w:r>
      <w:r>
        <w:rPr>
          <w:spacing w:val="3"/>
        </w:rPr>
        <w:t>业有限公司、北京市爱威电子技术公司、航天新概念科技有限公司（以下简称“新概念</w:t>
      </w:r>
      <w:r>
        <w:rPr>
          <w:spacing w:val="-107"/>
        </w:rPr>
        <w:t> </w:t>
      </w:r>
      <w:r>
        <w:rPr>
          <w:spacing w:val="-107"/>
        </w:rPr>
      </w:r>
      <w:r>
        <w:rPr>
          <w:spacing w:val="3"/>
        </w:rPr>
        <w:t>公司”）、中国牧工商（集团）总公司等十二家单位分别以其在航天金穗高技术有限公</w:t>
      </w:r>
      <w:r>
        <w:rPr>
          <w:spacing w:val="-107"/>
        </w:rPr>
        <w:t> </w:t>
      </w:r>
      <w:r>
        <w:rPr>
          <w:spacing w:val="-107"/>
        </w:rPr>
      </w:r>
      <w:r>
        <w:rPr>
          <w:spacing w:val="3"/>
        </w:rPr>
        <w:t>司、北京航天金卡电子工程公司（以下简称“金卡公司”）的全部资产和北京航天斯大</w:t>
      </w:r>
      <w:r>
        <w:rPr>
          <w:spacing w:val="-101"/>
        </w:rPr>
        <w:t> </w:t>
      </w:r>
      <w:r>
        <w:rPr>
          <w:spacing w:val="-101"/>
        </w:rPr>
      </w:r>
      <w:r>
        <w:rPr>
          <w:spacing w:val="3"/>
        </w:rPr>
        <w:t>电子有限公司 </w:t>
      </w:r>
      <w:r>
        <w:rPr>
          <w:rFonts w:ascii="宋体" w:hAnsi="宋体" w:cs="宋体" w:eastAsia="宋体" w:hint="default"/>
          <w:spacing w:val="3"/>
        </w:rPr>
        <w:t>75%</w:t>
      </w:r>
      <w:r>
        <w:rPr>
          <w:spacing w:val="3"/>
        </w:rPr>
        <w:t>股权以及部分货币资金投资共同组建的股份有限公司。本公司正式成</w:t>
      </w:r>
      <w:r>
        <w:rPr>
          <w:w w:val="99"/>
        </w:rPr>
        <w:t> </w:t>
      </w:r>
      <w:r>
        <w:rPr/>
        <w:t>立于</w:t>
      </w:r>
      <w:r>
        <w:rPr>
          <w:spacing w:val="-57"/>
        </w:rPr>
        <w:t> </w:t>
      </w:r>
      <w:r>
        <w:rPr>
          <w:rFonts w:ascii="宋体" w:hAnsi="宋体" w:cs="宋体" w:eastAsia="宋体" w:hint="default"/>
        </w:rPr>
        <w:t>2000</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w:t>
      </w:r>
    </w:p>
    <w:p>
      <w:pPr>
        <w:spacing w:line="240" w:lineRule="auto" w:before="8"/>
        <w:rPr>
          <w:rFonts w:ascii="宋体" w:hAnsi="宋体" w:cs="宋体" w:eastAsia="宋体" w:hint="default"/>
          <w:sz w:val="19"/>
          <w:szCs w:val="19"/>
        </w:rPr>
      </w:pPr>
    </w:p>
    <w:p>
      <w:pPr>
        <w:pStyle w:val="BodyText"/>
        <w:spacing w:line="240" w:lineRule="auto"/>
        <w:ind w:left="681" w:right="0"/>
        <w:jc w:val="left"/>
      </w:pPr>
      <w:r>
        <w:rPr/>
        <w:t>经中国证监会证监发行字</w:t>
      </w:r>
      <w:r>
        <w:rPr>
          <w:rFonts w:ascii="宋体" w:hAnsi="宋体" w:cs="宋体" w:eastAsia="宋体" w:hint="default"/>
        </w:rPr>
        <w:t>[2003]61</w:t>
      </w:r>
      <w:r>
        <w:rPr>
          <w:rFonts w:ascii="宋体" w:hAnsi="宋体" w:cs="宋体" w:eastAsia="宋体" w:hint="default"/>
          <w:spacing w:val="-45"/>
        </w:rPr>
        <w:t> </w:t>
      </w:r>
      <w:r>
        <w:rPr/>
        <w:t>号批准，本公司于</w:t>
      </w:r>
      <w:r>
        <w:rPr>
          <w:spacing w:val="-43"/>
        </w:rPr>
        <w:t> </w:t>
      </w:r>
      <w:r>
        <w:rPr>
          <w:rFonts w:ascii="宋体" w:hAnsi="宋体" w:cs="宋体" w:eastAsia="宋体" w:hint="default"/>
        </w:rPr>
        <w:t>2003</w:t>
      </w:r>
      <w:r>
        <w:rPr>
          <w:rFonts w:ascii="宋体" w:hAnsi="宋体" w:cs="宋体" w:eastAsia="宋体" w:hint="default"/>
          <w:spacing w:val="-43"/>
        </w:rPr>
        <w:t> </w:t>
      </w:r>
      <w:r>
        <w:rPr/>
        <w:t>年</w:t>
      </w:r>
      <w:r>
        <w:rPr>
          <w:spacing w:val="-44"/>
        </w:rPr>
        <w:t> </w:t>
      </w:r>
      <w:r>
        <w:rPr>
          <w:rFonts w:ascii="宋体" w:hAnsi="宋体" w:cs="宋体" w:eastAsia="宋体" w:hint="default"/>
        </w:rPr>
        <w:t>6</w:t>
      </w:r>
      <w:r>
        <w:rPr>
          <w:rFonts w:ascii="宋体" w:hAnsi="宋体" w:cs="宋体" w:eastAsia="宋体" w:hint="default"/>
          <w:spacing w:val="-43"/>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t>日在上海证券</w:t>
      </w:r>
    </w:p>
    <w:p>
      <w:pPr>
        <w:pStyle w:val="BodyText"/>
        <w:spacing w:line="300" w:lineRule="auto" w:before="72"/>
        <w:ind w:right="0"/>
        <w:jc w:val="left"/>
      </w:pPr>
      <w:r>
        <w:rPr/>
        <w:t>交易所发行人民币普通股</w:t>
      </w:r>
      <w:r>
        <w:rPr>
          <w:spacing w:val="-41"/>
        </w:rPr>
        <w:t> </w:t>
      </w:r>
      <w:r>
        <w:rPr>
          <w:rFonts w:ascii="宋体" w:hAnsi="宋体" w:cs="宋体" w:eastAsia="宋体" w:hint="default"/>
        </w:rPr>
        <w:t>4,200</w:t>
      </w:r>
      <w:r>
        <w:rPr>
          <w:rFonts w:ascii="宋体" w:hAnsi="宋体" w:cs="宋体" w:eastAsia="宋体" w:hint="default"/>
          <w:spacing w:val="-42"/>
        </w:rPr>
        <w:t> </w:t>
      </w:r>
      <w:r>
        <w:rPr/>
        <w:t>万</w:t>
      </w:r>
      <w:r>
        <w:rPr>
          <w:spacing w:val="-44"/>
        </w:rPr>
        <w:t> </w:t>
      </w:r>
      <w:r>
        <w:rPr>
          <w:rFonts w:ascii="宋体" w:hAnsi="宋体" w:cs="宋体" w:eastAsia="宋体" w:hint="default"/>
        </w:rPr>
        <w:t>A</w:t>
      </w:r>
      <w:r>
        <w:rPr>
          <w:rFonts w:ascii="宋体" w:hAnsi="宋体" w:cs="宋体" w:eastAsia="宋体" w:hint="default"/>
          <w:spacing w:val="-42"/>
        </w:rPr>
        <w:t> </w:t>
      </w:r>
      <w:r>
        <w:rPr/>
        <w:t>股，并于</w:t>
      </w:r>
      <w:r>
        <w:rPr>
          <w:spacing w:val="-42"/>
        </w:rPr>
        <w:t> </w:t>
      </w:r>
      <w:r>
        <w:rPr>
          <w:rFonts w:ascii="宋体" w:hAnsi="宋体" w:cs="宋体" w:eastAsia="宋体" w:hint="default"/>
        </w:rPr>
        <w:t>2003</w:t>
      </w:r>
      <w:r>
        <w:rPr>
          <w:rFonts w:ascii="宋体" w:hAnsi="宋体" w:cs="宋体" w:eastAsia="宋体" w:hint="default"/>
          <w:spacing w:val="-42"/>
        </w:rPr>
        <w:t> </w:t>
      </w:r>
      <w:r>
        <w:rPr/>
        <w:t>年</w:t>
      </w:r>
      <w:r>
        <w:rPr>
          <w:spacing w:val="-42"/>
        </w:rPr>
        <w:t> </w:t>
      </w:r>
      <w:r>
        <w:rPr>
          <w:rFonts w:ascii="宋体" w:hAnsi="宋体" w:cs="宋体" w:eastAsia="宋体" w:hint="default"/>
        </w:rPr>
        <w:t>7</w:t>
      </w:r>
      <w:r>
        <w:rPr>
          <w:rFonts w:ascii="宋体" w:hAnsi="宋体" w:cs="宋体" w:eastAsia="宋体" w:hint="default"/>
          <w:spacing w:val="-43"/>
        </w:rPr>
        <w:t> </w:t>
      </w:r>
      <w:r>
        <w:rPr/>
        <w:t>月</w:t>
      </w:r>
      <w:r>
        <w:rPr>
          <w:spacing w:val="-43"/>
        </w:rPr>
        <w:t> </w:t>
      </w:r>
      <w:r>
        <w:rPr>
          <w:rFonts w:ascii="宋体" w:hAnsi="宋体" w:cs="宋体" w:eastAsia="宋体" w:hint="default"/>
        </w:rPr>
        <w:t>11</w:t>
      </w:r>
      <w:r>
        <w:rPr>
          <w:rFonts w:ascii="宋体" w:hAnsi="宋体" w:cs="宋体" w:eastAsia="宋体" w:hint="default"/>
          <w:spacing w:val="-42"/>
        </w:rPr>
        <w:t> </w:t>
      </w:r>
      <w:r>
        <w:rPr/>
        <w:t>日在上海证券交易所上市</w:t>
      </w:r>
      <w:r>
        <w:rPr>
          <w:w w:val="99"/>
        </w:rPr>
        <w:t> </w:t>
      </w:r>
      <w:r>
        <w:rPr/>
        <w:t>交易。</w:t>
      </w:r>
    </w:p>
    <w:p>
      <w:pPr>
        <w:spacing w:line="240" w:lineRule="auto" w:before="8"/>
        <w:rPr>
          <w:rFonts w:ascii="宋体" w:hAnsi="宋体" w:cs="宋体" w:eastAsia="宋体" w:hint="default"/>
          <w:sz w:val="19"/>
          <w:szCs w:val="19"/>
        </w:rPr>
      </w:pPr>
    </w:p>
    <w:p>
      <w:pPr>
        <w:pStyle w:val="BodyText"/>
        <w:spacing w:line="240" w:lineRule="auto"/>
        <w:ind w:left="681" w:right="0"/>
        <w:jc w:val="left"/>
      </w:pPr>
      <w:r>
        <w:rPr/>
        <w:t>本公司于</w:t>
      </w:r>
      <w:r>
        <w:rPr>
          <w:spacing w:val="-45"/>
        </w:rPr>
        <w:t> </w:t>
      </w:r>
      <w:r>
        <w:rPr>
          <w:rFonts w:ascii="宋体" w:hAnsi="宋体" w:cs="宋体" w:eastAsia="宋体" w:hint="default"/>
        </w:rPr>
        <w:t>2006</w:t>
      </w:r>
      <w:r>
        <w:rPr>
          <w:rFonts w:ascii="宋体" w:hAnsi="宋体" w:cs="宋体" w:eastAsia="宋体" w:hint="default"/>
          <w:spacing w:val="-44"/>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月完成股权分置改革，</w:t>
      </w:r>
      <w:r>
        <w:rPr>
          <w:rFonts w:ascii="宋体" w:hAnsi="宋体" w:cs="宋体" w:eastAsia="宋体" w:hint="default"/>
        </w:rPr>
        <w:t>2008</w:t>
      </w:r>
      <w:r>
        <w:rPr>
          <w:rFonts w:ascii="宋体" w:hAnsi="宋体" w:cs="宋体" w:eastAsia="宋体" w:hint="default"/>
          <w:spacing w:val="-46"/>
        </w:rPr>
        <w:t> </w:t>
      </w:r>
      <w:r>
        <w:rPr/>
        <w:t>年度股东大会审议通过了</w:t>
      </w:r>
      <w:r>
        <w:rPr>
          <w:spacing w:val="-43"/>
        </w:rPr>
        <w:t> </w:t>
      </w:r>
      <w:r>
        <w:rPr>
          <w:rFonts w:ascii="宋体" w:hAnsi="宋体" w:cs="宋体" w:eastAsia="宋体" w:hint="default"/>
        </w:rPr>
        <w:t>2008</w:t>
      </w:r>
      <w:r>
        <w:rPr>
          <w:rFonts w:ascii="宋体" w:hAnsi="宋体" w:cs="宋体" w:eastAsia="宋体" w:hint="default"/>
          <w:spacing w:val="-44"/>
        </w:rPr>
        <w:t> </w:t>
      </w:r>
      <w:r>
        <w:rPr/>
        <w:t>年度</w:t>
      </w:r>
    </w:p>
    <w:p>
      <w:pPr>
        <w:pStyle w:val="BodyText"/>
        <w:spacing w:line="240" w:lineRule="auto" w:before="72"/>
        <w:ind w:right="0"/>
        <w:jc w:val="both"/>
        <w:rPr>
          <w:rFonts w:ascii="宋体" w:hAnsi="宋体" w:cs="宋体" w:eastAsia="宋体" w:hint="default"/>
        </w:rPr>
      </w:pPr>
      <w:r>
        <w:rPr/>
        <w:t>公司资本公积金转增股本方案，以</w:t>
      </w:r>
      <w:r>
        <w:rPr>
          <w:spacing w:val="-44"/>
        </w:rPr>
        <w:t> </w:t>
      </w:r>
      <w:r>
        <w:rPr>
          <w:rFonts w:ascii="宋体" w:hAnsi="宋体" w:cs="宋体" w:eastAsia="宋体" w:hint="default"/>
        </w:rPr>
        <w:t>2008</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日总股本</w:t>
      </w:r>
      <w:r>
        <w:rPr>
          <w:spacing w:val="-47"/>
        </w:rPr>
        <w:t> </w:t>
      </w:r>
      <w:r>
        <w:rPr>
          <w:rFonts w:ascii="宋体" w:hAnsi="宋体" w:cs="宋体" w:eastAsia="宋体" w:hint="default"/>
        </w:rPr>
        <w:t>61,560</w:t>
      </w:r>
      <w:r>
        <w:rPr>
          <w:rFonts w:ascii="宋体" w:hAnsi="宋体" w:cs="宋体" w:eastAsia="宋体" w:hint="default"/>
          <w:spacing w:val="-47"/>
        </w:rPr>
        <w:t> </w:t>
      </w:r>
      <w:r>
        <w:rPr/>
        <w:t>万股为基数，每</w:t>
      </w:r>
      <w:r>
        <w:rPr>
          <w:spacing w:val="-47"/>
        </w:rPr>
        <w:t> </w:t>
      </w:r>
      <w:r>
        <w:rPr>
          <w:rFonts w:ascii="宋体" w:hAnsi="宋体" w:cs="宋体" w:eastAsia="宋体" w:hint="default"/>
        </w:rPr>
        <w:t>10</w:t>
      </w:r>
    </w:p>
    <w:p>
      <w:pPr>
        <w:pStyle w:val="BodyText"/>
        <w:spacing w:line="240" w:lineRule="auto" w:before="72"/>
        <w:ind w:right="0"/>
        <w:jc w:val="both"/>
      </w:pPr>
      <w:r>
        <w:rPr/>
        <w:t>股以资本公积金转增股本</w:t>
      </w:r>
      <w:r>
        <w:rPr>
          <w:spacing w:val="-57"/>
        </w:rPr>
        <w:t> </w:t>
      </w:r>
      <w:r>
        <w:rPr>
          <w:rFonts w:ascii="宋体" w:hAnsi="宋体" w:cs="宋体" w:eastAsia="宋体" w:hint="default"/>
        </w:rPr>
        <w:t>5</w:t>
      </w:r>
      <w:r>
        <w:rPr>
          <w:rFonts w:ascii="宋体" w:hAnsi="宋体" w:cs="宋体" w:eastAsia="宋体" w:hint="default"/>
          <w:spacing w:val="-58"/>
        </w:rPr>
        <w:t> </w:t>
      </w:r>
      <w:r>
        <w:rPr/>
        <w:t>股，共计转增</w:t>
      </w:r>
      <w:r>
        <w:rPr>
          <w:spacing w:val="-58"/>
        </w:rPr>
        <w:t> </w:t>
      </w:r>
      <w:r>
        <w:rPr>
          <w:rFonts w:ascii="宋体" w:hAnsi="宋体" w:cs="宋体" w:eastAsia="宋体" w:hint="default"/>
        </w:rPr>
        <w:t>30,780</w:t>
      </w:r>
      <w:r>
        <w:rPr>
          <w:rFonts w:ascii="宋体" w:hAnsi="宋体" w:cs="宋体" w:eastAsia="宋体" w:hint="default"/>
          <w:spacing w:val="-57"/>
        </w:rPr>
        <w:t> </w:t>
      </w:r>
      <w:r>
        <w:rPr/>
        <w:t>万股。</w:t>
      </w:r>
    </w:p>
    <w:p>
      <w:pPr>
        <w:spacing w:line="240" w:lineRule="auto" w:before="11"/>
        <w:rPr>
          <w:rFonts w:ascii="宋体" w:hAnsi="宋体" w:cs="宋体" w:eastAsia="宋体" w:hint="default"/>
          <w:sz w:val="23"/>
          <w:szCs w:val="23"/>
        </w:rPr>
      </w:pPr>
    </w:p>
    <w:p>
      <w:pPr>
        <w:pStyle w:val="BodyText"/>
        <w:spacing w:line="240" w:lineRule="auto"/>
        <w:ind w:left="681" w:right="0"/>
        <w:jc w:val="left"/>
      </w:pP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8"/>
        </w:rPr>
        <w:t> </w:t>
      </w:r>
      <w:r>
        <w:rPr>
          <w:rFonts w:ascii="宋体" w:hAnsi="宋体" w:cs="宋体" w:eastAsia="宋体" w:hint="default"/>
        </w:rPr>
        <w:t>18</w:t>
      </w:r>
      <w:r>
        <w:rPr>
          <w:rFonts w:ascii="宋体" w:hAnsi="宋体" w:cs="宋体" w:eastAsia="宋体" w:hint="default"/>
          <w:spacing w:val="-57"/>
        </w:rPr>
        <w:t> </w:t>
      </w:r>
      <w:r>
        <w:rPr/>
        <w:t>日起本公司有限售条件的流通股</w:t>
      </w:r>
      <w:r>
        <w:rPr>
          <w:spacing w:val="-55"/>
        </w:rPr>
        <w:t> </w:t>
      </w:r>
      <w:r>
        <w:rPr>
          <w:rFonts w:ascii="宋体" w:hAnsi="宋体" w:cs="宋体" w:eastAsia="宋体" w:hint="default"/>
        </w:rPr>
        <w:t>218,841,240</w:t>
      </w:r>
      <w:r>
        <w:rPr>
          <w:rFonts w:ascii="宋体" w:hAnsi="宋体" w:cs="宋体" w:eastAsia="宋体" w:hint="default"/>
          <w:spacing w:val="-56"/>
        </w:rPr>
        <w:t> </w:t>
      </w:r>
      <w:r>
        <w:rPr/>
        <w:t>股上市流通。</w:t>
      </w:r>
    </w:p>
    <w:p>
      <w:pPr>
        <w:spacing w:line="240" w:lineRule="auto" w:before="12"/>
        <w:rPr>
          <w:rFonts w:ascii="宋体" w:hAnsi="宋体" w:cs="宋体" w:eastAsia="宋体" w:hint="default"/>
          <w:sz w:val="23"/>
          <w:szCs w:val="23"/>
        </w:rPr>
      </w:pPr>
    </w:p>
    <w:p>
      <w:pPr>
        <w:pStyle w:val="BodyText"/>
        <w:spacing w:line="300" w:lineRule="auto"/>
        <w:ind w:right="135" w:firstLine="440"/>
        <w:jc w:val="left"/>
      </w:pPr>
      <w:r>
        <w:rPr/>
        <w:t>截至</w:t>
      </w:r>
      <w:r>
        <w:rPr>
          <w:spacing w:val="-39"/>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日，股本总额为人民币</w:t>
      </w:r>
      <w:r>
        <w:rPr>
          <w:spacing w:val="-37"/>
        </w:rPr>
        <w:t> </w:t>
      </w:r>
      <w:r>
        <w:rPr>
          <w:rFonts w:ascii="宋体" w:hAnsi="宋体" w:cs="宋体" w:eastAsia="宋体" w:hint="default"/>
        </w:rPr>
        <w:t>92,340</w:t>
      </w:r>
      <w:r>
        <w:rPr>
          <w:rFonts w:ascii="宋体" w:hAnsi="宋体" w:cs="宋体" w:eastAsia="宋体" w:hint="default"/>
          <w:spacing w:val="-37"/>
        </w:rPr>
        <w:t> </w:t>
      </w:r>
      <w:r>
        <w:rPr/>
        <w:t>万元（无限售条件）主要股东</w:t>
      </w:r>
      <w:r>
        <w:rPr>
          <w:w w:val="99"/>
        </w:rPr>
        <w:t> </w:t>
      </w:r>
      <w:r>
        <w:rPr/>
        <w:t>持股情况如下：</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5653"/>
        <w:gridCol w:w="1716"/>
        <w:gridCol w:w="1260"/>
      </w:tblGrid>
      <w:tr>
        <w:trPr>
          <w:trHeight w:val="359" w:hRule="exact"/>
        </w:trPr>
        <w:tc>
          <w:tcPr>
            <w:tcW w:w="56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454" w:right="0"/>
              <w:jc w:val="left"/>
              <w:rPr>
                <w:rFonts w:ascii="宋体" w:hAnsi="宋体" w:cs="宋体" w:eastAsia="宋体" w:hint="default"/>
                <w:sz w:val="20"/>
                <w:szCs w:val="20"/>
              </w:rPr>
            </w:pPr>
            <w:r>
              <w:rPr>
                <w:rFonts w:ascii="宋体" w:hAnsi="宋体" w:cs="宋体" w:eastAsia="宋体" w:hint="default"/>
                <w:b/>
                <w:bCs/>
                <w:sz w:val="20"/>
                <w:szCs w:val="20"/>
              </w:rPr>
              <w:t>持有股份</w:t>
            </w:r>
            <w:r>
              <w:rPr>
                <w:rFonts w:ascii="宋体" w:hAnsi="宋体" w:cs="宋体" w:eastAsia="宋体" w:hint="default"/>
                <w:sz w:val="20"/>
                <w:szCs w:val="20"/>
              </w:rPr>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26"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44"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37,072.41</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z w:val="20"/>
              </w:rPr>
              <w:t>40.15%</w:t>
            </w:r>
          </w:p>
        </w:tc>
      </w:tr>
      <w:tr>
        <w:trPr>
          <w:trHeight w:val="346"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中国航天海鹰机电技术研究院</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3,090.84</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3.35%</w:t>
            </w:r>
          </w:p>
        </w:tc>
      </w:tr>
      <w:tr>
        <w:trPr>
          <w:trHeight w:val="344"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2,574.75</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z w:val="20"/>
              </w:rPr>
              <w:t>2.79%</w:t>
            </w:r>
          </w:p>
        </w:tc>
      </w:tr>
      <w:tr>
        <w:trPr>
          <w:trHeight w:val="346"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富国中证军工指数分级证券投资基金</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1,641.79</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1.78%</w:t>
            </w:r>
          </w:p>
        </w:tc>
      </w:tr>
      <w:tr>
        <w:trPr>
          <w:trHeight w:val="344"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诺安股票证券投资基金</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1,357.19</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z w:val="20"/>
              </w:rPr>
              <w:t>1.47%</w:t>
            </w:r>
          </w:p>
        </w:tc>
      </w:tr>
      <w:tr>
        <w:trPr>
          <w:trHeight w:val="346"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广发聚丰股票型证券投资基金</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1,091.00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1.18%</w:t>
            </w:r>
          </w:p>
        </w:tc>
      </w:tr>
      <w:tr>
        <w:trPr>
          <w:trHeight w:val="344"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全国社保基金一零九组合</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1,055.12</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z w:val="20"/>
              </w:rPr>
              <w:t>1.14%</w:t>
            </w:r>
          </w:p>
        </w:tc>
      </w:tr>
      <w:tr>
        <w:trPr>
          <w:trHeight w:val="346"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中国长城工业集团有限公司</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1,034.24</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1.12%</w:t>
            </w:r>
          </w:p>
        </w:tc>
      </w:tr>
      <w:tr>
        <w:trPr>
          <w:trHeight w:val="344" w:hRule="exact"/>
        </w:trPr>
        <w:tc>
          <w:tcPr>
            <w:tcW w:w="56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华润信托·同享共赢</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号集合资金信托计划</w:t>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1,021.88</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z w:val="20"/>
              </w:rPr>
              <w:t>1.11%</w:t>
            </w:r>
          </w:p>
        </w:tc>
      </w:tr>
      <w:tr>
        <w:trPr>
          <w:trHeight w:val="359" w:hRule="exact"/>
        </w:trPr>
        <w:tc>
          <w:tcPr>
            <w:tcW w:w="56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申银万国证券股份有限公司客户信用交易担保证券账户</w:t>
            </w:r>
          </w:p>
        </w:tc>
        <w:tc>
          <w:tcPr>
            <w:tcW w:w="1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z w:val="20"/>
              </w:rPr>
              <w:t>970.03</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1.05%</w:t>
            </w:r>
          </w:p>
        </w:tc>
      </w:tr>
    </w:tbl>
    <w:p>
      <w:pPr>
        <w:spacing w:after="0" w:line="240" w:lineRule="auto"/>
        <w:jc w:val="right"/>
        <w:rPr>
          <w:rFonts w:ascii="宋体" w:hAnsi="宋体" w:cs="宋体" w:eastAsia="宋体" w:hint="default"/>
          <w:sz w:val="20"/>
          <w:szCs w:val="20"/>
        </w:rPr>
        <w:sectPr>
          <w:headerReference w:type="default" r:id="rId18"/>
          <w:footerReference w:type="default" r:id="rId19"/>
          <w:pgSz w:w="11910" w:h="16840"/>
          <w:pgMar w:header="877" w:footer="857" w:top="1100" w:bottom="1040" w:left="1460" w:right="1560"/>
          <w:pgNumType w:start="71"/>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5653"/>
        <w:gridCol w:w="1716"/>
        <w:gridCol w:w="1260"/>
      </w:tblGrid>
      <w:tr>
        <w:trPr>
          <w:trHeight w:val="358" w:hRule="exact"/>
        </w:trPr>
        <w:tc>
          <w:tcPr>
            <w:tcW w:w="56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其他流通股</w:t>
            </w:r>
          </w:p>
        </w:tc>
        <w:tc>
          <w:tcPr>
            <w:tcW w:w="17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41,430.75</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z w:val="20"/>
              </w:rPr>
              <w:t>44.87%</w:t>
            </w:r>
          </w:p>
        </w:tc>
      </w:tr>
      <w:tr>
        <w:trPr>
          <w:trHeight w:val="358" w:hRule="exact"/>
        </w:trPr>
        <w:tc>
          <w:tcPr>
            <w:tcW w:w="56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92,340.00</w:t>
            </w:r>
            <w:r>
              <w:rPr>
                <w:rFonts w:ascii="宋体"/>
                <w:sz w:val="20"/>
              </w:rPr>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139" w:firstLine="440"/>
        <w:jc w:val="both"/>
      </w:pPr>
      <w:r>
        <w:rPr/>
        <w:t>本公司营业执照注册号：</w:t>
      </w:r>
      <w:r>
        <w:rPr>
          <w:rFonts w:ascii="宋体" w:hAnsi="宋体" w:cs="宋体" w:eastAsia="宋体" w:hint="default"/>
        </w:rPr>
        <w:t>100000000034508</w:t>
      </w:r>
      <w:r>
        <w:rPr/>
        <w:t>，现法定代表人为时旸先生，公司住所：</w:t>
      </w:r>
      <w:r>
        <w:rPr>
          <w:w w:val="99"/>
        </w:rPr>
        <w:t> </w:t>
      </w:r>
      <w:r>
        <w:rPr/>
        <w:t>北京市海淀区杏石口路甲</w:t>
      </w:r>
      <w:r>
        <w:rPr>
          <w:spacing w:val="-57"/>
        </w:rPr>
        <w:t> </w:t>
      </w:r>
      <w:r>
        <w:rPr>
          <w:rFonts w:ascii="宋体" w:hAnsi="宋体" w:cs="宋体" w:eastAsia="宋体" w:hint="default"/>
        </w:rPr>
        <w:t>18</w:t>
      </w:r>
      <w:r>
        <w:rPr>
          <w:rFonts w:ascii="宋体" w:hAnsi="宋体" w:cs="宋体" w:eastAsia="宋体" w:hint="default"/>
          <w:spacing w:val="-58"/>
        </w:rPr>
        <w:t> </w:t>
      </w:r>
      <w:r>
        <w:rPr/>
        <w:t>号。</w:t>
      </w:r>
    </w:p>
    <w:p>
      <w:pPr>
        <w:spacing w:line="240" w:lineRule="auto" w:before="9"/>
        <w:rPr>
          <w:rFonts w:ascii="宋体" w:hAnsi="宋体" w:cs="宋体" w:eastAsia="宋体" w:hint="default"/>
          <w:sz w:val="19"/>
          <w:szCs w:val="19"/>
        </w:rPr>
      </w:pPr>
    </w:p>
    <w:p>
      <w:pPr>
        <w:pStyle w:val="BodyText"/>
        <w:spacing w:line="300" w:lineRule="auto"/>
        <w:ind w:right="144" w:firstLine="440"/>
        <w:jc w:val="both"/>
      </w:pPr>
      <w:r>
        <w:rPr>
          <w:spacing w:val="3"/>
        </w:rPr>
        <w:t>本公司经营范围：增值电信业务；第二类增值电信业务中的信息服务业务（不含固</w:t>
      </w:r>
      <w:r>
        <w:rPr>
          <w:w w:val="99"/>
        </w:rPr>
        <w:t> </w:t>
      </w:r>
      <w:r>
        <w:rPr/>
        <w:t>定网电话信息服务和互联网信息服务）（有效期至</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4</w:t>
      </w:r>
      <w:r>
        <w:rPr>
          <w:rFonts w:ascii="宋体" w:hAnsi="宋体" w:cs="宋体" w:eastAsia="宋体" w:hint="default"/>
          <w:spacing w:val="-57"/>
        </w:rPr>
        <w:t> </w:t>
      </w:r>
      <w:r>
        <w:rPr/>
        <w:t>日）</w:t>
      </w:r>
    </w:p>
    <w:p>
      <w:pPr>
        <w:spacing w:line="240" w:lineRule="auto" w:before="8"/>
        <w:rPr>
          <w:rFonts w:ascii="宋体" w:hAnsi="宋体" w:cs="宋体" w:eastAsia="宋体" w:hint="default"/>
          <w:sz w:val="19"/>
          <w:szCs w:val="19"/>
        </w:rPr>
      </w:pPr>
    </w:p>
    <w:p>
      <w:pPr>
        <w:pStyle w:val="BodyText"/>
        <w:spacing w:line="300" w:lineRule="auto"/>
        <w:ind w:right="140" w:firstLine="440"/>
        <w:jc w:val="both"/>
      </w:pPr>
      <w:r>
        <w:rPr>
          <w:spacing w:val="10"/>
        </w:rPr>
        <w:t>计算机软件的技术开发、技术咨询和技术服务；企业管理咨询；计算机数据库服</w:t>
      </w:r>
      <w:r>
        <w:rPr>
          <w:w w:val="99"/>
        </w:rPr>
        <w:t> </w:t>
      </w:r>
      <w:r>
        <w:rPr>
          <w:spacing w:val="3"/>
        </w:rPr>
        <w:t>务；计算机软件、打印纸的销售；电子及通信设备、计算机及外部设备、智能化机电产</w:t>
      </w:r>
      <w:r>
        <w:rPr>
          <w:spacing w:val="-99"/>
        </w:rPr>
        <w:t> </w:t>
      </w:r>
      <w:r>
        <w:rPr>
          <w:spacing w:val="-99"/>
        </w:rPr>
      </w:r>
      <w:r>
        <w:rPr>
          <w:spacing w:val="3"/>
        </w:rPr>
        <w:t>品、财税专用设备的研制、生产、销售；信息安全技术、信息技术、网络及终端技术、</w:t>
      </w:r>
      <w:r>
        <w:rPr>
          <w:spacing w:val="-98"/>
        </w:rPr>
        <w:t> </w:t>
      </w:r>
      <w:r>
        <w:rPr>
          <w:spacing w:val="-98"/>
        </w:rPr>
      </w:r>
      <w:r>
        <w:rPr>
          <w:spacing w:val="3"/>
        </w:rPr>
        <w:t>多媒体技术、工业自动化控制技术、环保技术、生物工程技术的开发、转让、咨询、培</w:t>
      </w:r>
      <w:r>
        <w:rPr>
          <w:spacing w:val="-102"/>
        </w:rPr>
        <w:t> </w:t>
      </w:r>
      <w:r>
        <w:rPr>
          <w:spacing w:val="-102"/>
        </w:rPr>
      </w:r>
      <w:r>
        <w:rPr>
          <w:spacing w:val="3"/>
        </w:rPr>
        <w:t>训；化工材料（不含危险化学品）销售；经济信息咨询；进出口业务；房屋租赁业务；</w:t>
      </w:r>
      <w:r>
        <w:rPr>
          <w:spacing w:val="-107"/>
        </w:rPr>
        <w:t> </w:t>
      </w:r>
      <w:r>
        <w:rPr>
          <w:spacing w:val="-107"/>
        </w:rPr>
      </w:r>
      <w:r>
        <w:rPr>
          <w:spacing w:val="3"/>
        </w:rPr>
        <w:t>智能卡及电子标签的研制、生产、销售；电子产品专业设备的研制、生产、销售、技术</w:t>
      </w:r>
      <w:r>
        <w:rPr>
          <w:spacing w:val="-107"/>
        </w:rPr>
        <w:t> </w:t>
      </w:r>
      <w:r>
        <w:rPr>
          <w:spacing w:val="-107"/>
        </w:rPr>
      </w:r>
      <w:r>
        <w:rPr>
          <w:spacing w:val="3"/>
        </w:rPr>
        <w:t>服务；物联网及传感网相关技术研发、生产、销售及服务；有线及无线通讯终端产品和</w:t>
      </w:r>
      <w:r>
        <w:rPr>
          <w:spacing w:val="-107"/>
        </w:rPr>
        <w:t> </w:t>
      </w:r>
      <w:r>
        <w:rPr>
          <w:spacing w:val="-107"/>
        </w:rPr>
      </w:r>
      <w:r>
        <w:rPr>
          <w:spacing w:val="9"/>
        </w:rPr>
        <w:t>个人数字终端产品的研发、生产和销售；技术服务、售后服务。（依法须经批准的项</w:t>
      </w:r>
      <w:r>
        <w:rPr>
          <w:spacing w:val="-98"/>
        </w:rPr>
        <w:t> </w:t>
      </w:r>
      <w:r>
        <w:rPr>
          <w:spacing w:val="-98"/>
        </w:rPr>
      </w:r>
      <w:r>
        <w:rPr/>
        <w:t>目，经相关部门批准后方可开展经营活动）</w:t>
      </w:r>
    </w:p>
    <w:p>
      <w:pPr>
        <w:spacing w:line="240" w:lineRule="auto" w:before="8"/>
        <w:rPr>
          <w:rFonts w:ascii="宋体" w:hAnsi="宋体" w:cs="宋体" w:eastAsia="宋体" w:hint="default"/>
          <w:sz w:val="19"/>
          <w:szCs w:val="19"/>
        </w:rPr>
      </w:pPr>
    </w:p>
    <w:p>
      <w:pPr>
        <w:pStyle w:val="Heading2"/>
        <w:spacing w:line="240" w:lineRule="auto" w:before="0"/>
        <w:ind w:left="667" w:right="0"/>
        <w:jc w:val="left"/>
        <w:rPr>
          <w:b w:val="0"/>
          <w:bCs w:val="0"/>
        </w:rPr>
      </w:pPr>
      <w:r>
        <w:rPr/>
        <w:t>二、</w:t>
      </w:r>
      <w:r>
        <w:rPr>
          <w:spacing w:val="3"/>
        </w:rPr>
        <w:t> </w:t>
      </w:r>
      <w:r>
        <w:rPr/>
        <w:t>合并财务报表范围</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right="137" w:firstLine="440"/>
        <w:jc w:val="both"/>
      </w:pPr>
      <w:r>
        <w:rPr/>
        <w:t>本公司合并财务报表范围包括</w:t>
      </w:r>
      <w:r>
        <w:rPr>
          <w:spacing w:val="-16"/>
        </w:rPr>
        <w:t> </w:t>
      </w:r>
      <w:r>
        <w:rPr>
          <w:rFonts w:ascii="宋体" w:hAnsi="宋体" w:cs="宋体" w:eastAsia="宋体" w:hint="default"/>
        </w:rPr>
        <w:t>6</w:t>
      </w:r>
      <w:r>
        <w:rPr>
          <w:rFonts w:ascii="宋体" w:hAnsi="宋体" w:cs="宋体" w:eastAsia="宋体" w:hint="default"/>
          <w:spacing w:val="-18"/>
        </w:rPr>
        <w:t> </w:t>
      </w:r>
      <w:r>
        <w:rPr/>
        <w:t>家分公司、</w:t>
      </w:r>
      <w:r>
        <w:rPr>
          <w:rFonts w:ascii="宋体" w:hAnsi="宋体" w:cs="宋体" w:eastAsia="宋体" w:hint="default"/>
        </w:rPr>
        <w:t>62</w:t>
      </w:r>
      <w:r>
        <w:rPr>
          <w:rFonts w:ascii="宋体" w:hAnsi="宋体" w:cs="宋体" w:eastAsia="宋体" w:hint="default"/>
          <w:spacing w:val="-17"/>
        </w:rPr>
        <w:t> </w:t>
      </w:r>
      <w:r>
        <w:rPr/>
        <w:t>家子公司及</w:t>
      </w:r>
      <w:r>
        <w:rPr>
          <w:spacing w:val="-17"/>
        </w:rPr>
        <w:t> </w:t>
      </w:r>
      <w:r>
        <w:rPr>
          <w:rFonts w:ascii="宋体" w:hAnsi="宋体" w:cs="宋体" w:eastAsia="宋体" w:hint="default"/>
        </w:rPr>
        <w:t>83</w:t>
      </w:r>
      <w:r>
        <w:rPr>
          <w:rFonts w:ascii="宋体" w:hAnsi="宋体" w:cs="宋体" w:eastAsia="宋体" w:hint="default"/>
          <w:spacing w:val="-18"/>
        </w:rPr>
        <w:t> </w:t>
      </w:r>
      <w:r>
        <w:rPr/>
        <w:t>家孙子公司，与上年</w:t>
      </w:r>
      <w:r>
        <w:rPr>
          <w:w w:val="99"/>
        </w:rPr>
        <w:t> </w:t>
      </w:r>
      <w:r>
        <w:rPr/>
        <w:t>相比，本年合并范围变化情况如下：</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832"/>
        <w:gridCol w:w="3968"/>
        <w:gridCol w:w="1080"/>
        <w:gridCol w:w="1417"/>
        <w:gridCol w:w="1308"/>
      </w:tblGrid>
      <w:tr>
        <w:trPr>
          <w:trHeight w:val="359" w:hRule="exact"/>
        </w:trPr>
        <w:tc>
          <w:tcPr>
            <w:tcW w:w="8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9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企业名称</w:t>
            </w:r>
            <w:r>
              <w:rPr>
                <w:rFonts w:ascii="宋体" w:hAnsi="宋体" w:cs="宋体" w:eastAsia="宋体" w:hint="default"/>
                <w:sz w:val="20"/>
                <w:szCs w:val="20"/>
              </w:rPr>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企业级次</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增减情况</w:t>
            </w:r>
            <w:r>
              <w:rPr>
                <w:rFonts w:ascii="宋体" w:hAnsi="宋体" w:cs="宋体" w:eastAsia="宋体" w:hint="default"/>
                <w:sz w:val="20"/>
                <w:szCs w:val="20"/>
              </w:rPr>
            </w:r>
          </w:p>
        </w:tc>
        <w:tc>
          <w:tcPr>
            <w:tcW w:w="13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增减方式</w:t>
            </w:r>
            <w:r>
              <w:rPr>
                <w:rFonts w:ascii="宋体" w:hAnsi="宋体" w:cs="宋体" w:eastAsia="宋体" w:hint="default"/>
                <w:sz w:val="20"/>
                <w:szCs w:val="20"/>
              </w:rPr>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w w:val="100"/>
                <w:sz w:val="20"/>
              </w:rPr>
              <w:t>1</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深圳德城信用咭制造有限公司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w w:val="100"/>
                <w:sz w:val="20"/>
              </w:rPr>
              <w:t>2</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w w:val="100"/>
                <w:sz w:val="20"/>
              </w:rPr>
              <w:t>3</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武汉交易通信息技术有限公司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w w:val="100"/>
                <w:sz w:val="20"/>
              </w:rPr>
              <w:t>4</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河南捷文电子科技有限公司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w w:val="100"/>
                <w:sz w:val="20"/>
              </w:rPr>
              <w:t>5</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上海东马信息技术有限公司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w w:val="100"/>
                <w:sz w:val="20"/>
              </w:rPr>
              <w:t>6</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深圳市威仕通博思科技有限公司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w w:val="100"/>
                <w:sz w:val="20"/>
              </w:rPr>
              <w:t>7</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艾体威尔电子技术（北京）有限公司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收购</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w w:val="100"/>
                <w:sz w:val="20"/>
              </w:rPr>
              <w:t>8</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w w:val="100"/>
                <w:sz w:val="20"/>
              </w:rPr>
              <w:t>9</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福建爱信诺航天信息科技有限公司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10</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上海奉贤爱信诺航天信息有限公司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11</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上海金山爱信诺航天信息有限公司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12</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上海浦东爱信诺航天信息有限公司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13</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航天信息河南有限公司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14</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香港爱信诺（国际）有限公司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15</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深圳航天信息有限公司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59" w:hRule="exact"/>
        </w:trPr>
        <w:tc>
          <w:tcPr>
            <w:tcW w:w="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16</w:t>
            </w:r>
          </w:p>
        </w:tc>
        <w:tc>
          <w:tcPr>
            <w:tcW w:w="39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泰安爱信诺航天信息有限公司</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bl>
    <w:p>
      <w:pPr>
        <w:spacing w:after="0" w:line="240" w:lineRule="auto"/>
        <w:jc w:val="center"/>
        <w:rPr>
          <w:rFonts w:ascii="宋体" w:hAnsi="宋体" w:cs="宋体" w:eastAsia="宋体" w:hint="default"/>
          <w:sz w:val="20"/>
          <w:szCs w:val="20"/>
        </w:rPr>
        <w:sectPr>
          <w:pgSz w:w="11910" w:h="16840"/>
          <w:pgMar w:header="877" w:footer="857" w:top="1100" w:bottom="1040" w:left="1460" w:right="156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832"/>
        <w:gridCol w:w="3968"/>
        <w:gridCol w:w="1080"/>
        <w:gridCol w:w="1417"/>
        <w:gridCol w:w="1308"/>
      </w:tblGrid>
      <w:tr>
        <w:trPr>
          <w:trHeight w:val="358" w:hRule="exact"/>
        </w:trPr>
        <w:tc>
          <w:tcPr>
            <w:tcW w:w="8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9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企业名称</w:t>
            </w:r>
            <w:r>
              <w:rPr>
                <w:rFonts w:ascii="宋体" w:hAnsi="宋体" w:cs="宋体" w:eastAsia="宋体" w:hint="default"/>
                <w:sz w:val="20"/>
                <w:szCs w:val="20"/>
              </w:rPr>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企业级次</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增减情况</w:t>
            </w:r>
            <w:r>
              <w:rPr>
                <w:rFonts w:ascii="宋体" w:hAnsi="宋体" w:cs="宋体" w:eastAsia="宋体" w:hint="default"/>
                <w:sz w:val="20"/>
                <w:szCs w:val="20"/>
              </w:rPr>
            </w:r>
          </w:p>
        </w:tc>
        <w:tc>
          <w:tcPr>
            <w:tcW w:w="13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增减方式</w:t>
            </w:r>
            <w:r>
              <w:rPr>
                <w:rFonts w:ascii="宋体" w:hAnsi="宋体" w:cs="宋体" w:eastAsia="宋体" w:hint="default"/>
                <w:sz w:val="20"/>
                <w:szCs w:val="20"/>
              </w:rPr>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17</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潍坊爱信诺航天信息有限公司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18</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威海爱信诺航天信息有限公司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19</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济宁爱信诺航天信息有限公司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20</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山东航天金税技术有限公司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21</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东莞航天信息有限公司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22</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大庆爱信诺航天信息有限公司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23</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新疆航信信息技术培训学校</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增加</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sz w:val="20"/>
              </w:rPr>
              <w:t>24</w:t>
            </w:r>
          </w:p>
        </w:tc>
        <w:tc>
          <w:tcPr>
            <w:tcW w:w="3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常州爱信诺信息技术有限公司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减少</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注销</w:t>
            </w:r>
          </w:p>
        </w:tc>
      </w:tr>
      <w:tr>
        <w:trPr>
          <w:trHeight w:val="358" w:hRule="exact"/>
        </w:trPr>
        <w:tc>
          <w:tcPr>
            <w:tcW w:w="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sz w:val="20"/>
              </w:rPr>
              <w:t>25</w:t>
            </w:r>
          </w:p>
        </w:tc>
        <w:tc>
          <w:tcPr>
            <w:tcW w:w="39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乐山航天阳光服务有限公司</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3</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减少</w:t>
            </w:r>
          </w:p>
        </w:tc>
        <w:tc>
          <w:tcPr>
            <w:tcW w:w="1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注销</w:t>
            </w:r>
          </w:p>
        </w:tc>
      </w:tr>
    </w:tbl>
    <w:p>
      <w:pPr>
        <w:spacing w:line="240" w:lineRule="auto" w:before="4"/>
        <w:rPr>
          <w:rFonts w:ascii="宋体" w:hAnsi="宋体" w:cs="宋体" w:eastAsia="宋体" w:hint="default"/>
          <w:sz w:val="18"/>
          <w:szCs w:val="18"/>
        </w:rPr>
      </w:pPr>
    </w:p>
    <w:p>
      <w:pPr>
        <w:pStyle w:val="BodyText"/>
        <w:spacing w:line="300" w:lineRule="auto" w:before="31"/>
        <w:ind w:right="0" w:firstLine="440"/>
        <w:jc w:val="left"/>
      </w:pPr>
      <w:r>
        <w:rPr/>
        <w:t>合并范围变化详见“本附注七、合并范围的变化”</w:t>
      </w:r>
      <w:r>
        <w:rPr>
          <w:spacing w:val="16"/>
        </w:rPr>
        <w:t> </w:t>
      </w:r>
      <w:r>
        <w:rPr/>
        <w:t>及“本附注八、在其他主体中的</w:t>
      </w:r>
      <w:r>
        <w:rPr>
          <w:w w:val="99"/>
        </w:rPr>
        <w:t> </w:t>
      </w:r>
      <w:r>
        <w:rPr/>
        <w:t>权益”。</w:t>
      </w:r>
    </w:p>
    <w:p>
      <w:pPr>
        <w:spacing w:line="240" w:lineRule="auto" w:before="8"/>
        <w:rPr>
          <w:rFonts w:ascii="宋体" w:hAnsi="宋体" w:cs="宋体" w:eastAsia="宋体" w:hint="default"/>
          <w:sz w:val="19"/>
          <w:szCs w:val="19"/>
        </w:rPr>
      </w:pPr>
    </w:p>
    <w:p>
      <w:pPr>
        <w:tabs>
          <w:tab w:pos="1123" w:val="left" w:leader="none"/>
        </w:tabs>
        <w:spacing w:line="499" w:lineRule="auto" w:before="0"/>
        <w:ind w:left="681" w:right="5671" w:hanging="15"/>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3"/>
          <w:sz w:val="22"/>
          <w:szCs w:val="22"/>
        </w:rPr>
        <w:t> </w:t>
      </w:r>
      <w:r>
        <w:rPr>
          <w:rFonts w:ascii="宋体" w:hAnsi="宋体" w:cs="宋体" w:eastAsia="宋体" w:hint="default"/>
          <w:b/>
          <w:bCs/>
          <w:sz w:val="22"/>
          <w:szCs w:val="22"/>
        </w:rPr>
        <w:t>财务报表的编制基础</w:t>
      </w:r>
      <w:r>
        <w:rPr>
          <w:rFonts w:ascii="宋体" w:hAnsi="宋体" w:cs="宋体" w:eastAsia="宋体" w:hint="default"/>
          <w:b/>
          <w:bCs/>
          <w:w w:val="99"/>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编制基础</w:t>
      </w:r>
    </w:p>
    <w:p>
      <w:pPr>
        <w:pStyle w:val="BodyText"/>
        <w:spacing w:line="300" w:lineRule="auto" w:before="74"/>
        <w:ind w:right="139" w:firstLine="440"/>
        <w:jc w:val="both"/>
      </w:pPr>
      <w:r>
        <w:rPr>
          <w:spacing w:val="3"/>
        </w:rPr>
        <w:t>本公司财务报表以持续经营为基础，根据实际发生的交易和事项，按照财政部颁布</w:t>
      </w:r>
      <w:r>
        <w:rPr>
          <w:w w:val="99"/>
        </w:rPr>
        <w:t> </w:t>
      </w:r>
      <w:r>
        <w:rPr/>
        <w:t>的《企业会计准则》及相关规定，并基于本附注“</w:t>
      </w:r>
      <w:r>
        <w:rPr>
          <w:sz w:val="21"/>
          <w:szCs w:val="21"/>
        </w:rPr>
        <w:t>四、重要会计政策及会计估计</w:t>
      </w:r>
      <w:r>
        <w:rPr/>
        <w:t>”所述会</w:t>
      </w:r>
      <w:r>
        <w:rPr>
          <w:spacing w:val="-70"/>
        </w:rPr>
        <w:t> </w:t>
      </w:r>
      <w:r>
        <w:rPr>
          <w:spacing w:val="-70"/>
        </w:rPr>
      </w:r>
      <w:r>
        <w:rPr/>
        <w:t>计政策和估计编制。</w:t>
      </w:r>
    </w:p>
    <w:p>
      <w:pPr>
        <w:spacing w:line="240" w:lineRule="auto" w:before="8"/>
        <w:rPr>
          <w:rFonts w:ascii="宋体" w:hAnsi="宋体" w:cs="宋体" w:eastAsia="宋体" w:hint="default"/>
          <w:sz w:val="19"/>
          <w:szCs w:val="19"/>
        </w:rPr>
      </w:pPr>
    </w:p>
    <w:p>
      <w:pPr>
        <w:pStyle w:val="BodyText"/>
        <w:tabs>
          <w:tab w:pos="1123" w:val="left" w:leader="none"/>
        </w:tabs>
        <w:spacing w:line="240" w:lineRule="auto"/>
        <w:ind w:left="681" w:right="0"/>
        <w:jc w:val="left"/>
      </w:pPr>
      <w:r>
        <w:rPr>
          <w:rFonts w:ascii="宋体" w:hAnsi="宋体" w:cs="宋体" w:eastAsia="宋体" w:hint="default"/>
          <w:w w:val="95"/>
        </w:rPr>
        <w:t>2.</w:t>
        <w:tab/>
      </w:r>
      <w:r>
        <w:rPr/>
        <w:t>持续经营</w:t>
      </w:r>
    </w:p>
    <w:p>
      <w:pPr>
        <w:spacing w:line="240" w:lineRule="auto" w:before="11"/>
        <w:rPr>
          <w:rFonts w:ascii="宋体" w:hAnsi="宋体" w:cs="宋体" w:eastAsia="宋体" w:hint="default"/>
          <w:sz w:val="23"/>
          <w:szCs w:val="23"/>
        </w:rPr>
      </w:pPr>
    </w:p>
    <w:p>
      <w:pPr>
        <w:pStyle w:val="BodyText"/>
        <w:spacing w:line="300" w:lineRule="auto"/>
        <w:ind w:right="0" w:firstLine="440"/>
        <w:jc w:val="left"/>
      </w:pPr>
      <w:r>
        <w:rPr>
          <w:spacing w:val="3"/>
        </w:rPr>
        <w:t>本公司有近期获利经营的历史且有财务资源支持，认为以持续经营为基础编制财务</w:t>
      </w:r>
      <w:r>
        <w:rPr>
          <w:w w:val="99"/>
        </w:rPr>
        <w:t> </w:t>
      </w:r>
      <w:r>
        <w:rPr/>
        <w:t>报表是合理的。</w:t>
      </w:r>
    </w:p>
    <w:p>
      <w:pPr>
        <w:spacing w:line="240" w:lineRule="auto" w:before="8"/>
        <w:rPr>
          <w:rFonts w:ascii="宋体" w:hAnsi="宋体" w:cs="宋体" w:eastAsia="宋体" w:hint="default"/>
          <w:sz w:val="19"/>
          <w:szCs w:val="19"/>
        </w:rPr>
      </w:pPr>
    </w:p>
    <w:p>
      <w:pPr>
        <w:tabs>
          <w:tab w:pos="1102" w:val="left" w:leader="none"/>
        </w:tabs>
        <w:spacing w:line="501" w:lineRule="auto" w:before="0"/>
        <w:ind w:left="681" w:right="5229" w:hanging="15"/>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3"/>
          <w:sz w:val="22"/>
          <w:szCs w:val="22"/>
        </w:rPr>
        <w:t> </w:t>
      </w:r>
      <w:r>
        <w:rPr>
          <w:rFonts w:ascii="宋体" w:hAnsi="宋体" w:cs="宋体" w:eastAsia="宋体" w:hint="default"/>
          <w:b/>
          <w:bCs/>
          <w:sz w:val="22"/>
          <w:szCs w:val="22"/>
        </w:rPr>
        <w:t>重要会计政策及会计估计</w:t>
      </w:r>
      <w:r>
        <w:rPr>
          <w:rFonts w:ascii="宋体" w:hAnsi="宋体" w:cs="宋体" w:eastAsia="宋体" w:hint="default"/>
          <w:b/>
          <w:bCs/>
          <w:w w:val="99"/>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遵循企业会计准则的声明</w:t>
      </w:r>
    </w:p>
    <w:p>
      <w:pPr>
        <w:pStyle w:val="BodyText"/>
        <w:spacing w:line="300" w:lineRule="auto" w:before="72"/>
        <w:ind w:right="0" w:firstLine="440"/>
        <w:jc w:val="left"/>
      </w:pPr>
      <w:r>
        <w:rPr>
          <w:spacing w:val="3"/>
        </w:rPr>
        <w:t>本公司编制的财务报表符合企业会计准则的要求，真实、完整地反映了本公司的财</w:t>
      </w:r>
      <w:r>
        <w:rPr>
          <w:w w:val="99"/>
        </w:rPr>
        <w:t> </w:t>
      </w:r>
      <w:r>
        <w:rPr/>
        <w:t>务状况、经营成果和现金流量等有关信息。</w:t>
      </w:r>
    </w:p>
    <w:p>
      <w:pPr>
        <w:spacing w:line="240" w:lineRule="auto" w:before="8"/>
        <w:rPr>
          <w:rFonts w:ascii="宋体" w:hAnsi="宋体" w:cs="宋体" w:eastAsia="宋体" w:hint="default"/>
          <w:sz w:val="19"/>
          <w:szCs w:val="19"/>
        </w:rPr>
      </w:pPr>
    </w:p>
    <w:p>
      <w:pPr>
        <w:pStyle w:val="BodyText"/>
        <w:tabs>
          <w:tab w:pos="1102" w:val="left" w:leader="none"/>
        </w:tabs>
        <w:spacing w:line="240" w:lineRule="auto"/>
        <w:ind w:left="681" w:right="0"/>
        <w:jc w:val="left"/>
      </w:pPr>
      <w:r>
        <w:rPr>
          <w:rFonts w:ascii="宋体" w:hAnsi="宋体" w:cs="宋体" w:eastAsia="宋体" w:hint="default"/>
          <w:w w:val="95"/>
        </w:rPr>
        <w:t>2.</w:t>
        <w:tab/>
      </w:r>
      <w:r>
        <w:rPr/>
        <w:t>会计期间</w:t>
      </w:r>
    </w:p>
    <w:p>
      <w:pPr>
        <w:spacing w:line="240" w:lineRule="auto" w:before="11"/>
        <w:rPr>
          <w:rFonts w:ascii="宋体" w:hAnsi="宋体" w:cs="宋体" w:eastAsia="宋体" w:hint="default"/>
          <w:sz w:val="23"/>
          <w:szCs w:val="23"/>
        </w:rPr>
      </w:pPr>
    </w:p>
    <w:p>
      <w:pPr>
        <w:pStyle w:val="BodyText"/>
        <w:spacing w:line="240" w:lineRule="auto"/>
        <w:ind w:left="681" w:right="0"/>
        <w:jc w:val="left"/>
      </w:pPr>
      <w:r>
        <w:rPr/>
        <w:t>本公司的会计期间为公历</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w:t>
      </w:r>
    </w:p>
    <w:p>
      <w:pPr>
        <w:spacing w:line="240" w:lineRule="auto" w:before="11"/>
        <w:rPr>
          <w:rFonts w:ascii="宋体" w:hAnsi="宋体" w:cs="宋体" w:eastAsia="宋体" w:hint="default"/>
          <w:sz w:val="23"/>
          <w:szCs w:val="23"/>
        </w:rPr>
      </w:pPr>
    </w:p>
    <w:p>
      <w:pPr>
        <w:pStyle w:val="BodyText"/>
        <w:tabs>
          <w:tab w:pos="1102" w:val="left" w:leader="none"/>
        </w:tabs>
        <w:spacing w:line="240" w:lineRule="auto"/>
        <w:ind w:left="681" w:right="0"/>
        <w:jc w:val="left"/>
      </w:pPr>
      <w:r>
        <w:rPr>
          <w:rFonts w:ascii="宋体" w:hAnsi="宋体" w:cs="宋体" w:eastAsia="宋体" w:hint="default"/>
          <w:w w:val="95"/>
        </w:rPr>
        <w:t>3.</w:t>
        <w:tab/>
      </w:r>
      <w:r>
        <w:rPr/>
        <w:t>营业周期</w:t>
      </w:r>
    </w:p>
    <w:p>
      <w:pPr>
        <w:spacing w:line="240" w:lineRule="auto" w:before="11"/>
        <w:rPr>
          <w:rFonts w:ascii="宋体" w:hAnsi="宋体" w:cs="宋体" w:eastAsia="宋体" w:hint="default"/>
          <w:sz w:val="23"/>
          <w:szCs w:val="23"/>
        </w:rPr>
      </w:pPr>
    </w:p>
    <w:p>
      <w:pPr>
        <w:pStyle w:val="BodyText"/>
        <w:spacing w:line="240" w:lineRule="auto"/>
        <w:ind w:left="681" w:right="0"/>
        <w:jc w:val="left"/>
      </w:pPr>
      <w:r>
        <w:rPr/>
        <w:t>本公司营业周期为</w:t>
      </w:r>
      <w:r>
        <w:rPr>
          <w:spacing w:val="-57"/>
        </w:rPr>
        <w:t> </w:t>
      </w:r>
      <w:r>
        <w:rPr>
          <w:rFonts w:ascii="宋体" w:hAnsi="宋体" w:cs="宋体" w:eastAsia="宋体" w:hint="default"/>
        </w:rPr>
        <w:t>12</w:t>
      </w:r>
      <w:r>
        <w:rPr>
          <w:rFonts w:ascii="宋体" w:hAnsi="宋体" w:cs="宋体" w:eastAsia="宋体" w:hint="default"/>
          <w:spacing w:val="-58"/>
        </w:rPr>
        <w:t> </w:t>
      </w:r>
      <w:r>
        <w:rPr/>
        <w:t>个月。</w:t>
      </w:r>
    </w:p>
    <w:p>
      <w:pPr>
        <w:spacing w:after="0" w:line="240" w:lineRule="auto"/>
        <w:jc w:val="left"/>
        <w:sectPr>
          <w:pgSz w:w="11910" w:h="16840"/>
          <w:pgMar w:header="877" w:footer="857" w:top="1100" w:bottom="1040" w:left="1460" w:right="1560"/>
        </w:sectPr>
      </w:pPr>
    </w:p>
    <w:p>
      <w:pPr>
        <w:spacing w:line="240" w:lineRule="auto" w:before="2"/>
        <w:rPr>
          <w:rFonts w:ascii="宋体" w:hAnsi="宋体" w:cs="宋体" w:eastAsia="宋体" w:hint="default"/>
          <w:sz w:val="23"/>
          <w:szCs w:val="23"/>
        </w:rPr>
      </w:pPr>
    </w:p>
    <w:p>
      <w:pPr>
        <w:pStyle w:val="BodyText"/>
        <w:tabs>
          <w:tab w:pos="1002" w:val="left" w:leader="none"/>
        </w:tabs>
        <w:spacing w:line="499" w:lineRule="auto" w:before="31"/>
        <w:ind w:left="581" w:right="5126"/>
        <w:jc w:val="left"/>
      </w:pPr>
      <w:r>
        <w:rPr>
          <w:rFonts w:ascii="宋体" w:hAnsi="宋体" w:cs="宋体" w:eastAsia="宋体" w:hint="default"/>
          <w:w w:val="95"/>
        </w:rPr>
        <w:t>4.</w:t>
        <w:tab/>
      </w:r>
      <w:r>
        <w:rPr/>
        <w:t>记账本位币</w:t>
      </w:r>
      <w:r>
        <w:rPr>
          <w:w w:val="99"/>
        </w:rPr>
        <w:t> </w:t>
      </w:r>
      <w:r>
        <w:rPr/>
        <w:t>本公司以人民币为记账本位币。</w:t>
      </w:r>
    </w:p>
    <w:p>
      <w:pPr>
        <w:pStyle w:val="BodyText"/>
        <w:tabs>
          <w:tab w:pos="1002" w:val="left" w:leader="none"/>
        </w:tabs>
        <w:spacing w:line="240" w:lineRule="auto" w:before="74"/>
        <w:ind w:left="581" w:right="227"/>
        <w:jc w:val="left"/>
      </w:pPr>
      <w:r>
        <w:rPr>
          <w:rFonts w:ascii="宋体" w:hAnsi="宋体" w:cs="宋体" w:eastAsia="宋体" w:hint="default"/>
          <w:w w:val="95"/>
        </w:rPr>
        <w:t>5.</w:t>
        <w:tab/>
      </w:r>
      <w:r>
        <w:rPr/>
        <w:t>同一控制下和非同一控制下企业合并的会计处理方法</w:t>
      </w:r>
    </w:p>
    <w:p>
      <w:pPr>
        <w:spacing w:line="240" w:lineRule="auto" w:before="11"/>
        <w:rPr>
          <w:rFonts w:ascii="宋体" w:hAnsi="宋体" w:cs="宋体" w:eastAsia="宋体" w:hint="default"/>
          <w:sz w:val="23"/>
          <w:szCs w:val="23"/>
        </w:rPr>
      </w:pPr>
    </w:p>
    <w:p>
      <w:pPr>
        <w:pStyle w:val="BodyText"/>
        <w:spacing w:line="300" w:lineRule="auto"/>
        <w:ind w:left="141" w:right="142" w:firstLine="424"/>
        <w:jc w:val="both"/>
      </w:pPr>
      <w:r>
        <w:rPr>
          <w:spacing w:val="4"/>
        </w:rPr>
        <w:t>本公司作为合并方，在同一控制下企业合并中取得的资产和负债，在合并日按被合</w:t>
      </w:r>
      <w:r>
        <w:rPr>
          <w:w w:val="99"/>
        </w:rPr>
        <w:t> </w:t>
      </w:r>
      <w:r>
        <w:rPr>
          <w:spacing w:val="3"/>
        </w:rPr>
        <w:t>并方在最终控制方合并报表中的账面价值计量。取得的净资产账面价值与支付的合并对</w:t>
      </w:r>
      <w:r>
        <w:rPr>
          <w:spacing w:val="-107"/>
        </w:rPr>
        <w:t> </w:t>
      </w:r>
      <w:r>
        <w:rPr>
          <w:spacing w:val="-107"/>
        </w:rPr>
      </w:r>
      <w:r>
        <w:rPr/>
        <w:t>价账面价值的差额，调整资本公积；资本公积不足冲减的，调整留存收益。</w:t>
      </w:r>
    </w:p>
    <w:p>
      <w:pPr>
        <w:spacing w:line="240" w:lineRule="auto" w:before="8"/>
        <w:rPr>
          <w:rFonts w:ascii="宋体" w:hAnsi="宋体" w:cs="宋体" w:eastAsia="宋体" w:hint="default"/>
          <w:sz w:val="19"/>
          <w:szCs w:val="19"/>
        </w:rPr>
      </w:pPr>
    </w:p>
    <w:p>
      <w:pPr>
        <w:pStyle w:val="BodyText"/>
        <w:spacing w:line="300" w:lineRule="auto"/>
        <w:ind w:left="141" w:right="145" w:firstLine="424"/>
        <w:jc w:val="both"/>
      </w:pPr>
      <w:r>
        <w:rPr>
          <w:spacing w:val="4"/>
        </w:rPr>
        <w:t>在非同一控制下企业合并中取得的被购买方可辨认资产、负债及或有负债在收购日</w:t>
      </w:r>
      <w:r>
        <w:rPr>
          <w:w w:val="99"/>
        </w:rPr>
        <w:t> </w:t>
      </w:r>
      <w:r>
        <w:rPr>
          <w:spacing w:val="3"/>
        </w:rPr>
        <w:t>以公允价值计量。合并成本为本公司在购买日为取得对被购买方的控制权而支付的现金</w:t>
      </w:r>
      <w:r>
        <w:rPr>
          <w:spacing w:val="-107"/>
        </w:rPr>
        <w:t> </w:t>
      </w:r>
      <w:r>
        <w:rPr>
          <w:spacing w:val="-107"/>
        </w:rPr>
      </w:r>
      <w:r>
        <w:rPr>
          <w:spacing w:val="3"/>
        </w:rPr>
        <w:t>或非现金资产、发行或承担的负债、发行的权益性证券等的公允价值以及在企业合并中</w:t>
      </w:r>
      <w:r>
        <w:rPr>
          <w:spacing w:val="-107"/>
        </w:rPr>
        <w:t> </w:t>
      </w:r>
      <w:r>
        <w:rPr>
          <w:spacing w:val="-107"/>
        </w:rPr>
      </w:r>
      <w:r>
        <w:rPr>
          <w:spacing w:val="3"/>
        </w:rPr>
        <w:t>发生的各项直接相关费用之和（通过多次交易分步实现的企业合并，其合并成本为每一</w:t>
      </w:r>
      <w:r>
        <w:rPr>
          <w:spacing w:val="-107"/>
        </w:rPr>
        <w:t> </w:t>
      </w:r>
      <w:r>
        <w:rPr>
          <w:spacing w:val="-107"/>
        </w:rPr>
      </w:r>
      <w:r>
        <w:rPr>
          <w:spacing w:val="3"/>
        </w:rPr>
        <w:t>单项交易的成本之和）。合并成本大于合并中取得的被购买方可辨认净资产公允价值份</w:t>
      </w:r>
      <w:r>
        <w:rPr>
          <w:spacing w:val="-104"/>
        </w:rPr>
        <w:t> </w:t>
      </w:r>
      <w:r>
        <w:rPr>
          <w:spacing w:val="-104"/>
        </w:rPr>
      </w:r>
      <w:r>
        <w:rPr>
          <w:spacing w:val="3"/>
        </w:rPr>
        <w:t>额的差额，确认为商誉；合并成本小于合并中取得的被购买方可辨认净资产公允价值份</w:t>
      </w:r>
      <w:r>
        <w:rPr>
          <w:spacing w:val="-107"/>
        </w:rPr>
        <w:t> </w:t>
      </w:r>
      <w:r>
        <w:rPr>
          <w:spacing w:val="-107"/>
        </w:rPr>
      </w:r>
      <w:r>
        <w:rPr>
          <w:spacing w:val="3"/>
        </w:rPr>
        <w:t>额的，首先对合并中取得的各项可辨认资产、负债及或有负债的公允价值、以及合并对</w:t>
      </w:r>
      <w:r>
        <w:rPr>
          <w:spacing w:val="-107"/>
        </w:rPr>
        <w:t> </w:t>
      </w:r>
      <w:r>
        <w:rPr>
          <w:spacing w:val="-107"/>
        </w:rPr>
      </w:r>
      <w:r>
        <w:rPr>
          <w:spacing w:val="3"/>
        </w:rPr>
        <w:t>价的非现金资产或发行的权益性证券等的公允价值进行复核，经复核后，合并成本仍小</w:t>
      </w:r>
      <w:r>
        <w:rPr>
          <w:spacing w:val="-107"/>
        </w:rPr>
        <w:t> </w:t>
      </w:r>
      <w:r>
        <w:rPr>
          <w:spacing w:val="-107"/>
        </w:rPr>
      </w:r>
      <w:r>
        <w:rPr>
          <w:spacing w:val="3"/>
        </w:rPr>
        <w:t>于合并中取得的被购买方可辨认净资产公允价值份额的，将其差额计入合并当期营业外</w:t>
      </w:r>
      <w:r>
        <w:rPr>
          <w:spacing w:val="-107"/>
        </w:rPr>
        <w:t> </w:t>
      </w:r>
      <w:r>
        <w:rPr>
          <w:spacing w:val="-107"/>
        </w:rPr>
      </w:r>
      <w:r>
        <w:rPr/>
        <w:t>收入。</w:t>
      </w:r>
    </w:p>
    <w:p>
      <w:pPr>
        <w:spacing w:line="240" w:lineRule="auto" w:before="8"/>
        <w:rPr>
          <w:rFonts w:ascii="宋体" w:hAnsi="宋体" w:cs="宋体" w:eastAsia="宋体" w:hint="default"/>
          <w:sz w:val="19"/>
          <w:szCs w:val="19"/>
        </w:rPr>
      </w:pPr>
    </w:p>
    <w:p>
      <w:pPr>
        <w:pStyle w:val="BodyText"/>
        <w:tabs>
          <w:tab w:pos="1002" w:val="left" w:leader="none"/>
        </w:tabs>
        <w:spacing w:line="499" w:lineRule="auto"/>
        <w:ind w:left="603" w:right="3124" w:hanging="22"/>
        <w:jc w:val="left"/>
      </w:pPr>
      <w:r>
        <w:rPr>
          <w:rFonts w:ascii="宋体" w:hAnsi="宋体" w:cs="宋体" w:eastAsia="宋体" w:hint="default"/>
          <w:w w:val="95"/>
        </w:rPr>
        <w:t>6.</w:t>
        <w:tab/>
      </w:r>
      <w:r>
        <w:rPr/>
        <w:t>合并财务报表的编制方法</w:t>
      </w:r>
      <w:r>
        <w:rPr>
          <w:w w:val="99"/>
        </w:rPr>
        <w:t> </w:t>
      </w:r>
      <w:r>
        <w:rPr>
          <w:w w:val="95"/>
        </w:rPr>
        <w:t>本公司将所有控制的子公司纳入合并财务报表范围。</w:t>
      </w:r>
      <w:r>
        <w:rPr/>
      </w:r>
    </w:p>
    <w:p>
      <w:pPr>
        <w:pStyle w:val="BodyText"/>
        <w:spacing w:line="300" w:lineRule="auto" w:before="74"/>
        <w:ind w:left="141" w:right="146" w:firstLine="462"/>
        <w:jc w:val="both"/>
      </w:pPr>
      <w:r>
        <w:rPr>
          <w:spacing w:val="3"/>
        </w:rPr>
        <w:t>在编制合并财务报表时，子公司与本公司采用的会计政策或会计期间不一致的，按</w:t>
      </w:r>
      <w:r>
        <w:rPr>
          <w:w w:val="99"/>
        </w:rPr>
        <w:t> </w:t>
      </w:r>
      <w:r>
        <w:rPr/>
        <w:t>照本公司的会计政策或会计期间对子公司财务报表进行必要的调整。</w:t>
      </w:r>
    </w:p>
    <w:p>
      <w:pPr>
        <w:spacing w:line="240" w:lineRule="auto" w:before="9"/>
        <w:rPr>
          <w:rFonts w:ascii="宋体" w:hAnsi="宋体" w:cs="宋体" w:eastAsia="宋体" w:hint="default"/>
          <w:sz w:val="19"/>
          <w:szCs w:val="19"/>
        </w:rPr>
      </w:pPr>
    </w:p>
    <w:p>
      <w:pPr>
        <w:pStyle w:val="BodyText"/>
        <w:spacing w:line="300" w:lineRule="auto"/>
        <w:ind w:left="141" w:right="146" w:firstLine="462"/>
        <w:jc w:val="both"/>
      </w:pPr>
      <w:r>
        <w:rPr>
          <w:spacing w:val="3"/>
        </w:rPr>
        <w:t>合并范围内的所有重大内部交易、往来余额及未实现利润在合并报表编制时予以抵</w:t>
      </w:r>
      <w:r>
        <w:rPr>
          <w:w w:val="99"/>
        </w:rPr>
        <w:t> </w:t>
      </w:r>
      <w:r>
        <w:rPr>
          <w:spacing w:val="3"/>
        </w:rPr>
        <w:t>销。子公司的所有者权益中不属于母公司的份额以及当期净损益、其他综合收益及综合</w:t>
      </w:r>
      <w:r>
        <w:rPr>
          <w:spacing w:val="-107"/>
        </w:rPr>
        <w:t> </w:t>
      </w:r>
      <w:r>
        <w:rPr>
          <w:spacing w:val="-107"/>
        </w:rPr>
      </w:r>
      <w:r>
        <w:rPr>
          <w:spacing w:val="3"/>
        </w:rPr>
        <w:t>收益总额中属于少数股东权益的份额，分别在合并财务报表“少数股东权益、少数股东</w:t>
      </w:r>
      <w:r>
        <w:rPr>
          <w:spacing w:val="-107"/>
        </w:rPr>
        <w:t> </w:t>
      </w:r>
      <w:r>
        <w:rPr>
          <w:spacing w:val="-107"/>
        </w:rPr>
      </w:r>
      <w:r>
        <w:rPr/>
        <w:t>损益、归属于少数股东的其他综合收益及归属于少数股东的综合收益总额”项目列示。</w:t>
      </w:r>
    </w:p>
    <w:p>
      <w:pPr>
        <w:spacing w:line="240" w:lineRule="auto" w:before="8"/>
        <w:rPr>
          <w:rFonts w:ascii="宋体" w:hAnsi="宋体" w:cs="宋体" w:eastAsia="宋体" w:hint="default"/>
          <w:sz w:val="19"/>
          <w:szCs w:val="19"/>
        </w:rPr>
      </w:pPr>
    </w:p>
    <w:p>
      <w:pPr>
        <w:pStyle w:val="BodyText"/>
        <w:spacing w:line="300" w:lineRule="auto"/>
        <w:ind w:left="141" w:right="146" w:firstLine="462"/>
        <w:jc w:val="both"/>
      </w:pPr>
      <w:r>
        <w:rPr>
          <w:spacing w:val="3"/>
        </w:rPr>
        <w:t>对于同一控制下企业合并取得的子公司，其经营成果和现金流量自合并当期期初纳</w:t>
      </w:r>
      <w:r>
        <w:rPr>
          <w:w w:val="99"/>
        </w:rPr>
        <w:t> </w:t>
      </w:r>
      <w:r>
        <w:rPr>
          <w:spacing w:val="3"/>
        </w:rPr>
        <w:t>入合并财务报表。编制比较合并财务报表时，对上年财务报表的相关项目进行调整，视</w:t>
      </w:r>
      <w:r>
        <w:rPr>
          <w:spacing w:val="-107"/>
        </w:rPr>
        <w:t> </w:t>
      </w:r>
      <w:r>
        <w:rPr>
          <w:spacing w:val="-107"/>
        </w:rPr>
      </w:r>
      <w:r>
        <w:rPr/>
        <w:t>同合并后形成的报告主体自最终控制方开始控制时点起一直存在。</w:t>
      </w:r>
    </w:p>
    <w:p>
      <w:pPr>
        <w:spacing w:line="240" w:lineRule="auto" w:before="8"/>
        <w:rPr>
          <w:rFonts w:ascii="宋体" w:hAnsi="宋体" w:cs="宋体" w:eastAsia="宋体" w:hint="default"/>
          <w:sz w:val="19"/>
          <w:szCs w:val="19"/>
        </w:rPr>
      </w:pPr>
    </w:p>
    <w:p>
      <w:pPr>
        <w:pStyle w:val="BodyText"/>
        <w:spacing w:line="300" w:lineRule="auto"/>
        <w:ind w:left="141" w:right="132" w:firstLine="462"/>
        <w:jc w:val="both"/>
      </w:pPr>
      <w:r>
        <w:rPr>
          <w:spacing w:val="3"/>
        </w:rPr>
        <w:t>对于非同一控制下企业合并取得子公司，经营成果和现金流量自本公司取得控制权</w:t>
      </w:r>
      <w:r>
        <w:rPr>
          <w:spacing w:val="3"/>
          <w:w w:val="99"/>
        </w:rPr>
        <w:t> </w:t>
      </w:r>
      <w:r>
        <w:rPr>
          <w:spacing w:val="3"/>
        </w:rPr>
        <w:t>之日起纳入合并财务报表。在编制合并财务报表时，以购买日确定的各项可辨认资产、</w:t>
      </w:r>
      <w:r>
        <w:rPr>
          <w:spacing w:val="-107"/>
        </w:rPr>
        <w:t> </w:t>
      </w:r>
      <w:r>
        <w:rPr>
          <w:spacing w:val="-107"/>
        </w:rPr>
      </w:r>
      <w:r>
        <w:rPr/>
        <w:t>负债及或有负债的公允价值为基础对子公司的财务报表进行调整。</w:t>
      </w:r>
    </w:p>
    <w:p>
      <w:pPr>
        <w:spacing w:line="240" w:lineRule="auto" w:before="8"/>
        <w:rPr>
          <w:rFonts w:ascii="宋体" w:hAnsi="宋体" w:cs="宋体" w:eastAsia="宋体" w:hint="default"/>
          <w:sz w:val="19"/>
          <w:szCs w:val="19"/>
        </w:rPr>
      </w:pPr>
    </w:p>
    <w:p>
      <w:pPr>
        <w:pStyle w:val="BodyText"/>
        <w:tabs>
          <w:tab w:pos="1002" w:val="left" w:leader="none"/>
        </w:tabs>
        <w:spacing w:line="240" w:lineRule="auto"/>
        <w:ind w:left="581" w:right="227"/>
        <w:jc w:val="left"/>
      </w:pPr>
      <w:r>
        <w:rPr>
          <w:rFonts w:ascii="宋体" w:hAnsi="宋体" w:cs="宋体" w:eastAsia="宋体" w:hint="default"/>
          <w:w w:val="95"/>
        </w:rPr>
        <w:t>7.</w:t>
        <w:tab/>
      </w:r>
      <w:r>
        <w:rPr/>
        <w:t>现金及现金等价物</w:t>
      </w:r>
    </w:p>
    <w:p>
      <w:pPr>
        <w:spacing w:after="0" w:line="240" w:lineRule="auto"/>
        <w:jc w:val="left"/>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38" w:firstLine="440"/>
        <w:jc w:val="both"/>
      </w:pPr>
      <w:r>
        <w:rPr>
          <w:spacing w:val="3"/>
        </w:rPr>
        <w:t>本公司现金流量表之现金指库存现金以及可以随时用于支付的存款。现金流量表之</w:t>
      </w:r>
      <w:r>
        <w:rPr>
          <w:w w:val="99"/>
        </w:rPr>
        <w:t> </w:t>
      </w:r>
      <w:r>
        <w:rPr/>
        <w:t>现金等价物指持有期限不超过 </w:t>
      </w:r>
      <w:r>
        <w:rPr>
          <w:rFonts w:ascii="宋体" w:hAnsi="宋体" w:cs="宋体" w:eastAsia="宋体" w:hint="default"/>
        </w:rPr>
        <w:t>3</w:t>
      </w:r>
      <w:r>
        <w:rPr>
          <w:rFonts w:ascii="宋体" w:hAnsi="宋体" w:cs="宋体" w:eastAsia="宋体" w:hint="default"/>
          <w:spacing w:val="10"/>
        </w:rPr>
        <w:t> </w:t>
      </w:r>
      <w:r>
        <w:rPr/>
        <w:t>个月、流动性强、易于转换为已知金额现金且价值变动</w:t>
      </w:r>
      <w:r>
        <w:rPr>
          <w:w w:val="99"/>
        </w:rPr>
        <w:t> </w:t>
      </w:r>
      <w:r>
        <w:rPr/>
        <w:t>风险很小的投资。</w:t>
      </w:r>
    </w:p>
    <w:p>
      <w:pPr>
        <w:spacing w:line="240" w:lineRule="auto" w:before="8"/>
        <w:rPr>
          <w:rFonts w:ascii="宋体" w:hAnsi="宋体" w:cs="宋体" w:eastAsia="宋体" w:hint="default"/>
          <w:sz w:val="19"/>
          <w:szCs w:val="19"/>
        </w:rPr>
      </w:pPr>
    </w:p>
    <w:p>
      <w:pPr>
        <w:pStyle w:val="BodyText"/>
        <w:tabs>
          <w:tab w:pos="1002" w:val="left" w:leader="none"/>
        </w:tabs>
        <w:spacing w:line="240" w:lineRule="auto"/>
        <w:ind w:left="581" w:right="227"/>
        <w:jc w:val="left"/>
      </w:pPr>
      <w:r>
        <w:rPr>
          <w:rFonts w:ascii="宋体" w:hAnsi="宋体" w:cs="宋体" w:eastAsia="宋体" w:hint="default"/>
          <w:w w:val="95"/>
        </w:rPr>
        <w:t>8.</w:t>
        <w:tab/>
      </w:r>
      <w:r>
        <w:rPr/>
        <w:t>外币业务和外币财务报表折算</w:t>
      </w:r>
    </w:p>
    <w:p>
      <w:pPr>
        <w:spacing w:line="240" w:lineRule="auto" w:before="12"/>
        <w:rPr>
          <w:rFonts w:ascii="宋体" w:hAnsi="宋体" w:cs="宋体" w:eastAsia="宋体" w:hint="default"/>
          <w:sz w:val="23"/>
          <w:szCs w:val="23"/>
        </w:rPr>
      </w:pPr>
    </w:p>
    <w:p>
      <w:pPr>
        <w:pStyle w:val="BodyText"/>
        <w:spacing w:line="240" w:lineRule="auto"/>
        <w:ind w:left="581" w:right="227"/>
        <w:jc w:val="left"/>
      </w:pPr>
      <w:r>
        <w:rPr/>
        <w:t>（</w:t>
      </w:r>
      <w:r>
        <w:rPr>
          <w:rFonts w:ascii="宋体" w:hAnsi="宋体" w:cs="宋体" w:eastAsia="宋体" w:hint="default"/>
        </w:rPr>
        <w:t>1</w:t>
      </w:r>
      <w:r>
        <w:rPr/>
        <w:t>）外币交易</w:t>
      </w:r>
    </w:p>
    <w:p>
      <w:pPr>
        <w:spacing w:line="240" w:lineRule="auto" w:before="11"/>
        <w:rPr>
          <w:rFonts w:ascii="宋体" w:hAnsi="宋体" w:cs="宋体" w:eastAsia="宋体" w:hint="default"/>
          <w:sz w:val="23"/>
          <w:szCs w:val="23"/>
        </w:rPr>
      </w:pPr>
    </w:p>
    <w:p>
      <w:pPr>
        <w:pStyle w:val="BodyText"/>
        <w:spacing w:line="300" w:lineRule="auto"/>
        <w:ind w:left="141" w:right="144" w:firstLine="440"/>
        <w:jc w:val="both"/>
      </w:pPr>
      <w:r>
        <w:rPr>
          <w:spacing w:val="3"/>
        </w:rPr>
        <w:t>本公司外币交易按交易发生日的即期汇率将外币金额折算为人民币金额。于资产负</w:t>
      </w:r>
      <w:r>
        <w:rPr>
          <w:w w:val="99"/>
        </w:rPr>
        <w:t> </w:t>
      </w:r>
      <w:r>
        <w:rPr>
          <w:spacing w:val="3"/>
        </w:rPr>
        <w:t>债表日，外币货币性项目采用资产负债表日的即期汇率折算为人民币，所产生的折算差</w:t>
      </w:r>
      <w:r>
        <w:rPr>
          <w:spacing w:val="-107"/>
        </w:rPr>
        <w:t> </w:t>
      </w:r>
      <w:r>
        <w:rPr>
          <w:spacing w:val="-107"/>
        </w:rPr>
      </w:r>
      <w:r>
        <w:rPr>
          <w:spacing w:val="3"/>
        </w:rPr>
        <w:t>额除了为购建或生产符合资本化条件的资产而借入的外币专门借款产生的汇兑差额按资</w:t>
      </w:r>
      <w:r>
        <w:rPr>
          <w:spacing w:val="-107"/>
        </w:rPr>
        <w:t> </w:t>
      </w:r>
      <w:r>
        <w:rPr>
          <w:spacing w:val="-107"/>
        </w:rPr>
      </w:r>
      <w:r>
        <w:rPr>
          <w:spacing w:val="3"/>
        </w:rPr>
        <w:t>本化的原则处理外，直接计入当期损益。以公允价值计量的外币非货币性项目，采用公</w:t>
      </w:r>
      <w:r>
        <w:rPr>
          <w:spacing w:val="-102"/>
        </w:rPr>
        <w:t> </w:t>
      </w:r>
      <w:r>
        <w:rPr>
          <w:spacing w:val="-102"/>
        </w:rPr>
      </w:r>
      <w:r>
        <w:rPr>
          <w:spacing w:val="3"/>
        </w:rPr>
        <w:t>允价值确定日的即期汇率折算为人民币，所产生的折算差额，作为公允价值变动直接计</w:t>
      </w:r>
      <w:r>
        <w:rPr>
          <w:spacing w:val="-107"/>
        </w:rPr>
        <w:t> </w:t>
      </w:r>
      <w:r>
        <w:rPr>
          <w:spacing w:val="-107"/>
        </w:rPr>
      </w:r>
      <w:r>
        <w:rPr>
          <w:spacing w:val="9"/>
        </w:rPr>
        <w:t>入当期损益。以历史成本计量的外币非货币性项目，仍采用交易发生日的即期汇率折</w:t>
      </w:r>
      <w:r>
        <w:rPr>
          <w:spacing w:val="-106"/>
        </w:rPr>
        <w:t> </w:t>
      </w:r>
      <w:r>
        <w:rPr>
          <w:spacing w:val="-106"/>
        </w:rPr>
      </w:r>
      <w:r>
        <w:rPr/>
        <w:t>算，不改变其人民币金额。</w:t>
      </w:r>
    </w:p>
    <w:p>
      <w:pPr>
        <w:spacing w:line="240" w:lineRule="auto" w:before="8"/>
        <w:rPr>
          <w:rFonts w:ascii="宋体" w:hAnsi="宋体" w:cs="宋体" w:eastAsia="宋体" w:hint="default"/>
          <w:sz w:val="19"/>
          <w:szCs w:val="19"/>
        </w:rPr>
      </w:pPr>
    </w:p>
    <w:p>
      <w:pPr>
        <w:pStyle w:val="BodyText"/>
        <w:spacing w:line="240" w:lineRule="auto"/>
        <w:ind w:left="471" w:right="227"/>
        <w:jc w:val="left"/>
      </w:pPr>
      <w:r>
        <w:rPr/>
        <w:t>（</w:t>
      </w:r>
      <w:r>
        <w:rPr>
          <w:rFonts w:ascii="宋体" w:hAnsi="宋体" w:cs="宋体" w:eastAsia="宋体" w:hint="default"/>
        </w:rPr>
        <w:t>2</w:t>
      </w:r>
      <w:r>
        <w:rPr/>
        <w:t>）外币财务报表的折算</w:t>
      </w:r>
    </w:p>
    <w:p>
      <w:pPr>
        <w:spacing w:line="240" w:lineRule="auto" w:before="11"/>
        <w:rPr>
          <w:rFonts w:ascii="宋体" w:hAnsi="宋体" w:cs="宋体" w:eastAsia="宋体" w:hint="default"/>
          <w:sz w:val="23"/>
          <w:szCs w:val="23"/>
        </w:rPr>
      </w:pPr>
    </w:p>
    <w:p>
      <w:pPr>
        <w:pStyle w:val="BodyText"/>
        <w:spacing w:line="300" w:lineRule="auto"/>
        <w:ind w:left="141" w:right="139" w:firstLine="440"/>
        <w:jc w:val="both"/>
      </w:pPr>
      <w:r>
        <w:rPr>
          <w:spacing w:val="3"/>
        </w:rPr>
        <w:t>外币资产负债表中资产、负债类项目采用资产负债表日的即期汇率折算；所有者权</w:t>
      </w:r>
      <w:r>
        <w:rPr>
          <w:w w:val="99"/>
        </w:rPr>
        <w:t> </w:t>
      </w:r>
      <w:r>
        <w:rPr>
          <w:spacing w:val="3"/>
        </w:rPr>
        <w:t>益类项目除“未分配利润”外，均按业务发生时的即期汇率折算；利润表中的收入与费</w:t>
      </w:r>
      <w:r>
        <w:rPr>
          <w:spacing w:val="-100"/>
        </w:rPr>
        <w:t> </w:t>
      </w:r>
      <w:r>
        <w:rPr>
          <w:spacing w:val="-100"/>
        </w:rPr>
      </w:r>
      <w:r>
        <w:rPr>
          <w:spacing w:val="3"/>
        </w:rPr>
        <w:t>用项目，采用交易发生日的即期汇率折算。上述折算产生的外币报表折算差额，在所有</w:t>
      </w:r>
      <w:r>
        <w:rPr>
          <w:spacing w:val="-107"/>
        </w:rPr>
        <w:t> </w:t>
      </w:r>
      <w:r>
        <w:rPr>
          <w:spacing w:val="-107"/>
        </w:rPr>
      </w:r>
      <w:r>
        <w:rPr>
          <w:spacing w:val="3"/>
        </w:rPr>
        <w:t>者权益项目下单独列示。外币现金流量采用现金流量发生日的即期汇率折算。汇率变动</w:t>
      </w:r>
      <w:r>
        <w:rPr>
          <w:spacing w:val="-107"/>
        </w:rPr>
        <w:t> </w:t>
      </w:r>
      <w:r>
        <w:rPr>
          <w:spacing w:val="-107"/>
        </w:rPr>
      </w:r>
      <w:r>
        <w:rPr/>
        <w:t>对现金的影响额，在现金流量表中单独列示。</w:t>
      </w:r>
    </w:p>
    <w:p>
      <w:pPr>
        <w:spacing w:line="240" w:lineRule="auto" w:before="8"/>
        <w:rPr>
          <w:rFonts w:ascii="宋体" w:hAnsi="宋体" w:cs="宋体" w:eastAsia="宋体" w:hint="default"/>
          <w:sz w:val="19"/>
          <w:szCs w:val="19"/>
        </w:rPr>
      </w:pPr>
    </w:p>
    <w:p>
      <w:pPr>
        <w:pStyle w:val="BodyText"/>
        <w:tabs>
          <w:tab w:pos="1002" w:val="left" w:leader="none"/>
        </w:tabs>
        <w:spacing w:line="240" w:lineRule="auto"/>
        <w:ind w:left="581" w:right="227"/>
        <w:jc w:val="left"/>
      </w:pPr>
      <w:r>
        <w:rPr>
          <w:rFonts w:ascii="宋体" w:hAnsi="宋体" w:cs="宋体" w:eastAsia="宋体" w:hint="default"/>
          <w:w w:val="95"/>
        </w:rPr>
        <w:t>9.</w:t>
        <w:tab/>
      </w:r>
      <w:r>
        <w:rPr/>
        <w:t>金融资产</w:t>
      </w:r>
    </w:p>
    <w:p>
      <w:pPr>
        <w:pStyle w:val="BodyText"/>
        <w:spacing w:line="600" w:lineRule="exact" w:before="89"/>
        <w:ind w:left="581" w:right="122" w:hanging="111"/>
        <w:jc w:val="left"/>
      </w:pPr>
      <w:r>
        <w:rPr/>
        <w:t>（</w:t>
      </w:r>
      <w:r>
        <w:rPr>
          <w:rFonts w:ascii="宋体" w:hAnsi="宋体" w:cs="宋体" w:eastAsia="宋体" w:hint="default"/>
        </w:rPr>
        <w:t>1</w:t>
      </w:r>
      <w:r>
        <w:rPr/>
        <w:t>）金融资产分类</w:t>
      </w:r>
      <w:r>
        <w:rPr>
          <w:w w:val="99"/>
        </w:rPr>
        <w:t> </w:t>
      </w:r>
      <w:r>
        <w:rPr>
          <w:spacing w:val="3"/>
        </w:rPr>
        <w:t>本公司按投资目的和经济实质对拥有的金融资产分为以公允价值计量且其变动计入</w:t>
      </w:r>
    </w:p>
    <w:p>
      <w:pPr>
        <w:pStyle w:val="BodyText"/>
        <w:spacing w:line="271" w:lineRule="exact"/>
        <w:ind w:left="141" w:right="227"/>
        <w:jc w:val="left"/>
      </w:pPr>
      <w:r>
        <w:rPr/>
        <w:t>当期损益的金融资产、持有至到期投资、应收款项及可供出售金融资产四大类。</w:t>
      </w:r>
    </w:p>
    <w:p>
      <w:pPr>
        <w:spacing w:line="240" w:lineRule="auto" w:before="11"/>
        <w:rPr>
          <w:rFonts w:ascii="宋体" w:hAnsi="宋体" w:cs="宋体" w:eastAsia="宋体" w:hint="default"/>
          <w:sz w:val="23"/>
          <w:szCs w:val="23"/>
        </w:rPr>
      </w:pPr>
    </w:p>
    <w:p>
      <w:pPr>
        <w:pStyle w:val="BodyText"/>
        <w:spacing w:line="300" w:lineRule="auto"/>
        <w:ind w:left="141" w:right="144" w:firstLine="436"/>
        <w:jc w:val="both"/>
      </w:pPr>
      <w:r>
        <w:rPr>
          <w:spacing w:val="3"/>
        </w:rPr>
        <w:t>以公允价值计量且其变动计入当期损益的金融资产，包括交易性金融资产和在初始</w:t>
      </w:r>
      <w:r>
        <w:rPr>
          <w:w w:val="99"/>
        </w:rPr>
        <w:t> </w:t>
      </w:r>
      <w:r>
        <w:rPr>
          <w:spacing w:val="3"/>
        </w:rPr>
        <w:t>确认时指定为以公允价值计量且其变动计入当期损益的金融资产。本公司将满足下列条</w:t>
      </w:r>
      <w:r>
        <w:rPr>
          <w:spacing w:val="-107"/>
        </w:rPr>
        <w:t> </w:t>
      </w:r>
      <w:r>
        <w:rPr>
          <w:spacing w:val="-107"/>
        </w:rPr>
      </w:r>
      <w:r>
        <w:rPr>
          <w:spacing w:val="9"/>
        </w:rPr>
        <w:t>件之一的金融资产归类为交易性金融资产：取得该金融资产的目的是为了在短期内出</w:t>
      </w:r>
      <w:r>
        <w:rPr>
          <w:spacing w:val="-106"/>
        </w:rPr>
        <w:t> </w:t>
      </w:r>
      <w:r>
        <w:rPr>
          <w:spacing w:val="-106"/>
        </w:rPr>
      </w:r>
      <w:r>
        <w:rPr>
          <w:spacing w:val="3"/>
        </w:rPr>
        <w:t>售；属于进行集中管理的可辨认金融工具组合的一部分，且有客观证据表明公司近期采</w:t>
      </w:r>
      <w:r>
        <w:rPr>
          <w:spacing w:val="-107"/>
        </w:rPr>
        <w:t> </w:t>
      </w:r>
      <w:r>
        <w:rPr>
          <w:spacing w:val="-107"/>
        </w:rPr>
      </w:r>
      <w:r>
        <w:rPr>
          <w:spacing w:val="3"/>
        </w:rPr>
        <w:t>用短期获利方式对该组合进行管理；属于衍生工具，但是，被指定且为有效套期工具的</w:t>
      </w:r>
      <w:r>
        <w:rPr>
          <w:spacing w:val="-107"/>
        </w:rPr>
        <w:t> </w:t>
      </w:r>
      <w:r>
        <w:rPr>
          <w:spacing w:val="-107"/>
        </w:rPr>
      </w:r>
      <w:r>
        <w:rPr>
          <w:spacing w:val="3"/>
        </w:rPr>
        <w:t>衍生工具、属于财务担保合同的衍生工具、与在活跃市场中没有报价且其公允价值不能</w:t>
      </w:r>
      <w:r>
        <w:rPr>
          <w:spacing w:val="-107"/>
        </w:rPr>
        <w:t> </w:t>
      </w:r>
      <w:r>
        <w:rPr>
          <w:spacing w:val="-107"/>
        </w:rPr>
      </w:r>
      <w:r>
        <w:rPr>
          <w:spacing w:val="3"/>
        </w:rPr>
        <w:t>可靠计量的权益工具投资挂钩并须通过交付该权益工具结算的衍生工具除外。本公司将</w:t>
      </w:r>
      <w:r>
        <w:rPr>
          <w:spacing w:val="-107"/>
        </w:rPr>
        <w:t> </w:t>
      </w:r>
      <w:r>
        <w:rPr>
          <w:spacing w:val="-107"/>
        </w:rPr>
      </w:r>
      <w:r>
        <w:rPr>
          <w:spacing w:val="3"/>
        </w:rPr>
        <w:t>只有符合下列条件之一的金融工具，才可在初始确认时指定为以公允价值计量且其变动</w:t>
      </w:r>
      <w:r>
        <w:rPr>
          <w:spacing w:val="-106"/>
        </w:rPr>
        <w:t> </w:t>
      </w:r>
      <w:r>
        <w:rPr>
          <w:spacing w:val="-106"/>
        </w:rPr>
      </w:r>
      <w:r>
        <w:rPr>
          <w:spacing w:val="3"/>
        </w:rPr>
        <w:t>计入当期损益的金融资产：该指定可以消除或明显减少由于该金融工具的计量基础不同</w:t>
      </w:r>
      <w:r>
        <w:rPr>
          <w:spacing w:val="-107"/>
        </w:rPr>
        <w:t> </w:t>
      </w:r>
      <w:r>
        <w:rPr>
          <w:spacing w:val="-107"/>
        </w:rPr>
      </w:r>
      <w:r>
        <w:rPr>
          <w:spacing w:val="3"/>
        </w:rPr>
        <w:t>所导致的相关利得或损失在确认或计量方面不一致的情况；公司风险管理或投资策略的</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41"/>
        <w:jc w:val="both"/>
      </w:pPr>
      <w:r>
        <w:rPr>
          <w:spacing w:val="3"/>
        </w:rPr>
        <w:t>正式书面文件已载明，该金融工具组合以公允价值为基础进行管理、评价并向关键管理</w:t>
      </w:r>
      <w:r>
        <w:rPr>
          <w:spacing w:val="-107"/>
        </w:rPr>
        <w:t> </w:t>
      </w:r>
      <w:r>
        <w:rPr>
          <w:spacing w:val="-107"/>
        </w:rPr>
      </w:r>
      <w:r>
        <w:rPr>
          <w:spacing w:val="3"/>
        </w:rPr>
        <w:t>人员报告；包含一项或多项嵌入衍生工具的混合工具，除非嵌入衍生工具对混合工具的</w:t>
      </w:r>
      <w:r>
        <w:rPr>
          <w:spacing w:val="-107"/>
        </w:rPr>
        <w:t> </w:t>
      </w:r>
      <w:r>
        <w:rPr>
          <w:spacing w:val="-107"/>
        </w:rPr>
      </w:r>
      <w:r>
        <w:rPr>
          <w:spacing w:val="3"/>
        </w:rPr>
        <w:t>现金流量没有重大改变，或所嵌入的衍生工具明显不应当从相关混合工具中分拆；包含</w:t>
      </w:r>
      <w:r>
        <w:rPr>
          <w:spacing w:val="-107"/>
        </w:rPr>
        <w:t> </w:t>
      </w:r>
      <w:r>
        <w:rPr>
          <w:spacing w:val="-107"/>
        </w:rPr>
      </w:r>
      <w:r>
        <w:rPr>
          <w:spacing w:val="3"/>
        </w:rPr>
        <w:t>需要分拆但无法在取得时或后续的资产负债表日对其进行单独计量的嵌入衍生工具的混</w:t>
      </w:r>
      <w:r>
        <w:rPr>
          <w:spacing w:val="-99"/>
        </w:rPr>
        <w:t> </w:t>
      </w:r>
      <w:r>
        <w:rPr>
          <w:spacing w:val="-99"/>
        </w:rPr>
      </w:r>
      <w:r>
        <w:rPr/>
        <w:t>合工具。</w:t>
      </w:r>
    </w:p>
    <w:p>
      <w:pPr>
        <w:spacing w:line="240" w:lineRule="auto" w:before="9"/>
        <w:rPr>
          <w:rFonts w:ascii="宋体" w:hAnsi="宋体" w:cs="宋体" w:eastAsia="宋体" w:hint="default"/>
          <w:sz w:val="19"/>
          <w:szCs w:val="19"/>
        </w:rPr>
      </w:pPr>
    </w:p>
    <w:p>
      <w:pPr>
        <w:pStyle w:val="BodyText"/>
        <w:spacing w:line="300" w:lineRule="auto"/>
        <w:ind w:left="141" w:right="149" w:firstLine="547"/>
        <w:jc w:val="both"/>
      </w:pPr>
      <w:r>
        <w:rPr/>
        <w:t>持有至到期投资，是指到期日固定、回收金额固定或可确定，且本公司有明确意图</w:t>
      </w:r>
      <w:r>
        <w:rPr>
          <w:w w:val="99"/>
        </w:rPr>
        <w:t> </w:t>
      </w:r>
      <w:r>
        <w:rPr>
          <w:spacing w:val="3"/>
        </w:rPr>
        <w:t>和能力持有至到期的非衍生金融资产。持有至到期投资采用实际利率法，按照摊余成本</w:t>
      </w:r>
      <w:r>
        <w:rPr>
          <w:spacing w:val="-107"/>
        </w:rPr>
        <w:t> </w:t>
      </w:r>
      <w:r>
        <w:rPr>
          <w:spacing w:val="-107"/>
        </w:rPr>
      </w:r>
      <w:r>
        <w:rPr/>
        <w:t>进行后续计量，其摊销或减值以及终止确认产生的利得或损失，均计入当期损益。</w:t>
      </w:r>
    </w:p>
    <w:p>
      <w:pPr>
        <w:spacing w:line="240" w:lineRule="auto" w:before="8"/>
        <w:rPr>
          <w:rFonts w:ascii="宋体" w:hAnsi="宋体" w:cs="宋体" w:eastAsia="宋体" w:hint="default"/>
          <w:sz w:val="19"/>
          <w:szCs w:val="19"/>
        </w:rPr>
      </w:pPr>
    </w:p>
    <w:p>
      <w:pPr>
        <w:pStyle w:val="BodyText"/>
        <w:spacing w:line="300" w:lineRule="auto"/>
        <w:ind w:left="141" w:right="146" w:firstLine="436"/>
        <w:jc w:val="both"/>
      </w:pPr>
      <w:r>
        <w:rPr>
          <w:spacing w:val="10"/>
        </w:rPr>
        <w:t>应收款项，是指在活跃市场中没有报价，回收金额固定或可确定的非衍生金融资</w:t>
      </w:r>
      <w:r>
        <w:rPr>
          <w:w w:val="99"/>
        </w:rPr>
        <w:t> </w:t>
      </w:r>
      <w:r>
        <w:rPr>
          <w:spacing w:val="3"/>
        </w:rPr>
        <w:t>产。采用实际利率法，按照摊余成本进行后续计量，其摊销或减值以及终止确认产生的</w:t>
      </w:r>
      <w:r>
        <w:rPr>
          <w:spacing w:val="-107"/>
        </w:rPr>
        <w:t> </w:t>
      </w:r>
      <w:r>
        <w:rPr>
          <w:spacing w:val="-107"/>
        </w:rPr>
      </w:r>
      <w:r>
        <w:rPr/>
        <w:t>利得或损失，均计入当期损益。</w:t>
      </w:r>
    </w:p>
    <w:p>
      <w:pPr>
        <w:spacing w:line="240" w:lineRule="auto" w:before="8"/>
        <w:rPr>
          <w:rFonts w:ascii="宋体" w:hAnsi="宋体" w:cs="宋体" w:eastAsia="宋体" w:hint="default"/>
          <w:sz w:val="19"/>
          <w:szCs w:val="19"/>
        </w:rPr>
      </w:pPr>
    </w:p>
    <w:p>
      <w:pPr>
        <w:pStyle w:val="BodyText"/>
        <w:spacing w:line="300" w:lineRule="auto"/>
        <w:ind w:left="141" w:right="145" w:firstLine="440"/>
        <w:jc w:val="both"/>
      </w:pPr>
      <w:r>
        <w:rPr>
          <w:spacing w:val="3"/>
        </w:rPr>
        <w:t>可供出售金融资产，是指初始确认时即被指定为可供出售的非衍生金融资产，以及</w:t>
      </w:r>
      <w:r>
        <w:rPr>
          <w:w w:val="99"/>
        </w:rPr>
        <w:t> </w:t>
      </w:r>
      <w:r>
        <w:rPr>
          <w:spacing w:val="3"/>
        </w:rPr>
        <w:t>未被划分为其他类的金融资产。这类资产中，在活跃市场中没有报价且其公允价值不能</w:t>
      </w:r>
      <w:r>
        <w:rPr>
          <w:spacing w:val="-105"/>
        </w:rPr>
        <w:t> </w:t>
      </w:r>
      <w:r>
        <w:rPr>
          <w:spacing w:val="-105"/>
        </w:rPr>
      </w:r>
      <w:r>
        <w:rPr>
          <w:spacing w:val="3"/>
        </w:rPr>
        <w:t>可靠计量的权益工具投资以及与该权益工具挂钩并须通过交付该权益工具结算的衍生金</w:t>
      </w:r>
      <w:r>
        <w:rPr>
          <w:spacing w:val="-107"/>
        </w:rPr>
        <w:t> </w:t>
      </w:r>
      <w:r>
        <w:rPr>
          <w:spacing w:val="-107"/>
        </w:rPr>
      </w:r>
      <w:r>
        <w:rPr>
          <w:spacing w:val="3"/>
        </w:rPr>
        <w:t>融资产，按成本进行后续计量；其他存在活跃市场报价或虽没有活跃市场报价但公允价</w:t>
      </w:r>
      <w:r>
        <w:rPr>
          <w:spacing w:val="-107"/>
        </w:rPr>
        <w:t> </w:t>
      </w:r>
      <w:r>
        <w:rPr>
          <w:spacing w:val="-107"/>
        </w:rPr>
      </w:r>
      <w:r>
        <w:rPr>
          <w:spacing w:val="3"/>
        </w:rPr>
        <w:t>值能够可靠计量的，按公允价值计量，公允价值变动计入其他综合收益。对于此类金融</w:t>
      </w:r>
      <w:r>
        <w:rPr>
          <w:spacing w:val="-107"/>
        </w:rPr>
        <w:t> </w:t>
      </w:r>
      <w:r>
        <w:rPr>
          <w:spacing w:val="-107"/>
        </w:rPr>
      </w:r>
      <w:r>
        <w:rPr>
          <w:spacing w:val="9"/>
        </w:rPr>
        <w:t>资产采用公允价值进行后续计量，除减值损失及外币货币性金融资产形成的汇兑损益</w:t>
      </w:r>
      <w:r>
        <w:rPr>
          <w:spacing w:val="-106"/>
        </w:rPr>
        <w:t> </w:t>
      </w:r>
      <w:r>
        <w:rPr>
          <w:spacing w:val="-106"/>
        </w:rPr>
      </w:r>
      <w:r>
        <w:rPr>
          <w:spacing w:val="3"/>
        </w:rPr>
        <w:t>外，可供出售金融资产公允价值变动直接计入股东权益，待该金融资产终止确认时，原</w:t>
      </w:r>
      <w:r>
        <w:rPr>
          <w:spacing w:val="-103"/>
        </w:rPr>
        <w:t> </w:t>
      </w:r>
      <w:r>
        <w:rPr>
          <w:spacing w:val="-103"/>
        </w:rPr>
      </w:r>
      <w:r>
        <w:rPr>
          <w:spacing w:val="3"/>
        </w:rPr>
        <w:t>直接计入权益的公允价值变动累计额转入当期损益。可供出售债务工具投资在持有期间</w:t>
      </w:r>
      <w:r>
        <w:rPr>
          <w:spacing w:val="-107"/>
        </w:rPr>
        <w:t> </w:t>
      </w:r>
      <w:r>
        <w:rPr>
          <w:spacing w:val="-107"/>
        </w:rPr>
      </w:r>
      <w:r>
        <w:rPr>
          <w:spacing w:val="3"/>
        </w:rPr>
        <w:t>按实际利率法计算的利息，以及被投资单位宣告发放的与可供出售权益工具投资相关的</w:t>
      </w:r>
      <w:r>
        <w:rPr>
          <w:spacing w:val="-107"/>
        </w:rPr>
        <w:t> </w:t>
      </w:r>
      <w:r>
        <w:rPr>
          <w:spacing w:val="-107"/>
        </w:rPr>
      </w:r>
      <w:r>
        <w:rPr>
          <w:spacing w:val="3"/>
        </w:rPr>
        <w:t>现金股利，作为投资收益计入当期损益。对于在活跃市场中没有报价且其公允价值不能</w:t>
      </w:r>
      <w:r>
        <w:rPr>
          <w:spacing w:val="-107"/>
        </w:rPr>
        <w:t> </w:t>
      </w:r>
      <w:r>
        <w:rPr>
          <w:spacing w:val="-107"/>
        </w:rPr>
      </w:r>
      <w:r>
        <w:rPr/>
        <w:t>可靠计量的权益工具投资，按成本计量。</w:t>
      </w:r>
    </w:p>
    <w:p>
      <w:pPr>
        <w:pStyle w:val="BodyText"/>
        <w:spacing w:line="600" w:lineRule="exact" w:before="34"/>
        <w:ind w:left="581" w:right="122" w:hanging="111"/>
        <w:jc w:val="left"/>
      </w:pPr>
      <w:r>
        <w:rPr/>
        <w:t>（</w:t>
      </w:r>
      <w:r>
        <w:rPr>
          <w:rFonts w:ascii="宋体" w:hAnsi="宋体" w:cs="宋体" w:eastAsia="宋体" w:hint="default"/>
        </w:rPr>
        <w:t>2</w:t>
      </w:r>
      <w:r>
        <w:rPr/>
        <w:t>）金融资产确认与计量</w:t>
      </w:r>
      <w:r>
        <w:rPr>
          <w:w w:val="99"/>
        </w:rPr>
        <w:t> </w:t>
      </w:r>
      <w:r>
        <w:rPr>
          <w:spacing w:val="3"/>
        </w:rPr>
        <w:t>金融资产满足下列条件之一的，予以终止确认：①收取该金融资产现金流量的合同</w:t>
      </w:r>
    </w:p>
    <w:p>
      <w:pPr>
        <w:pStyle w:val="BodyText"/>
        <w:spacing w:line="271" w:lineRule="exact"/>
        <w:ind w:left="141" w:right="0"/>
        <w:jc w:val="both"/>
      </w:pPr>
      <w:r>
        <w:rPr>
          <w:spacing w:val="3"/>
        </w:rPr>
        <w:t>权利终止；②该金融资产已转移，且本公司将金融资产所有权上几乎所有的风险和报酬</w:t>
      </w:r>
    </w:p>
    <w:p>
      <w:pPr>
        <w:pStyle w:val="BodyText"/>
        <w:spacing w:line="300" w:lineRule="auto" w:before="72"/>
        <w:ind w:left="141" w:right="142"/>
        <w:jc w:val="both"/>
      </w:pPr>
      <w:r>
        <w:rPr/>
        <w:t>转移给转入方；</w:t>
      </w:r>
      <w:r>
        <w:rPr>
          <w:spacing w:val="9"/>
        </w:rPr>
        <w:t> </w:t>
      </w:r>
      <w:r>
        <w:rPr/>
        <w:t>③该金融资产已转移，虽然本公司既没有转移也没有保留金融资产所有</w:t>
      </w:r>
      <w:r>
        <w:rPr>
          <w:w w:val="99"/>
        </w:rPr>
        <w:t> </w:t>
      </w:r>
      <w:r>
        <w:rPr/>
        <w:t>权上几乎所有的风险和报酬，但是放弃了对该金融资产控制。</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企业既没有转移也没有保留金融资产所有权上几乎所有的风险和报酬，且未放弃对</w:t>
      </w:r>
      <w:r>
        <w:rPr>
          <w:w w:val="99"/>
        </w:rPr>
        <w:t> </w:t>
      </w:r>
      <w:r>
        <w:rPr>
          <w:spacing w:val="3"/>
        </w:rPr>
        <w:t>该金融资产控制的，则按照其继续涉入所转移金融资产的程度确认有关金融资产，并相</w:t>
      </w:r>
      <w:r>
        <w:rPr>
          <w:spacing w:val="-107"/>
        </w:rPr>
        <w:t> </w:t>
      </w:r>
      <w:r>
        <w:rPr>
          <w:spacing w:val="-107"/>
        </w:rPr>
      </w:r>
      <w:r>
        <w:rPr/>
        <w:t>应确认有关负债。</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金融资产整体转移满足终止确认条件的，将所转移金融资产的账面价值，与因转移</w:t>
      </w:r>
      <w:r>
        <w:rPr>
          <w:w w:val="99"/>
        </w:rPr>
        <w:t> </w:t>
      </w:r>
      <w:r>
        <w:rPr/>
        <w:t>而收到的对价及原计入其他综合收益的公允价值变动累计额之和的差额计入当期损益。</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42" w:firstLine="440"/>
        <w:jc w:val="both"/>
      </w:pPr>
      <w:r>
        <w:rPr>
          <w:spacing w:val="3"/>
        </w:rPr>
        <w:t>金融资产部分转移满足终止确认条件的，将所转移金融资产整体的账面价值，在终</w:t>
      </w:r>
      <w:r>
        <w:rPr>
          <w:w w:val="99"/>
        </w:rPr>
        <w:t> </w:t>
      </w:r>
      <w:r>
        <w:rPr>
          <w:spacing w:val="3"/>
        </w:rPr>
        <w:t>止确认部分和未终止确认部分之间，按照各自的相对公允价值进行分摊，并将因转移而</w:t>
      </w:r>
      <w:r>
        <w:rPr>
          <w:spacing w:val="-105"/>
        </w:rPr>
        <w:t> </w:t>
      </w:r>
      <w:r>
        <w:rPr>
          <w:spacing w:val="-105"/>
        </w:rPr>
      </w:r>
      <w:r>
        <w:rPr>
          <w:spacing w:val="9"/>
        </w:rPr>
        <w:t>收到的对价及应分摊至终止确认部分的原计入其他综合收益的公允价值变动累计额之</w:t>
      </w:r>
      <w:r>
        <w:rPr>
          <w:spacing w:val="-99"/>
        </w:rPr>
        <w:t> </w:t>
      </w:r>
      <w:r>
        <w:rPr>
          <w:spacing w:val="-99"/>
        </w:rPr>
      </w:r>
      <w:r>
        <w:rPr/>
        <w:t>和，与分摊的前述账面金额的差额计入当期损益。</w:t>
      </w:r>
    </w:p>
    <w:p>
      <w:pPr>
        <w:pStyle w:val="BodyText"/>
        <w:spacing w:line="600" w:lineRule="exact" w:before="34"/>
        <w:ind w:left="581" w:right="122" w:hanging="111"/>
        <w:jc w:val="left"/>
      </w:pPr>
      <w:r>
        <w:rPr/>
        <w:t>（</w:t>
      </w:r>
      <w:r>
        <w:rPr>
          <w:rFonts w:ascii="宋体" w:hAnsi="宋体" w:cs="宋体" w:eastAsia="宋体" w:hint="default"/>
        </w:rPr>
        <w:t>3</w:t>
      </w:r>
      <w:r>
        <w:rPr/>
        <w:t>）金融资产减值</w:t>
      </w:r>
      <w:r>
        <w:rPr>
          <w:w w:val="99"/>
        </w:rPr>
        <w:t> </w:t>
      </w:r>
      <w:r>
        <w:rPr>
          <w:spacing w:val="3"/>
        </w:rPr>
        <w:t>除以公允价值计量且其变动计入当期损益的金融资产外，本公司于资产负债表日对</w:t>
      </w:r>
    </w:p>
    <w:p>
      <w:pPr>
        <w:pStyle w:val="BodyText"/>
        <w:spacing w:line="271" w:lineRule="exact"/>
        <w:ind w:left="141" w:right="122"/>
        <w:jc w:val="left"/>
      </w:pPr>
      <w:r>
        <w:rPr>
          <w:spacing w:val="3"/>
        </w:rPr>
        <w:t>其他金融资产的账面价值进行检查，如果有客观证据表明某项金融资产发生减值的，计</w:t>
      </w:r>
    </w:p>
    <w:p>
      <w:pPr>
        <w:pStyle w:val="BodyText"/>
        <w:spacing w:line="240" w:lineRule="auto" w:before="72"/>
        <w:ind w:left="141" w:right="227"/>
        <w:jc w:val="left"/>
      </w:pPr>
      <w:r>
        <w:rPr/>
        <w:t>提减值准备。</w:t>
      </w:r>
    </w:p>
    <w:p>
      <w:pPr>
        <w:spacing w:line="240" w:lineRule="auto" w:before="11"/>
        <w:rPr>
          <w:rFonts w:ascii="宋体" w:hAnsi="宋体" w:cs="宋体" w:eastAsia="宋体" w:hint="default"/>
          <w:sz w:val="23"/>
          <w:szCs w:val="23"/>
        </w:rPr>
      </w:pPr>
    </w:p>
    <w:p>
      <w:pPr>
        <w:pStyle w:val="BodyText"/>
        <w:spacing w:line="300" w:lineRule="auto"/>
        <w:ind w:left="141" w:right="140" w:firstLine="440"/>
        <w:jc w:val="both"/>
      </w:pPr>
      <w:r>
        <w:rPr>
          <w:spacing w:val="3"/>
        </w:rPr>
        <w:t>本公司以资产负债表日可供出售权益工具的公开市场报价作为其公允价值。如果符</w:t>
      </w:r>
      <w:r>
        <w:rPr>
          <w:w w:val="99"/>
        </w:rPr>
        <w:t> </w:t>
      </w:r>
      <w:r>
        <w:rPr>
          <w:spacing w:val="3"/>
        </w:rPr>
        <w:t>合下列条件之一的，即认定为可供出售权益工具投资发生了减值，按其公允价值低于成</w:t>
      </w:r>
      <w:r>
        <w:rPr>
          <w:spacing w:val="-100"/>
        </w:rPr>
        <w:t> </w:t>
      </w:r>
      <w:r>
        <w:rPr>
          <w:spacing w:val="-100"/>
        </w:rPr>
      </w:r>
      <w:r>
        <w:rPr>
          <w:spacing w:val="3"/>
        </w:rPr>
        <w:t>本的金额计提减值准备，计入当期损益：①资产负债表日的公允价值发生严重下跌，即</w:t>
      </w:r>
      <w:r>
        <w:rPr>
          <w:spacing w:val="-103"/>
        </w:rPr>
        <w:t> </w:t>
      </w:r>
      <w:r>
        <w:rPr>
          <w:spacing w:val="-103"/>
        </w:rPr>
      </w:r>
      <w:r>
        <w:rPr>
          <w:spacing w:val="3"/>
        </w:rPr>
        <w:t>公允价值相对于成本的下跌幅度已达到或超过</w:t>
      </w:r>
      <w:r>
        <w:rPr>
          <w:spacing w:val="7"/>
        </w:rPr>
        <w:t> </w:t>
      </w:r>
      <w:r>
        <w:rPr>
          <w:rFonts w:ascii="宋体" w:hAnsi="宋体" w:cs="宋体" w:eastAsia="宋体" w:hint="default"/>
          <w:spacing w:val="3"/>
        </w:rPr>
        <w:t>50%</w:t>
      </w:r>
      <w:r>
        <w:rPr>
          <w:spacing w:val="3"/>
        </w:rPr>
        <w:t>。②资产负债表日的公允价值发生非</w:t>
      </w:r>
      <w:r>
        <w:rPr>
          <w:w w:val="99"/>
        </w:rPr>
        <w:t> </w:t>
      </w:r>
      <w:r>
        <w:rPr/>
        <w:t>暂时性下跌，即持续下跌时间已达到或超过</w:t>
      </w:r>
      <w:r>
        <w:rPr>
          <w:spacing w:val="-58"/>
        </w:rPr>
        <w:t> </w:t>
      </w:r>
      <w:r>
        <w:rPr>
          <w:rFonts w:ascii="宋体" w:hAnsi="宋体" w:cs="宋体" w:eastAsia="宋体" w:hint="default"/>
        </w:rPr>
        <w:t>12</w:t>
      </w:r>
      <w:r>
        <w:rPr>
          <w:rFonts w:ascii="宋体" w:hAnsi="宋体" w:cs="宋体" w:eastAsia="宋体" w:hint="default"/>
          <w:spacing w:val="-60"/>
        </w:rPr>
        <w:t> </w:t>
      </w:r>
      <w:r>
        <w:rPr/>
        <w:t>个月。</w:t>
      </w:r>
    </w:p>
    <w:p>
      <w:pPr>
        <w:spacing w:line="240" w:lineRule="auto" w:before="8"/>
        <w:rPr>
          <w:rFonts w:ascii="宋体" w:hAnsi="宋体" w:cs="宋体" w:eastAsia="宋体" w:hint="default"/>
          <w:sz w:val="19"/>
          <w:szCs w:val="19"/>
        </w:rPr>
      </w:pPr>
    </w:p>
    <w:p>
      <w:pPr>
        <w:pStyle w:val="BodyText"/>
        <w:spacing w:line="300" w:lineRule="auto"/>
        <w:ind w:left="141" w:right="140" w:firstLine="440"/>
        <w:jc w:val="both"/>
      </w:pPr>
      <w:r>
        <w:rPr>
          <w:spacing w:val="3"/>
        </w:rPr>
        <w:t>以摊余成本计量的金融资产发生减值时，按预计未来现金流量（不包括尚未发生的</w:t>
      </w:r>
      <w:r>
        <w:rPr>
          <w:w w:val="99"/>
        </w:rPr>
        <w:t> </w:t>
      </w:r>
      <w:r>
        <w:rPr>
          <w:spacing w:val="3"/>
        </w:rPr>
        <w:t>未来信用损失）现值低于账面价值的差额，计提减值准备。如果有客观证据表明该金融</w:t>
      </w:r>
      <w:r>
        <w:rPr>
          <w:spacing w:val="-105"/>
        </w:rPr>
        <w:t> </w:t>
      </w:r>
      <w:r>
        <w:rPr>
          <w:spacing w:val="-105"/>
        </w:rPr>
      </w:r>
      <w:r>
        <w:rPr>
          <w:spacing w:val="3"/>
        </w:rPr>
        <w:t>资产价值已恢复，且客观上与确认该损失后发生的事项有关，原确认的减值损失予以转</w:t>
      </w:r>
      <w:r>
        <w:rPr>
          <w:spacing w:val="-107"/>
        </w:rPr>
        <w:t> </w:t>
      </w:r>
      <w:r>
        <w:rPr>
          <w:spacing w:val="-107"/>
        </w:rPr>
      </w:r>
      <w:r>
        <w:rPr/>
        <w:t>回，计入当期损益。</w:t>
      </w:r>
    </w:p>
    <w:p>
      <w:pPr>
        <w:spacing w:line="240" w:lineRule="auto" w:before="8"/>
        <w:rPr>
          <w:rFonts w:ascii="宋体" w:hAnsi="宋体" w:cs="宋体" w:eastAsia="宋体" w:hint="default"/>
          <w:sz w:val="19"/>
          <w:szCs w:val="19"/>
        </w:rPr>
      </w:pPr>
    </w:p>
    <w:p>
      <w:pPr>
        <w:pStyle w:val="BodyText"/>
        <w:spacing w:line="300" w:lineRule="auto"/>
        <w:ind w:left="141" w:right="134" w:firstLine="440"/>
        <w:jc w:val="both"/>
      </w:pPr>
      <w:r>
        <w:rPr>
          <w:spacing w:val="4"/>
        </w:rPr>
        <w:t>以摊余成本计量的金融资产发生减值时，按预计未来现金流量（不包括尚未发生的</w:t>
      </w:r>
      <w:r>
        <w:rPr>
          <w:spacing w:val="4"/>
          <w:w w:val="99"/>
        </w:rPr>
        <w:t> </w:t>
      </w:r>
      <w:r>
        <w:rPr>
          <w:spacing w:val="3"/>
        </w:rPr>
        <w:t>未来信用损失）现值低于账面价值的差额，计提减值准备。如果有客观证据表明该金融</w:t>
      </w:r>
      <w:r>
        <w:rPr>
          <w:spacing w:val="-106"/>
        </w:rPr>
        <w:t> </w:t>
      </w:r>
      <w:r>
        <w:rPr>
          <w:spacing w:val="-106"/>
        </w:rPr>
      </w:r>
      <w:r>
        <w:rPr>
          <w:spacing w:val="3"/>
        </w:rPr>
        <w:t>资产价值已恢复，且客观上与确认该损失后发生的事项有关，原确认的减值损失予以转</w:t>
      </w:r>
      <w:r>
        <w:rPr>
          <w:spacing w:val="-107"/>
        </w:rPr>
        <w:t> </w:t>
      </w:r>
      <w:r>
        <w:rPr>
          <w:spacing w:val="-107"/>
        </w:rPr>
      </w:r>
      <w:r>
        <w:rPr/>
        <w:t>回，计入当期损益。</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当可供出售金融资产发生减值，原直接计入所有者权益的因公允价值下降形成的累</w:t>
      </w:r>
      <w:r>
        <w:rPr>
          <w:w w:val="99"/>
        </w:rPr>
        <w:t> </w:t>
      </w:r>
      <w:r>
        <w:rPr>
          <w:spacing w:val="3"/>
        </w:rPr>
        <w:t>计损失予以转出并计入减值损失。对已确认减值损失的可供出售债务工具投资，在期后</w:t>
      </w:r>
      <w:r>
        <w:rPr>
          <w:spacing w:val="-107"/>
        </w:rPr>
        <w:t> </w:t>
      </w:r>
      <w:r>
        <w:rPr>
          <w:spacing w:val="-107"/>
        </w:rPr>
      </w:r>
      <w:r>
        <w:rPr>
          <w:spacing w:val="3"/>
        </w:rPr>
        <w:t>公允价值上升且客观上与确认原减值损失后发生的事项有关的，原确认的减值损失予以</w:t>
      </w:r>
      <w:r>
        <w:rPr>
          <w:spacing w:val="-107"/>
        </w:rPr>
        <w:t> </w:t>
      </w:r>
      <w:r>
        <w:rPr>
          <w:spacing w:val="-107"/>
        </w:rPr>
      </w:r>
      <w:r>
        <w:rPr>
          <w:spacing w:val="3"/>
        </w:rPr>
        <w:t>转回并计入当期损益。对已确认减值损失的可供出售权益工具投资，期后公允价值上升</w:t>
      </w:r>
      <w:r>
        <w:rPr>
          <w:spacing w:val="-107"/>
        </w:rPr>
        <w:t> </w:t>
      </w:r>
      <w:r>
        <w:rPr>
          <w:spacing w:val="-107"/>
        </w:rPr>
      </w:r>
      <w:r>
        <w:rPr/>
        <w:t>直接计入所有者权益。</w:t>
      </w:r>
    </w:p>
    <w:p>
      <w:pPr>
        <w:spacing w:line="240" w:lineRule="auto" w:before="8"/>
        <w:rPr>
          <w:rFonts w:ascii="宋体" w:hAnsi="宋体" w:cs="宋体" w:eastAsia="宋体" w:hint="default"/>
          <w:sz w:val="19"/>
          <w:szCs w:val="19"/>
        </w:rPr>
      </w:pPr>
    </w:p>
    <w:p>
      <w:pPr>
        <w:pStyle w:val="BodyText"/>
        <w:spacing w:line="240" w:lineRule="auto"/>
        <w:ind w:left="581" w:right="227"/>
        <w:jc w:val="left"/>
      </w:pPr>
      <w:r>
        <w:rPr>
          <w:rFonts w:ascii="宋体" w:hAnsi="宋体" w:cs="宋体" w:eastAsia="宋体" w:hint="default"/>
        </w:rPr>
        <w:t>10.</w:t>
      </w:r>
      <w:r>
        <w:rPr>
          <w:rFonts w:ascii="宋体" w:hAnsi="宋体" w:cs="宋体" w:eastAsia="宋体" w:hint="default"/>
          <w:spacing w:val="-24"/>
        </w:rPr>
        <w:t> </w:t>
      </w:r>
      <w:r>
        <w:rPr/>
        <w:t>应收款项坏账准备</w:t>
      </w:r>
    </w:p>
    <w:p>
      <w:pPr>
        <w:spacing w:line="240" w:lineRule="auto" w:before="11"/>
        <w:rPr>
          <w:rFonts w:ascii="宋体" w:hAnsi="宋体" w:cs="宋体" w:eastAsia="宋体" w:hint="default"/>
          <w:sz w:val="23"/>
          <w:szCs w:val="23"/>
        </w:rPr>
      </w:pPr>
    </w:p>
    <w:p>
      <w:pPr>
        <w:pStyle w:val="BodyText"/>
        <w:spacing w:line="300" w:lineRule="auto"/>
        <w:ind w:left="141" w:right="141" w:firstLine="440"/>
        <w:jc w:val="both"/>
      </w:pPr>
      <w:r>
        <w:rPr>
          <w:spacing w:val="3"/>
        </w:rPr>
        <w:t>本公司将下列情形作为应收款项坏账损失确认标准：债务单位撤销、破产、资不抵</w:t>
      </w:r>
      <w:r>
        <w:rPr>
          <w:w w:val="99"/>
        </w:rPr>
        <w:t> </w:t>
      </w:r>
      <w:r>
        <w:rPr>
          <w:spacing w:val="3"/>
        </w:rPr>
        <w:t>债、现金流量严重不足、发生严重自然灾害等导致停产而在可预见的时间内无法偿付债</w:t>
      </w:r>
      <w:r>
        <w:rPr>
          <w:spacing w:val="-107"/>
        </w:rPr>
        <w:t> </w:t>
      </w:r>
      <w:r>
        <w:rPr>
          <w:spacing w:val="-107"/>
        </w:rPr>
      </w:r>
      <w:r>
        <w:rPr/>
        <w:t>务等；债务单位逾期未履行偿债义务超过 </w:t>
      </w:r>
      <w:r>
        <w:rPr>
          <w:rFonts w:ascii="宋体" w:hAnsi="宋体" w:cs="宋体" w:eastAsia="宋体" w:hint="default"/>
        </w:rPr>
        <w:t>3</w:t>
      </w:r>
      <w:r>
        <w:rPr>
          <w:rFonts w:ascii="宋体" w:hAnsi="宋体" w:cs="宋体" w:eastAsia="宋体" w:hint="default"/>
          <w:spacing w:val="5"/>
        </w:rPr>
        <w:t> </w:t>
      </w:r>
      <w:r>
        <w:rPr/>
        <w:t>年；其他确凿证据表明确实无法收回或收回</w:t>
      </w:r>
      <w:r>
        <w:rPr>
          <w:w w:val="99"/>
        </w:rPr>
        <w:t> </w:t>
      </w:r>
      <w:r>
        <w:rPr/>
        <w:t>的可能性不大。</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right="255" w:firstLine="440"/>
        <w:jc w:val="both"/>
      </w:pPr>
      <w:r>
        <w:rPr>
          <w:spacing w:val="3"/>
        </w:rPr>
        <w:t>本公司对可能发生的坏账损失采用备抵法核算，期末单独或按组合进行减值测试，</w:t>
      </w:r>
      <w:r>
        <w:rPr>
          <w:w w:val="99"/>
        </w:rPr>
        <w:t> </w:t>
      </w:r>
      <w:r>
        <w:rPr>
          <w:spacing w:val="3"/>
        </w:rPr>
        <w:t>计提坏账准备，计入当期损益。对于有确凿证据表明确实无法收回的应收款项，经本公</w:t>
      </w:r>
      <w:r>
        <w:rPr>
          <w:spacing w:val="-94"/>
        </w:rPr>
        <w:t> </w:t>
      </w:r>
      <w:r>
        <w:rPr>
          <w:spacing w:val="-94"/>
        </w:rPr>
      </w:r>
      <w:r>
        <w:rPr/>
        <w:t>司按规定程序批准后作为坏账损失，冲销提取的坏账准备。</w:t>
      </w:r>
    </w:p>
    <w:p>
      <w:pPr>
        <w:pStyle w:val="BodyText"/>
        <w:spacing w:line="240" w:lineRule="auto" w:before="191"/>
        <w:ind w:left="661" w:right="93"/>
        <w:jc w:val="left"/>
      </w:pPr>
      <w:r>
        <w:rPr/>
        <w:t>（</w:t>
      </w:r>
      <w:r>
        <w:rPr>
          <w:rFonts w:ascii="宋体" w:hAnsi="宋体" w:cs="宋体" w:eastAsia="宋体" w:hint="default"/>
        </w:rPr>
        <w:t>1</w:t>
      </w:r>
      <w:r>
        <w:rPr/>
        <w:t>）单项金额重大并单项计提坏账准备的应收款项</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5"/>
      </w:tblGrid>
      <w:tr>
        <w:trPr>
          <w:trHeight w:val="659"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114"/>
              <w:ind w:left="104" w:right="106"/>
              <w:jc w:val="left"/>
              <w:rPr>
                <w:rFonts w:ascii="宋体" w:hAnsi="宋体" w:cs="宋体" w:eastAsia="宋体" w:hint="default"/>
                <w:sz w:val="20"/>
                <w:szCs w:val="20"/>
              </w:rPr>
            </w:pPr>
            <w:r>
              <w:rPr>
                <w:rFonts w:ascii="宋体" w:hAnsi="宋体" w:cs="宋体" w:eastAsia="宋体" w:hint="default"/>
                <w:sz w:val="20"/>
                <w:szCs w:val="20"/>
              </w:rPr>
              <w:t>将单项金额超过</w:t>
            </w:r>
            <w:r>
              <w:rPr>
                <w:rFonts w:ascii="宋体" w:hAnsi="宋体" w:cs="宋体" w:eastAsia="宋体" w:hint="default"/>
                <w:spacing w:val="-43"/>
                <w:sz w:val="20"/>
                <w:szCs w:val="20"/>
              </w:rPr>
              <w:t> </w:t>
            </w:r>
            <w:r>
              <w:rPr>
                <w:rFonts w:ascii="Arial" w:hAnsi="Arial" w:cs="Arial" w:eastAsia="Arial" w:hint="default"/>
                <w:sz w:val="20"/>
                <w:szCs w:val="20"/>
              </w:rPr>
              <w:t>1,000</w:t>
            </w:r>
            <w:r>
              <w:rPr>
                <w:rFonts w:ascii="Arial" w:hAnsi="Arial" w:cs="Arial" w:eastAsia="Arial" w:hint="default"/>
                <w:spacing w:val="-15"/>
                <w:sz w:val="20"/>
                <w:szCs w:val="20"/>
              </w:rPr>
              <w:t> </w:t>
            </w:r>
            <w:r>
              <w:rPr>
                <w:rFonts w:ascii="宋体" w:hAnsi="宋体" w:cs="宋体" w:eastAsia="宋体" w:hint="default"/>
                <w:sz w:val="20"/>
                <w:szCs w:val="20"/>
              </w:rPr>
              <w:t>万元的应收款项视为重大应收</w:t>
            </w:r>
            <w:r>
              <w:rPr>
                <w:rFonts w:ascii="宋体" w:hAnsi="宋体" w:cs="宋体" w:eastAsia="宋体" w:hint="default"/>
                <w:w w:val="100"/>
                <w:sz w:val="20"/>
                <w:szCs w:val="20"/>
              </w:rPr>
              <w:t> </w:t>
            </w:r>
            <w:r>
              <w:rPr>
                <w:rFonts w:ascii="宋体" w:hAnsi="宋体" w:cs="宋体" w:eastAsia="宋体" w:hint="default"/>
                <w:sz w:val="20"/>
                <w:szCs w:val="20"/>
              </w:rPr>
              <w:t>款项</w:t>
            </w:r>
          </w:p>
        </w:tc>
      </w:tr>
      <w:tr>
        <w:trPr>
          <w:trHeight w:val="65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113"/>
              <w:ind w:left="122" w:right="106"/>
              <w:jc w:val="left"/>
              <w:rPr>
                <w:rFonts w:ascii="宋体" w:hAnsi="宋体" w:cs="宋体" w:eastAsia="宋体" w:hint="default"/>
                <w:sz w:val="20"/>
                <w:szCs w:val="20"/>
              </w:rPr>
            </w:pPr>
            <w:r>
              <w:rPr>
                <w:rFonts w:ascii="宋体" w:hAnsi="宋体" w:cs="宋体" w:eastAsia="宋体" w:hint="default"/>
                <w:spacing w:val="3"/>
                <w:sz w:val="20"/>
                <w:szCs w:val="20"/>
              </w:rPr>
              <w:t>单项金额重大并单项计提坏账准备的计提</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60" w:lineRule="exact" w:before="113"/>
              <w:ind w:left="104" w:right="109"/>
              <w:jc w:val="left"/>
              <w:rPr>
                <w:rFonts w:ascii="宋体" w:hAnsi="宋体" w:cs="宋体" w:eastAsia="宋体" w:hint="default"/>
                <w:sz w:val="20"/>
                <w:szCs w:val="20"/>
              </w:rPr>
            </w:pPr>
            <w:r>
              <w:rPr>
                <w:rFonts w:ascii="宋体" w:hAnsi="宋体" w:cs="宋体" w:eastAsia="宋体" w:hint="default"/>
                <w:spacing w:val="7"/>
                <w:sz w:val="20"/>
                <w:szCs w:val="20"/>
              </w:rPr>
              <w:t>根据其未来现金流量现值低于其账面价值的差额，</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计提坏账准备</w:t>
            </w:r>
          </w:p>
        </w:tc>
      </w:tr>
    </w:tbl>
    <w:p>
      <w:pPr>
        <w:spacing w:line="240" w:lineRule="auto" w:before="3"/>
        <w:rPr>
          <w:rFonts w:ascii="宋体" w:hAnsi="宋体" w:cs="宋体" w:eastAsia="宋体" w:hint="default"/>
          <w:sz w:val="13"/>
          <w:szCs w:val="13"/>
        </w:rPr>
      </w:pPr>
    </w:p>
    <w:p>
      <w:pPr>
        <w:pStyle w:val="BodyText"/>
        <w:spacing w:line="240" w:lineRule="auto" w:before="31"/>
        <w:ind w:left="661" w:right="93"/>
        <w:jc w:val="left"/>
      </w:pPr>
      <w:r>
        <w:rPr/>
        <w:t>（</w:t>
      </w:r>
      <w:r>
        <w:rPr>
          <w:rFonts w:ascii="宋体" w:hAnsi="宋体" w:cs="宋体" w:eastAsia="宋体" w:hint="default"/>
        </w:rPr>
        <w:t>2</w:t>
      </w:r>
      <w:r>
        <w:rPr/>
        <w:t>）按信用风险特征组合计提坏账准备的应收款项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923"/>
        <w:gridCol w:w="4815"/>
      </w:tblGrid>
      <w:tr>
        <w:trPr>
          <w:trHeight w:val="378" w:hRule="exact"/>
        </w:trPr>
        <w:tc>
          <w:tcPr>
            <w:tcW w:w="8738" w:type="dxa"/>
            <w:gridSpan w:val="2"/>
            <w:tcBorders>
              <w:top w:val="single" w:sz="12" w:space="0" w:color="000000"/>
              <w:left w:val="nil" w:sz="6" w:space="0" w:color="auto"/>
              <w:bottom w:val="single" w:sz="2" w:space="0" w:color="000000"/>
              <w:right w:val="nil" w:sz="6" w:space="0" w:color="auto"/>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按组合计提坏账准备的计提方法</w:t>
            </w:r>
            <w:r>
              <w:rPr>
                <w:rFonts w:ascii="宋体" w:hAnsi="宋体" w:cs="宋体" w:eastAsia="宋体" w:hint="default"/>
                <w:sz w:val="20"/>
                <w:szCs w:val="20"/>
              </w:rPr>
            </w:r>
          </w:p>
        </w:tc>
      </w:tr>
      <w:tr>
        <w:trPr>
          <w:trHeight w:val="61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4"/>
              <w:ind w:left="12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4"/>
              <w:ind w:left="104" w:right="0"/>
              <w:jc w:val="left"/>
              <w:rPr>
                <w:rFonts w:ascii="宋体" w:hAnsi="宋体" w:cs="宋体" w:eastAsia="宋体" w:hint="default"/>
                <w:sz w:val="20"/>
                <w:szCs w:val="20"/>
              </w:rPr>
            </w:pPr>
            <w:r>
              <w:rPr>
                <w:rFonts w:ascii="宋体" w:hAnsi="宋体" w:cs="宋体" w:eastAsia="宋体" w:hint="default"/>
                <w:sz w:val="20"/>
                <w:szCs w:val="20"/>
              </w:rPr>
              <w:t>按账龄分析法计提坏账准备</w:t>
            </w:r>
          </w:p>
        </w:tc>
      </w:tr>
    </w:tbl>
    <w:p>
      <w:pPr>
        <w:spacing w:line="240" w:lineRule="auto" w:before="3"/>
        <w:rPr>
          <w:rFonts w:ascii="宋体" w:hAnsi="宋体" w:cs="宋体" w:eastAsia="宋体" w:hint="default"/>
          <w:sz w:val="13"/>
          <w:szCs w:val="13"/>
        </w:rPr>
      </w:pPr>
    </w:p>
    <w:p>
      <w:pPr>
        <w:pStyle w:val="BodyText"/>
        <w:spacing w:line="240" w:lineRule="auto" w:before="31"/>
        <w:ind w:left="661" w:right="93"/>
        <w:jc w:val="left"/>
      </w:pPr>
      <w:r>
        <w:rPr>
          <w:rFonts w:ascii="宋体" w:hAnsi="宋体" w:cs="宋体" w:eastAsia="宋体" w:hint="default"/>
        </w:rPr>
        <w:t>1</w:t>
      </w:r>
      <w:r>
        <w:rPr/>
        <w:t>）采用账龄分析法的应收款项坏账准备计提比例如下：</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78" w:hRule="exact"/>
        </w:trPr>
        <w:tc>
          <w:tcPr>
            <w:tcW w:w="2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6%</w:t>
            </w:r>
            <w:r>
              <w:rPr>
                <w:rFonts w:ascii="Arial"/>
                <w:sz w:val="20"/>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6%</w:t>
            </w:r>
            <w:r>
              <w:rPr>
                <w:rFonts w:ascii="Arial"/>
                <w:sz w:val="20"/>
              </w:rPr>
            </w:r>
          </w:p>
        </w:tc>
      </w:tr>
      <w:tr>
        <w:trPr>
          <w:trHeight w:val="366"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Arial" w:hAnsi="Arial" w:cs="Arial" w:eastAsia="Arial" w:hint="default"/>
                <w:w w:val="90"/>
                <w:sz w:val="20"/>
                <w:szCs w:val="20"/>
              </w:rPr>
              <w:t>1-2</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Arial" w:hAnsi="Arial" w:cs="Arial" w:eastAsia="Arial" w:hint="default"/>
                <w:sz w:val="20"/>
                <w:szCs w:val="20"/>
              </w:rPr>
            </w:pPr>
            <w:r>
              <w:rPr>
                <w:rFonts w:ascii="Arial"/>
                <w:w w:val="90"/>
                <w:sz w:val="20"/>
              </w:rPr>
              <w:t>10%</w:t>
            </w:r>
            <w:r>
              <w:rPr>
                <w:rFonts w:ascii="Arial"/>
                <w:sz w:val="20"/>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Arial" w:hAnsi="Arial" w:cs="Arial" w:eastAsia="Arial" w:hint="default"/>
                <w:sz w:val="20"/>
                <w:szCs w:val="20"/>
              </w:rPr>
            </w:pPr>
            <w:r>
              <w:rPr>
                <w:rFonts w:ascii="Arial"/>
                <w:w w:val="90"/>
                <w:sz w:val="20"/>
              </w:rPr>
              <w:t>10%</w:t>
            </w:r>
            <w:r>
              <w:rPr>
                <w:rFonts w:ascii="Arial"/>
                <w:sz w:val="20"/>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w w:val="90"/>
                <w:sz w:val="20"/>
                <w:szCs w:val="20"/>
              </w:rPr>
              <w:t>2-3</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15%</w:t>
            </w:r>
            <w:r>
              <w:rPr>
                <w:rFonts w:ascii="Arial"/>
                <w:sz w:val="20"/>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15%</w:t>
            </w:r>
            <w:r>
              <w:rPr>
                <w:rFonts w:ascii="Arial"/>
                <w:sz w:val="20"/>
              </w:rPr>
            </w:r>
          </w:p>
        </w:tc>
      </w:tr>
      <w:tr>
        <w:trPr>
          <w:trHeight w:val="378" w:hRule="exact"/>
        </w:trPr>
        <w:tc>
          <w:tcPr>
            <w:tcW w:w="2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60%</w:t>
            </w:r>
            <w:r>
              <w:rPr>
                <w:rFonts w:ascii="Arial"/>
                <w:sz w:val="20"/>
              </w:rPr>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60%</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61" w:right="93"/>
        <w:jc w:val="left"/>
      </w:pPr>
      <w:r>
        <w:rPr/>
        <w:t>（</w:t>
      </w:r>
      <w:r>
        <w:rPr>
          <w:rFonts w:ascii="宋体" w:hAnsi="宋体" w:cs="宋体" w:eastAsia="宋体" w:hint="default"/>
        </w:rPr>
        <w:t>3</w:t>
      </w:r>
      <w:r>
        <w:rPr/>
        <w:t>）单项金额虽不重大但单项计提坏账准备的应收款项</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5"/>
      </w:tblGrid>
      <w:tr>
        <w:trPr>
          <w:trHeight w:val="779"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9"/>
              <w:ind w:left="104" w:right="109"/>
              <w:jc w:val="left"/>
              <w:rPr>
                <w:rFonts w:ascii="宋体" w:hAnsi="宋体" w:cs="宋体" w:eastAsia="宋体" w:hint="default"/>
                <w:sz w:val="20"/>
                <w:szCs w:val="20"/>
              </w:rPr>
            </w:pPr>
            <w:r>
              <w:rPr>
                <w:rFonts w:ascii="宋体" w:hAnsi="宋体" w:cs="宋体" w:eastAsia="宋体" w:hint="default"/>
                <w:spacing w:val="7"/>
                <w:sz w:val="20"/>
                <w:szCs w:val="20"/>
              </w:rPr>
              <w:t>单项金额不重大且按照组合计提坏账准备不能反映</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其风险特征的应收款项</w:t>
            </w:r>
          </w:p>
        </w:tc>
      </w:tr>
      <w:tr>
        <w:trPr>
          <w:trHeight w:val="77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left="104" w:right="109"/>
              <w:jc w:val="left"/>
              <w:rPr>
                <w:rFonts w:ascii="宋体" w:hAnsi="宋体" w:cs="宋体" w:eastAsia="宋体" w:hint="default"/>
                <w:sz w:val="20"/>
                <w:szCs w:val="20"/>
              </w:rPr>
            </w:pPr>
            <w:r>
              <w:rPr>
                <w:rFonts w:ascii="宋体" w:hAnsi="宋体" w:cs="宋体" w:eastAsia="宋体" w:hint="default"/>
                <w:spacing w:val="7"/>
                <w:sz w:val="20"/>
                <w:szCs w:val="20"/>
              </w:rPr>
              <w:t>根据其未来现金流量现值低于其账面价值的差额，</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计提坏账准备</w:t>
            </w:r>
          </w:p>
        </w:tc>
      </w:tr>
    </w:tbl>
    <w:p>
      <w:pPr>
        <w:spacing w:line="240" w:lineRule="auto" w:before="4"/>
        <w:rPr>
          <w:rFonts w:ascii="宋体" w:hAnsi="宋体" w:cs="宋体" w:eastAsia="宋体" w:hint="default"/>
          <w:sz w:val="18"/>
          <w:szCs w:val="18"/>
        </w:rPr>
      </w:pPr>
    </w:p>
    <w:p>
      <w:pPr>
        <w:pStyle w:val="BodyText"/>
        <w:spacing w:line="240" w:lineRule="auto" w:before="31"/>
        <w:ind w:left="681" w:right="93"/>
        <w:jc w:val="left"/>
      </w:pPr>
      <w:r>
        <w:rPr>
          <w:rFonts w:ascii="宋体" w:hAnsi="宋体" w:cs="宋体" w:eastAsia="宋体" w:hint="default"/>
        </w:rPr>
        <w:t>11.</w:t>
      </w:r>
      <w:r>
        <w:rPr>
          <w:rFonts w:ascii="宋体" w:hAnsi="宋体" w:cs="宋体" w:eastAsia="宋体" w:hint="default"/>
          <w:spacing w:val="-23"/>
        </w:rPr>
        <w:t> </w:t>
      </w:r>
      <w:r>
        <w:rPr/>
        <w:t>存货</w:t>
      </w:r>
    </w:p>
    <w:p>
      <w:pPr>
        <w:spacing w:line="240" w:lineRule="auto" w:before="11"/>
        <w:rPr>
          <w:rFonts w:ascii="宋体" w:hAnsi="宋体" w:cs="宋体" w:eastAsia="宋体" w:hint="default"/>
          <w:sz w:val="23"/>
          <w:szCs w:val="23"/>
        </w:rPr>
      </w:pPr>
    </w:p>
    <w:p>
      <w:pPr>
        <w:pStyle w:val="BodyText"/>
        <w:spacing w:line="300" w:lineRule="auto"/>
        <w:ind w:right="264" w:firstLine="440"/>
        <w:jc w:val="both"/>
      </w:pPr>
      <w:r>
        <w:rPr>
          <w:spacing w:val="3"/>
        </w:rPr>
        <w:t>本公司存货主要包括原材料、在途物资、库存商品、在产品、发出商品、低值易耗</w:t>
      </w:r>
      <w:r>
        <w:rPr>
          <w:w w:val="99"/>
        </w:rPr>
        <w:t> </w:t>
      </w:r>
      <w:r>
        <w:rPr/>
        <w:t>品等。</w:t>
      </w:r>
    </w:p>
    <w:p>
      <w:pPr>
        <w:spacing w:line="240" w:lineRule="auto" w:before="8"/>
        <w:rPr>
          <w:rFonts w:ascii="宋体" w:hAnsi="宋体" w:cs="宋体" w:eastAsia="宋体" w:hint="default"/>
          <w:sz w:val="19"/>
          <w:szCs w:val="19"/>
        </w:rPr>
      </w:pPr>
    </w:p>
    <w:p>
      <w:pPr>
        <w:pStyle w:val="BodyText"/>
        <w:spacing w:line="300" w:lineRule="auto"/>
        <w:ind w:right="267" w:firstLine="440"/>
        <w:jc w:val="both"/>
      </w:pPr>
      <w:r>
        <w:rPr>
          <w:spacing w:val="3"/>
        </w:rPr>
        <w:t>存货实行永续盘存制，一般商品、原材料、外购商品在取得时按实际成本计价；生</w:t>
      </w:r>
      <w:r>
        <w:rPr>
          <w:w w:val="99"/>
        </w:rPr>
        <w:t> </w:t>
      </w:r>
      <w:r>
        <w:rPr>
          <w:spacing w:val="3"/>
        </w:rPr>
        <w:t>产领用原材料按实际价格核算，产成品入库按实际成本核算；领用或发出存货，采用加</w:t>
      </w:r>
      <w:r>
        <w:rPr>
          <w:spacing w:val="-107"/>
        </w:rPr>
        <w:t> </w:t>
      </w:r>
      <w:r>
        <w:rPr>
          <w:spacing w:val="-107"/>
        </w:rPr>
      </w:r>
      <w:r>
        <w:rPr/>
        <w:t>权平均法或个别计价法确定其实际成本。低值易耗品采用一次转销法进行摊销。</w:t>
      </w:r>
    </w:p>
    <w:p>
      <w:pPr>
        <w:spacing w:line="240" w:lineRule="auto" w:before="8"/>
        <w:rPr>
          <w:rFonts w:ascii="宋体" w:hAnsi="宋体" w:cs="宋体" w:eastAsia="宋体" w:hint="default"/>
          <w:sz w:val="19"/>
          <w:szCs w:val="19"/>
        </w:rPr>
      </w:pPr>
    </w:p>
    <w:p>
      <w:pPr>
        <w:pStyle w:val="BodyText"/>
        <w:spacing w:line="300" w:lineRule="auto"/>
        <w:ind w:right="93" w:firstLine="440"/>
        <w:jc w:val="left"/>
      </w:pPr>
      <w:r>
        <w:rPr>
          <w:spacing w:val="2"/>
        </w:rPr>
        <w:t>期末存货按成本与可变现净值孰低原则计价，对于存货因遭受毁损、全部或部分陈旧</w:t>
      </w:r>
      <w:r>
        <w:rPr>
          <w:w w:val="99"/>
        </w:rPr>
        <w:t> </w:t>
      </w:r>
      <w:r>
        <w:rPr>
          <w:spacing w:val="2"/>
          <w:w w:val="95"/>
        </w:rPr>
        <w:t>过时或销售价格低于成本等原因，预计其成本不可收回的部分，提取存货跌价准备。库存</w:t>
      </w:r>
      <w:r>
        <w:rPr>
          <w:spacing w:val="2"/>
        </w:rPr>
      </w:r>
    </w:p>
    <w:p>
      <w:pPr>
        <w:spacing w:after="0" w:line="300" w:lineRule="auto"/>
        <w:jc w:val="left"/>
        <w:sectPr>
          <w:pgSz w:w="11910" w:h="16840"/>
          <w:pgMar w:header="877" w:footer="857" w:top="1100" w:bottom="1040" w:left="1460" w:right="1440"/>
        </w:sectPr>
      </w:pPr>
    </w:p>
    <w:p>
      <w:pPr>
        <w:spacing w:line="240" w:lineRule="auto" w:before="2"/>
        <w:rPr>
          <w:rFonts w:ascii="宋体" w:hAnsi="宋体" w:cs="宋体" w:eastAsia="宋体" w:hint="default"/>
          <w:sz w:val="23"/>
          <w:szCs w:val="23"/>
        </w:rPr>
      </w:pPr>
    </w:p>
    <w:p>
      <w:pPr>
        <w:pStyle w:val="BodyText"/>
        <w:spacing w:line="300" w:lineRule="auto" w:before="31"/>
        <w:ind w:left="141" w:right="0"/>
        <w:jc w:val="left"/>
      </w:pPr>
      <w:r>
        <w:rPr>
          <w:spacing w:val="2"/>
          <w:w w:val="95"/>
        </w:rPr>
        <w:t>商品及大宗原材料的存货跌价准备按单个存货项目的成本高于其可变现净值的差额提取；</w:t>
      </w:r>
      <w:r>
        <w:rPr>
          <w:spacing w:val="100"/>
          <w:w w:val="95"/>
        </w:rPr>
        <w:t> </w:t>
      </w:r>
      <w:r>
        <w:rPr>
          <w:spacing w:val="100"/>
          <w:w w:val="95"/>
        </w:rPr>
      </w:r>
      <w:r>
        <w:rPr/>
        <w:t>其他数量繁多、单价较低的原辅材料按类别提取存货跌价准备。</w:t>
      </w:r>
    </w:p>
    <w:p>
      <w:pPr>
        <w:spacing w:line="240" w:lineRule="auto" w:before="8"/>
        <w:rPr>
          <w:rFonts w:ascii="宋体" w:hAnsi="宋体" w:cs="宋体" w:eastAsia="宋体" w:hint="default"/>
          <w:sz w:val="19"/>
          <w:szCs w:val="19"/>
        </w:rPr>
      </w:pPr>
    </w:p>
    <w:p>
      <w:pPr>
        <w:pStyle w:val="BodyText"/>
        <w:spacing w:line="300" w:lineRule="auto"/>
        <w:ind w:left="141" w:right="241" w:firstLine="440"/>
        <w:jc w:val="both"/>
      </w:pPr>
      <w:r>
        <w:rPr>
          <w:spacing w:val="2"/>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t>的销售费用和相关税费后的金额确定。</w:t>
      </w:r>
    </w:p>
    <w:p>
      <w:pPr>
        <w:pStyle w:val="BodyText"/>
        <w:spacing w:line="600" w:lineRule="exact" w:before="34"/>
        <w:ind w:left="581" w:right="0"/>
        <w:jc w:val="left"/>
      </w:pPr>
      <w:r>
        <w:rPr>
          <w:rFonts w:ascii="宋体" w:hAnsi="宋体" w:cs="宋体" w:eastAsia="宋体" w:hint="default"/>
        </w:rPr>
        <w:t>12.</w:t>
      </w:r>
      <w:r>
        <w:rPr>
          <w:rFonts w:ascii="宋体" w:hAnsi="宋体" w:cs="宋体" w:eastAsia="宋体" w:hint="default"/>
          <w:spacing w:val="-21"/>
        </w:rPr>
        <w:t> </w:t>
      </w:r>
      <w:r>
        <w:rPr/>
        <w:t>长期股权投资</w:t>
      </w:r>
      <w:r>
        <w:rPr>
          <w:spacing w:val="1"/>
          <w:w w:val="99"/>
        </w:rPr>
        <w:t> </w:t>
      </w:r>
      <w:r>
        <w:rPr>
          <w:w w:val="95"/>
        </w:rPr>
        <w:t>本公司长期股权投资主要是对子公司的投资、对联营企业的投资和对合营企业的投资。</w:t>
      </w:r>
      <w:r>
        <w:rPr>
          <w:spacing w:val="89"/>
          <w:w w:val="95"/>
        </w:rPr>
        <w:t> </w:t>
      </w:r>
      <w:r>
        <w:rPr>
          <w:spacing w:val="89"/>
          <w:w w:val="95"/>
        </w:rPr>
      </w:r>
      <w:r>
        <w:rPr>
          <w:spacing w:val="2"/>
        </w:rPr>
        <w:t>本公司对共同控制的判断依据是所有参与方或参与方组合集体控制该安排，并且该安</w:t>
      </w:r>
    </w:p>
    <w:p>
      <w:pPr>
        <w:pStyle w:val="BodyText"/>
        <w:spacing w:line="271" w:lineRule="exact"/>
        <w:ind w:left="141" w:right="0"/>
        <w:jc w:val="left"/>
      </w:pPr>
      <w:r>
        <w:rPr/>
        <w:t>排相关活动的政策必须经过这些集体控制该安排的参与方一致同意。</w:t>
      </w:r>
    </w:p>
    <w:p>
      <w:pPr>
        <w:spacing w:line="240" w:lineRule="auto" w:before="11"/>
        <w:rPr>
          <w:rFonts w:ascii="宋体" w:hAnsi="宋体" w:cs="宋体" w:eastAsia="宋体" w:hint="default"/>
          <w:sz w:val="23"/>
          <w:szCs w:val="23"/>
        </w:rPr>
      </w:pPr>
    </w:p>
    <w:p>
      <w:pPr>
        <w:pStyle w:val="BodyText"/>
        <w:spacing w:line="300" w:lineRule="auto"/>
        <w:ind w:left="141" w:right="240" w:firstLine="440"/>
        <w:jc w:val="both"/>
      </w:pPr>
      <w:r>
        <w:rPr>
          <w:spacing w:val="2"/>
        </w:rPr>
        <w:t>本公司直接或通过子公司间接拥有被投资单位 </w:t>
      </w:r>
      <w:r>
        <w:rPr>
          <w:rFonts w:ascii="宋体" w:hAnsi="宋体" w:cs="宋体" w:eastAsia="宋体" w:hint="default"/>
        </w:rPr>
        <w:t>20</w:t>
      </w:r>
      <w:r>
        <w:rPr/>
        <w:t>％（含）以上但低于</w:t>
      </w:r>
      <w:r>
        <w:rPr>
          <w:spacing w:val="29"/>
        </w:rPr>
        <w:t> </w:t>
      </w:r>
      <w:r>
        <w:rPr>
          <w:rFonts w:ascii="宋体" w:hAnsi="宋体" w:cs="宋体" w:eastAsia="宋体" w:hint="default"/>
        </w:rPr>
        <w:t>50</w:t>
      </w:r>
      <w:r>
        <w:rPr/>
        <w:t>％的表决权</w:t>
      </w:r>
      <w:r>
        <w:rPr>
          <w:w w:val="99"/>
        </w:rPr>
        <w:t> </w:t>
      </w:r>
      <w:r>
        <w:rPr>
          <w:spacing w:val="2"/>
        </w:rPr>
        <w:t>时，通常认为对被投资单位具有重大影响。持有被投资单位</w:t>
      </w:r>
      <w:r>
        <w:rPr>
          <w:spacing w:val="17"/>
        </w:rPr>
        <w:t> </w:t>
      </w:r>
      <w:r>
        <w:rPr>
          <w:rFonts w:ascii="宋体" w:hAnsi="宋体" w:cs="宋体" w:eastAsia="宋体" w:hint="default"/>
        </w:rPr>
        <w:t>20%</w:t>
      </w:r>
      <w:r>
        <w:rPr/>
        <w:t>以下表决权的，还需要综</w:t>
      </w:r>
      <w:r>
        <w:rPr>
          <w:w w:val="99"/>
        </w:rPr>
        <w:t> </w:t>
      </w:r>
      <w:r>
        <w:rPr>
          <w:spacing w:val="2"/>
        </w:rPr>
        <w:t>合考虑在被投资单位的董事会或类似权力机构中派有代表、或参与被投资单位财务和经营</w:t>
      </w:r>
      <w:r>
        <w:rPr>
          <w:w w:val="99"/>
        </w:rPr>
        <w:t> </w:t>
      </w:r>
      <w:r>
        <w:rPr>
          <w:spacing w:val="2"/>
        </w:rPr>
        <w:t>政策制定过程、或与被投资单位之间发生重要交易、或向被投资单位派出管理人员、或向</w:t>
      </w:r>
      <w:r>
        <w:rPr>
          <w:w w:val="99"/>
        </w:rPr>
        <w:t> </w:t>
      </w:r>
      <w:r>
        <w:rPr/>
        <w:t>被投资单位提供关键技术资料等事实和情况判断对被投资单位具有重大影响。</w:t>
      </w:r>
    </w:p>
    <w:p>
      <w:pPr>
        <w:spacing w:line="240" w:lineRule="auto" w:before="8"/>
        <w:rPr>
          <w:rFonts w:ascii="宋体" w:hAnsi="宋体" w:cs="宋体" w:eastAsia="宋体" w:hint="default"/>
          <w:sz w:val="19"/>
          <w:szCs w:val="19"/>
        </w:rPr>
      </w:pPr>
    </w:p>
    <w:p>
      <w:pPr>
        <w:pStyle w:val="BodyText"/>
        <w:spacing w:line="300" w:lineRule="auto"/>
        <w:ind w:left="141" w:right="241" w:firstLine="440"/>
        <w:jc w:val="both"/>
      </w:pPr>
      <w:r>
        <w:rPr>
          <w:spacing w:val="2"/>
        </w:rPr>
        <w:t>对被投资单位形成控制的，为本公司的子公司。通过同一控制下的企业合并取得的长</w:t>
      </w:r>
      <w:r>
        <w:rPr>
          <w:w w:val="99"/>
        </w:rPr>
        <w:t> </w:t>
      </w:r>
      <w:r>
        <w:rPr>
          <w:spacing w:val="2"/>
        </w:rPr>
        <w:t>期股权投资，在合并日按照取得被合并方在最终控制方合并报表中净资产的账面价值的份</w:t>
      </w:r>
      <w:r>
        <w:rPr>
          <w:w w:val="99"/>
        </w:rPr>
        <w:t> </w:t>
      </w:r>
      <w:r>
        <w:rPr>
          <w:spacing w:val="2"/>
        </w:rPr>
        <w:t>额作为长期股权投资的初始投资成本。被合并方在合并日的净资产账面价值为负数的，长</w:t>
      </w:r>
      <w:r>
        <w:rPr>
          <w:w w:val="99"/>
        </w:rPr>
        <w:t> </w:t>
      </w:r>
      <w:r>
        <w:rPr/>
        <w:t>期股权投资成本按零确定。</w:t>
      </w:r>
    </w:p>
    <w:p>
      <w:pPr>
        <w:pStyle w:val="BodyText"/>
        <w:spacing w:line="600" w:lineRule="exact" w:before="34"/>
        <w:ind w:left="581" w:right="0"/>
        <w:jc w:val="left"/>
      </w:pPr>
      <w:r>
        <w:rPr/>
        <w:t>通过非同一控制下的企业合并取得的长期股权投资，以合并成本作为初始投资成本。</w:t>
      </w:r>
      <w:r>
        <w:rPr>
          <w:w w:val="99"/>
        </w:rPr>
        <w:t> </w:t>
      </w:r>
      <w:r>
        <w:rPr>
          <w:spacing w:val="2"/>
        </w:rPr>
        <w:t>除上述通过企业合并取得的长期股权投资外，以支付现金取得的长期股权投资，按照</w:t>
      </w:r>
    </w:p>
    <w:p>
      <w:pPr>
        <w:pStyle w:val="BodyText"/>
        <w:spacing w:line="271" w:lineRule="exact"/>
        <w:ind w:left="141" w:right="0"/>
        <w:jc w:val="left"/>
      </w:pPr>
      <w:r>
        <w:rPr>
          <w:spacing w:val="2"/>
        </w:rPr>
        <w:t>实际支付的购买价款作为投资成本；以发行权益性证券取得的长期股权投资，按照发行权</w:t>
      </w:r>
    </w:p>
    <w:p>
      <w:pPr>
        <w:pStyle w:val="BodyText"/>
        <w:spacing w:line="300" w:lineRule="auto" w:before="72"/>
        <w:ind w:left="141" w:right="229"/>
        <w:jc w:val="left"/>
      </w:pPr>
      <w:r>
        <w:rPr>
          <w:spacing w:val="2"/>
        </w:rPr>
        <w:t>益性证券的公允价值作为投资成本；投资者投入的长期股权投资，按照投资合同或协议约</w:t>
      </w:r>
      <w:r>
        <w:rPr>
          <w:spacing w:val="-107"/>
        </w:rPr>
        <w:t> </w:t>
      </w:r>
      <w:r>
        <w:rPr>
          <w:spacing w:val="-107"/>
        </w:rPr>
      </w:r>
      <w:r>
        <w:rPr/>
        <w:t>定的价值作为投资成本。</w:t>
      </w:r>
    </w:p>
    <w:p>
      <w:pPr>
        <w:spacing w:line="240" w:lineRule="auto" w:before="8"/>
        <w:rPr>
          <w:rFonts w:ascii="宋体" w:hAnsi="宋体" w:cs="宋体" w:eastAsia="宋体" w:hint="default"/>
          <w:sz w:val="19"/>
          <w:szCs w:val="19"/>
        </w:rPr>
      </w:pPr>
    </w:p>
    <w:p>
      <w:pPr>
        <w:pStyle w:val="BodyText"/>
        <w:spacing w:line="240" w:lineRule="auto"/>
        <w:ind w:left="581" w:right="0"/>
        <w:jc w:val="left"/>
      </w:pPr>
      <w:r>
        <w:rPr/>
        <w:t>本公司对子公司投资采用成本法核算，对合营企业及联营企业投资采用权益法核算。</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BodyText"/>
        <w:spacing w:line="300" w:lineRule="auto"/>
        <w:ind w:left="141" w:right="243" w:firstLine="440"/>
        <w:jc w:val="both"/>
      </w:pPr>
      <w:r>
        <w:rPr>
          <w:spacing w:val="2"/>
        </w:rPr>
        <w:t>后续计量采用成本法核算的长期股权投资，在追加投资时，按照追加投资支付的成本</w:t>
      </w:r>
      <w:r>
        <w:rPr>
          <w:w w:val="99"/>
        </w:rPr>
        <w:t> </w:t>
      </w:r>
      <w:r>
        <w:rPr>
          <w:spacing w:val="2"/>
        </w:rPr>
        <w:t>额公允价值及发生的相关交易费用增加长期股权投资成本的账面价值。被投资单位宣告分</w:t>
      </w:r>
      <w:r>
        <w:rPr>
          <w:w w:val="99"/>
        </w:rPr>
        <w:t> </w:t>
      </w:r>
      <w:r>
        <w:rPr/>
        <w:t>派的现金股利或利润，按照应享有的金额确认为当期投资收益。</w:t>
      </w:r>
    </w:p>
    <w:p>
      <w:pPr>
        <w:spacing w:after="0" w:line="300" w:lineRule="auto"/>
        <w:jc w:val="both"/>
        <w:sectPr>
          <w:pgSz w:w="11910" w:h="16840"/>
          <w:pgMar w:header="877" w:footer="857" w:top="1100" w:bottom="1040" w:left="1560" w:right="1300"/>
        </w:sectPr>
      </w:pPr>
    </w:p>
    <w:p>
      <w:pPr>
        <w:spacing w:line="240" w:lineRule="auto" w:before="2"/>
        <w:rPr>
          <w:rFonts w:ascii="宋体" w:hAnsi="宋体" w:cs="宋体" w:eastAsia="宋体" w:hint="default"/>
          <w:sz w:val="23"/>
          <w:szCs w:val="23"/>
        </w:rPr>
      </w:pPr>
    </w:p>
    <w:p>
      <w:pPr>
        <w:pStyle w:val="BodyText"/>
        <w:spacing w:line="300" w:lineRule="auto" w:before="31"/>
        <w:ind w:right="98" w:firstLine="440"/>
        <w:jc w:val="both"/>
      </w:pPr>
      <w:r>
        <w:rPr>
          <w:spacing w:val="2"/>
        </w:rPr>
        <w:t>后续计量采用权益法核算的长期股权投资，随着被他投资单位所有者权益的变动相应</w:t>
      </w:r>
      <w:r>
        <w:rPr>
          <w:w w:val="99"/>
        </w:rPr>
        <w:t> </w:t>
      </w:r>
      <w:r>
        <w:rPr>
          <w:spacing w:val="8"/>
        </w:rPr>
        <w:t>调整增加或减少长期股权投资的账面价值。其中在确认应享有被投资单位净损益的份额</w:t>
      </w:r>
      <w:r>
        <w:rPr>
          <w:w w:val="99"/>
        </w:rPr>
        <w:t> </w:t>
      </w:r>
      <w:r>
        <w:rPr>
          <w:spacing w:val="2"/>
        </w:rPr>
        <w:t>时，以取得投资时被投资单位各项可辨认资产等的公允价值为基础，按照本公司的会计政</w:t>
      </w:r>
      <w:r>
        <w:rPr>
          <w:spacing w:val="2"/>
          <w:w w:val="99"/>
        </w:rPr>
        <w:t> </w:t>
      </w:r>
      <w:r>
        <w:rPr>
          <w:spacing w:val="2"/>
        </w:rPr>
        <w:t>策及会计期间，并抵销与联营企业及合营企业之间发生的内部交易损益按照持股比例计算</w:t>
      </w:r>
      <w:r>
        <w:rPr>
          <w:w w:val="99"/>
        </w:rPr>
        <w:t> </w:t>
      </w:r>
      <w:r>
        <w:rPr/>
        <w:t>归属于投资企业的部分，对被投资单位的净利润进行调整后确认。</w:t>
      </w:r>
    </w:p>
    <w:p>
      <w:pPr>
        <w:spacing w:line="240" w:lineRule="auto" w:before="9"/>
        <w:rPr>
          <w:rFonts w:ascii="宋体" w:hAnsi="宋体" w:cs="宋体" w:eastAsia="宋体" w:hint="default"/>
          <w:sz w:val="19"/>
          <w:szCs w:val="19"/>
        </w:rPr>
      </w:pPr>
    </w:p>
    <w:p>
      <w:pPr>
        <w:pStyle w:val="BodyText"/>
        <w:spacing w:line="300" w:lineRule="auto"/>
        <w:ind w:right="98" w:firstLine="440"/>
        <w:jc w:val="both"/>
      </w:pPr>
      <w:r>
        <w:rPr>
          <w:spacing w:val="2"/>
        </w:rPr>
        <w:t>处置长期股权投资，其账面价值与实际取得价款的差额，计入当期投资收益。采用权</w:t>
      </w:r>
      <w:r>
        <w:rPr>
          <w:w w:val="99"/>
        </w:rPr>
        <w:t> </w:t>
      </w:r>
      <w:r>
        <w:rPr>
          <w:spacing w:val="2"/>
        </w:rPr>
        <w:t>益法核算的长期股权投资，因被投资单位除净损益以外所有者权益的其他变动而计入所有</w:t>
      </w:r>
      <w:r>
        <w:rPr>
          <w:spacing w:val="2"/>
          <w:w w:val="99"/>
        </w:rPr>
        <w:t> </w:t>
      </w:r>
      <w:r>
        <w:rPr/>
        <w:t>者权益的，处置该项投资时将原计入所有者权益的部分按相应比例转入当期投资损益。</w:t>
      </w:r>
    </w:p>
    <w:p>
      <w:pPr>
        <w:spacing w:line="240" w:lineRule="auto" w:before="8"/>
        <w:rPr>
          <w:rFonts w:ascii="宋体" w:hAnsi="宋体" w:cs="宋体" w:eastAsia="宋体" w:hint="default"/>
          <w:sz w:val="19"/>
          <w:szCs w:val="19"/>
        </w:rPr>
      </w:pPr>
    </w:p>
    <w:p>
      <w:pPr>
        <w:pStyle w:val="BodyText"/>
        <w:spacing w:line="300" w:lineRule="auto"/>
        <w:ind w:right="109" w:firstLine="440"/>
        <w:jc w:val="both"/>
      </w:pPr>
      <w:r>
        <w:rPr>
          <w:spacing w:val="2"/>
        </w:rPr>
        <w:t>因处置部分股权投资等原因丧失了对被投资单位的共同控制或重大影响的，处置后的</w:t>
      </w:r>
      <w:r>
        <w:rPr>
          <w:w w:val="99"/>
        </w:rPr>
        <w:t> </w:t>
      </w:r>
      <w:r>
        <w:rPr>
          <w:spacing w:val="2"/>
          <w:w w:val="95"/>
        </w:rPr>
        <w:t>剩余股权改按可供出售金融资产核算，剩余股权在丧失共同控制或重大影响之日的公允价</w:t>
      </w:r>
      <w:r>
        <w:rPr>
          <w:spacing w:val="100"/>
          <w:w w:val="95"/>
        </w:rPr>
        <w:t> </w:t>
      </w:r>
      <w:r>
        <w:rPr>
          <w:spacing w:val="100"/>
          <w:w w:val="95"/>
        </w:rPr>
      </w:r>
      <w:r>
        <w:rPr>
          <w:spacing w:val="2"/>
          <w:w w:val="95"/>
        </w:rPr>
        <w:t>值与账面价值之间的差额计入当期损益。原股权投资因采用权益法核算而确认的其他综合</w:t>
      </w:r>
      <w:r>
        <w:rPr>
          <w:spacing w:val="100"/>
          <w:w w:val="95"/>
        </w:rPr>
        <w:t> </w:t>
      </w:r>
      <w:r>
        <w:rPr>
          <w:spacing w:val="100"/>
          <w:w w:val="95"/>
        </w:rPr>
      </w:r>
      <w:r>
        <w:rPr>
          <w:spacing w:val="2"/>
          <w:w w:val="95"/>
        </w:rPr>
        <w:t>收益，在终止采用权益法核算时采用与被投资单位直接处置相关资产或负债相同的基础进</w:t>
      </w:r>
      <w:r>
        <w:rPr>
          <w:spacing w:val="100"/>
          <w:w w:val="95"/>
        </w:rPr>
        <w:t> </w:t>
      </w:r>
      <w:r>
        <w:rPr>
          <w:spacing w:val="100"/>
          <w:w w:val="95"/>
        </w:rPr>
      </w:r>
      <w:r>
        <w:rPr/>
        <w:t>行会计处理。</w:t>
      </w:r>
    </w:p>
    <w:p>
      <w:pPr>
        <w:spacing w:line="240" w:lineRule="auto" w:before="8"/>
        <w:rPr>
          <w:rFonts w:ascii="宋体" w:hAnsi="宋体" w:cs="宋体" w:eastAsia="宋体" w:hint="default"/>
          <w:sz w:val="19"/>
          <w:szCs w:val="19"/>
        </w:rPr>
      </w:pPr>
    </w:p>
    <w:p>
      <w:pPr>
        <w:pStyle w:val="BodyText"/>
        <w:spacing w:line="300" w:lineRule="auto"/>
        <w:ind w:right="105" w:firstLine="440"/>
        <w:jc w:val="both"/>
      </w:pPr>
      <w:r>
        <w:rPr>
          <w:spacing w:val="2"/>
        </w:rPr>
        <w:t>因处置部分长期股权投资丧失了对被投资单位控制的，处置后的剩余股权能够对被投</w:t>
      </w:r>
      <w:r>
        <w:rPr>
          <w:w w:val="99"/>
        </w:rPr>
        <w:t> </w:t>
      </w:r>
      <w:r>
        <w:rPr>
          <w:spacing w:val="2"/>
        </w:rPr>
        <w:t>资单位实施共同控制或施加重大影响的，改按权益法核算，处置股权账面价值和处置对价</w:t>
      </w:r>
      <w:r>
        <w:rPr>
          <w:w w:val="99"/>
        </w:rPr>
        <w:t> </w:t>
      </w:r>
      <w:r>
        <w:rPr>
          <w:spacing w:val="2"/>
        </w:rPr>
        <w:t>的差额计入投资收益，并对该剩余股权视同自取得时即采用权益法核算进行调整；处置后</w:t>
      </w:r>
      <w:r>
        <w:rPr>
          <w:w w:val="99"/>
        </w:rPr>
        <w:t> </w:t>
      </w:r>
      <w:r>
        <w:rPr>
          <w:spacing w:val="2"/>
        </w:rPr>
        <w:t>的剩余股权不能对被投资单位实施共同控制或施加重大影响的，改按可供出售金融资产的</w:t>
      </w:r>
      <w:r>
        <w:rPr>
          <w:w w:val="99"/>
        </w:rPr>
        <w:t> </w:t>
      </w:r>
      <w:r>
        <w:rPr>
          <w:spacing w:val="2"/>
        </w:rPr>
        <w:t>有关规定进行会计处理，处置股权账面价值和处置对价的差额计入投资收益，剩余股权在</w:t>
      </w:r>
      <w:r>
        <w:rPr>
          <w:w w:val="99"/>
        </w:rPr>
        <w:t> </w:t>
      </w:r>
      <w:r>
        <w:rPr/>
        <w:t>丧失控制之日的公允价值与账面价值间的差额计入当期投资损益。</w:t>
      </w:r>
    </w:p>
    <w:p>
      <w:pPr>
        <w:spacing w:line="240" w:lineRule="auto" w:before="8"/>
        <w:rPr>
          <w:rFonts w:ascii="宋体" w:hAnsi="宋体" w:cs="宋体" w:eastAsia="宋体" w:hint="default"/>
          <w:sz w:val="19"/>
          <w:szCs w:val="19"/>
        </w:rPr>
      </w:pPr>
    </w:p>
    <w:p>
      <w:pPr>
        <w:pStyle w:val="BodyText"/>
        <w:spacing w:line="499" w:lineRule="auto"/>
        <w:ind w:left="681" w:right="3687"/>
        <w:jc w:val="left"/>
      </w:pPr>
      <w:r>
        <w:rPr>
          <w:rFonts w:ascii="宋体" w:hAnsi="宋体" w:cs="宋体" w:eastAsia="宋体" w:hint="default"/>
        </w:rPr>
        <w:t>13.</w:t>
      </w:r>
      <w:r>
        <w:rPr>
          <w:rFonts w:ascii="宋体" w:hAnsi="宋体" w:cs="宋体" w:eastAsia="宋体" w:hint="default"/>
          <w:spacing w:val="-22"/>
        </w:rPr>
        <w:t> </w:t>
      </w:r>
      <w:r>
        <w:rPr/>
        <w:t>投资性房地产</w:t>
      </w:r>
      <w:r>
        <w:rPr>
          <w:w w:val="99"/>
        </w:rPr>
        <w:t> </w:t>
      </w:r>
      <w:r>
        <w:rPr/>
        <w:t>本公司投资性房地产包括已出租的房屋建筑物。</w:t>
      </w:r>
    </w:p>
    <w:p>
      <w:pPr>
        <w:pStyle w:val="BodyText"/>
        <w:spacing w:line="300" w:lineRule="auto" w:before="74"/>
        <w:ind w:right="104" w:firstLine="440"/>
        <w:jc w:val="both"/>
      </w:pPr>
      <w:r>
        <w:rPr>
          <w:spacing w:val="8"/>
        </w:rPr>
        <w:t>本公司投资性房地产按其成本作为入账价值，外购投资性房地产的成本包括购买价</w:t>
      </w:r>
      <w:r>
        <w:rPr>
          <w:w w:val="99"/>
        </w:rPr>
        <w:t> </w:t>
      </w:r>
      <w:r>
        <w:rPr>
          <w:spacing w:val="2"/>
        </w:rPr>
        <w:t>款、相关税费和可直接归属于该资产的其他支出；自行建造投资性房地产的成本，由建造</w:t>
      </w:r>
      <w:r>
        <w:rPr>
          <w:w w:val="99"/>
        </w:rPr>
        <w:t> </w:t>
      </w:r>
      <w:r>
        <w:rPr/>
        <w:t>该项资产达到预定可使用状态前所发生的必要支出构成。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BodyText"/>
        <w:spacing w:line="300" w:lineRule="auto"/>
        <w:ind w:right="256" w:firstLine="440"/>
        <w:jc w:val="both"/>
      </w:pPr>
      <w:r>
        <w:rPr>
          <w:spacing w:val="3"/>
        </w:rPr>
        <w:t>本公司对投资性房地产采用成本模式进行后续计量，按其预计使用寿命及净残值率</w:t>
      </w:r>
      <w:r>
        <w:rPr>
          <w:w w:val="99"/>
        </w:rPr>
        <w:t> </w:t>
      </w:r>
      <w:r>
        <w:rPr/>
        <w:t>采用平均年限法计提折旧或摊销。投资性房地产的预计使用寿命、净残值率及年折旧</w:t>
      </w:r>
      <w:r>
        <w:rPr>
          <w:rFonts w:ascii="宋体" w:hAnsi="宋体" w:cs="宋体" w:eastAsia="宋体" w:hint="default"/>
        </w:rPr>
        <w:t>(</w:t>
      </w:r>
      <w:r>
        <w:rPr/>
        <w:t>摊</w:t>
      </w:r>
      <w:r>
        <w:rPr>
          <w:spacing w:val="-99"/>
        </w:rPr>
        <w:t> </w:t>
      </w:r>
      <w:r>
        <w:rPr/>
        <w:t>销</w:t>
      </w:r>
      <w:r>
        <w:rPr>
          <w:rFonts w:ascii="宋体" w:hAnsi="宋体" w:cs="宋体" w:eastAsia="宋体" w:hint="default"/>
        </w:rPr>
        <w:t>)</w:t>
      </w:r>
      <w:r>
        <w:rPr/>
        <w:t>率如下：</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561"/>
        <w:gridCol w:w="2059"/>
        <w:gridCol w:w="2304"/>
        <w:gridCol w:w="1813"/>
      </w:tblGrid>
      <w:tr>
        <w:trPr>
          <w:trHeight w:val="378" w:hRule="exact"/>
        </w:trPr>
        <w:tc>
          <w:tcPr>
            <w:tcW w:w="25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7"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47" w:right="0"/>
              <w:jc w:val="left"/>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3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8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78" w:hRule="exact"/>
        </w:trPr>
        <w:tc>
          <w:tcPr>
            <w:tcW w:w="25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7" w:right="0"/>
              <w:jc w:val="center"/>
              <w:rPr>
                <w:rFonts w:ascii="宋体" w:hAnsi="宋体" w:cs="宋体" w:eastAsia="宋体" w:hint="default"/>
                <w:sz w:val="20"/>
                <w:szCs w:val="20"/>
              </w:rPr>
            </w:pPr>
            <w:r>
              <w:rPr>
                <w:rFonts w:ascii="宋体" w:hAnsi="宋体" w:cs="宋体" w:eastAsia="宋体" w:hint="default"/>
                <w:sz w:val="20"/>
                <w:szCs w:val="20"/>
              </w:rPr>
              <w:t>房屋建筑物</w:t>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Arial" w:hAnsi="Arial" w:cs="Arial" w:eastAsia="Arial" w:hint="default"/>
                <w:sz w:val="20"/>
                <w:szCs w:val="20"/>
              </w:rPr>
            </w:pPr>
            <w:r>
              <w:rPr>
                <w:rFonts w:ascii="Arial"/>
                <w:w w:val="90"/>
                <w:sz w:val="20"/>
              </w:rPr>
              <w:t>30-35</w:t>
            </w:r>
            <w:r>
              <w:rPr>
                <w:rFonts w:ascii="Arial"/>
                <w:sz w:val="20"/>
              </w:rPr>
            </w:r>
          </w:p>
        </w:tc>
        <w:tc>
          <w:tcPr>
            <w:tcW w:w="2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left="2" w:right="0"/>
              <w:jc w:val="center"/>
              <w:rPr>
                <w:rFonts w:ascii="Arial" w:hAnsi="Arial" w:cs="Arial" w:eastAsia="Arial" w:hint="default"/>
                <w:sz w:val="20"/>
                <w:szCs w:val="20"/>
              </w:rPr>
            </w:pPr>
            <w:r>
              <w:rPr>
                <w:rFonts w:ascii="Arial"/>
                <w:w w:val="90"/>
                <w:sz w:val="20"/>
              </w:rPr>
              <w:t>5%</w:t>
            </w:r>
            <w:r>
              <w:rPr>
                <w:rFonts w:ascii="Arial"/>
                <w:sz w:val="20"/>
              </w:rPr>
            </w:r>
          </w:p>
        </w:tc>
        <w:tc>
          <w:tcPr>
            <w:tcW w:w="18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
              <w:jc w:val="center"/>
              <w:rPr>
                <w:rFonts w:ascii="Arial" w:hAnsi="Arial" w:cs="Arial" w:eastAsia="Arial" w:hint="default"/>
                <w:sz w:val="20"/>
                <w:szCs w:val="20"/>
              </w:rPr>
            </w:pPr>
            <w:r>
              <w:rPr>
                <w:rFonts w:ascii="Arial"/>
                <w:w w:val="90"/>
                <w:sz w:val="20"/>
              </w:rPr>
              <w:t>2.71%-3.17%</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93" w:firstLine="440"/>
        <w:jc w:val="left"/>
      </w:pPr>
      <w:r>
        <w:rPr>
          <w:spacing w:val="3"/>
        </w:rPr>
        <w:t>当投资性房地产的用途改变为自用时，则自改变之日起，将该投资性房地产转换为</w:t>
      </w:r>
      <w:r>
        <w:rPr>
          <w:w w:val="99"/>
        </w:rPr>
        <w:t> </w:t>
      </w:r>
      <w:r>
        <w:rPr>
          <w:spacing w:val="3"/>
        </w:rPr>
        <w:t>固定资产或无形资产。自用房地产的用途改变为赚取租金或资本增值时，则自改变之日</w:t>
      </w:r>
    </w:p>
    <w:p>
      <w:pPr>
        <w:spacing w:after="0" w:line="300" w:lineRule="auto"/>
        <w:jc w:val="left"/>
        <w:sectPr>
          <w:pgSz w:w="11910" w:h="16840"/>
          <w:pgMar w:header="877" w:footer="857" w:top="1100" w:bottom="1040" w:left="1460" w:right="1440"/>
        </w:sectPr>
      </w:pPr>
    </w:p>
    <w:p>
      <w:pPr>
        <w:spacing w:line="240" w:lineRule="auto" w:before="2"/>
        <w:rPr>
          <w:rFonts w:ascii="宋体" w:hAnsi="宋体" w:cs="宋体" w:eastAsia="宋体" w:hint="default"/>
          <w:sz w:val="23"/>
          <w:szCs w:val="23"/>
        </w:rPr>
      </w:pPr>
    </w:p>
    <w:p>
      <w:pPr>
        <w:pStyle w:val="BodyText"/>
        <w:spacing w:line="300" w:lineRule="auto" w:before="31"/>
        <w:ind w:left="141" w:right="122"/>
        <w:jc w:val="left"/>
      </w:pPr>
      <w:r>
        <w:rPr>
          <w:spacing w:val="3"/>
        </w:rPr>
        <w:t>起，将固定资产或无形资产转换为投资性房地产。发生转换时，以转换前的账面价值作</w:t>
      </w:r>
      <w:r>
        <w:rPr>
          <w:spacing w:val="-105"/>
        </w:rPr>
        <w:t> </w:t>
      </w:r>
      <w:r>
        <w:rPr>
          <w:spacing w:val="-105"/>
        </w:rPr>
      </w:r>
      <w:r>
        <w:rPr/>
        <w:t>为转换后的入账价值。</w:t>
      </w:r>
    </w:p>
    <w:p>
      <w:pPr>
        <w:spacing w:line="240" w:lineRule="auto" w:before="8"/>
        <w:rPr>
          <w:rFonts w:ascii="宋体" w:hAnsi="宋体" w:cs="宋体" w:eastAsia="宋体" w:hint="default"/>
          <w:sz w:val="19"/>
          <w:szCs w:val="19"/>
        </w:rPr>
      </w:pPr>
    </w:p>
    <w:p>
      <w:pPr>
        <w:pStyle w:val="BodyText"/>
        <w:spacing w:line="300" w:lineRule="auto"/>
        <w:ind w:left="141" w:right="145" w:firstLine="440"/>
        <w:jc w:val="both"/>
      </w:pPr>
      <w:r>
        <w:rPr>
          <w:spacing w:val="10"/>
        </w:rPr>
        <w:t>当投资性房地产被处置，或者永久退出使用且预计不能从其处置中取得经济利益</w:t>
      </w:r>
      <w:r>
        <w:rPr>
          <w:w w:val="99"/>
        </w:rPr>
        <w:t> </w:t>
      </w:r>
      <w:r>
        <w:rPr>
          <w:spacing w:val="3"/>
        </w:rPr>
        <w:t>时，终止确认该项投资性房地产。投资性房地产出售、转让、报废或毁损的处置收入扣</w:t>
      </w:r>
      <w:r>
        <w:rPr>
          <w:spacing w:val="-107"/>
        </w:rPr>
        <w:t> </w:t>
      </w:r>
      <w:r>
        <w:rPr>
          <w:spacing w:val="-107"/>
        </w:rPr>
      </w:r>
      <w:r>
        <w:rPr/>
        <w:t>除其账面价值和相关税费后的金额计入当期损益。</w:t>
      </w:r>
    </w:p>
    <w:p>
      <w:pPr>
        <w:spacing w:line="240" w:lineRule="auto" w:before="9"/>
        <w:rPr>
          <w:rFonts w:ascii="宋体" w:hAnsi="宋体" w:cs="宋体" w:eastAsia="宋体" w:hint="default"/>
          <w:sz w:val="19"/>
          <w:szCs w:val="19"/>
        </w:rPr>
      </w:pPr>
    </w:p>
    <w:p>
      <w:pPr>
        <w:pStyle w:val="BodyText"/>
        <w:spacing w:line="240" w:lineRule="auto"/>
        <w:ind w:left="581" w:right="227"/>
        <w:jc w:val="left"/>
      </w:pPr>
      <w:r>
        <w:rPr>
          <w:rFonts w:ascii="宋体" w:hAnsi="宋体" w:cs="宋体" w:eastAsia="宋体" w:hint="default"/>
        </w:rPr>
        <w:t>14.</w:t>
      </w:r>
      <w:r>
        <w:rPr>
          <w:rFonts w:ascii="宋体" w:hAnsi="宋体" w:cs="宋体" w:eastAsia="宋体" w:hint="default"/>
          <w:spacing w:val="-24"/>
        </w:rPr>
        <w:t> </w:t>
      </w:r>
      <w:r>
        <w:rPr/>
        <w:t>固定资产</w:t>
      </w:r>
    </w:p>
    <w:p>
      <w:pPr>
        <w:spacing w:line="240" w:lineRule="auto" w:before="11"/>
        <w:rPr>
          <w:rFonts w:ascii="宋体" w:hAnsi="宋体" w:cs="宋体" w:eastAsia="宋体" w:hint="default"/>
          <w:sz w:val="23"/>
          <w:szCs w:val="23"/>
        </w:rPr>
      </w:pPr>
    </w:p>
    <w:p>
      <w:pPr>
        <w:pStyle w:val="BodyText"/>
        <w:spacing w:line="300" w:lineRule="auto"/>
        <w:ind w:left="141" w:right="140" w:firstLine="440"/>
        <w:jc w:val="both"/>
      </w:pPr>
      <w:r>
        <w:rPr>
          <w:spacing w:val="3"/>
        </w:rPr>
        <w:t>本公司固定资产是指同时具有以下特征的资产：与该固定资产有关的经济利益很可</w:t>
      </w:r>
      <w:r>
        <w:rPr>
          <w:w w:val="99"/>
        </w:rPr>
        <w:t> </w:t>
      </w:r>
      <w:r>
        <w:rPr>
          <w:spacing w:val="3"/>
        </w:rPr>
        <w:t>能流入企业；该固定资产的成本能够可靠计量；为生产商品、提供劳务、出租或经营管</w:t>
      </w:r>
      <w:r>
        <w:rPr>
          <w:spacing w:val="-107"/>
        </w:rPr>
        <w:t> </w:t>
      </w:r>
      <w:r>
        <w:rPr>
          <w:spacing w:val="-107"/>
        </w:rPr>
      </w:r>
      <w:r>
        <w:rPr>
          <w:spacing w:val="3"/>
        </w:rPr>
        <w:t>理持有的，且使用寿命超过一个会计年度的房屋、建筑物、机器、设备、器具、工具等</w:t>
      </w:r>
      <w:r>
        <w:rPr>
          <w:spacing w:val="-97"/>
        </w:rPr>
        <w:t> </w:t>
      </w:r>
      <w:r>
        <w:rPr>
          <w:spacing w:val="-97"/>
        </w:rPr>
      </w:r>
      <w:r>
        <w:rPr/>
        <w:t>资产确认为固定资产。</w:t>
      </w:r>
    </w:p>
    <w:p>
      <w:pPr>
        <w:spacing w:line="240" w:lineRule="auto" w:before="8"/>
        <w:rPr>
          <w:rFonts w:ascii="宋体" w:hAnsi="宋体" w:cs="宋体" w:eastAsia="宋体" w:hint="default"/>
          <w:sz w:val="19"/>
          <w:szCs w:val="19"/>
        </w:rPr>
      </w:pPr>
    </w:p>
    <w:p>
      <w:pPr>
        <w:pStyle w:val="BodyText"/>
        <w:spacing w:line="300" w:lineRule="auto"/>
        <w:ind w:left="141" w:right="139" w:firstLine="440"/>
        <w:jc w:val="both"/>
      </w:pPr>
      <w:r>
        <w:rPr>
          <w:spacing w:val="3"/>
        </w:rPr>
        <w:t>固定资产包括房屋及建筑物、机器设备、运输设备、办公设备四类，按其取得时的</w:t>
      </w:r>
      <w:r>
        <w:rPr>
          <w:w w:val="99"/>
        </w:rPr>
        <w:t> </w:t>
      </w:r>
      <w:r>
        <w:rPr>
          <w:spacing w:val="3"/>
        </w:rPr>
        <w:t>成本作为入账的价值，其中，外购的固定资产成本包括买价和进口关税等相关税费，以</w:t>
      </w:r>
      <w:r>
        <w:rPr>
          <w:spacing w:val="-101"/>
        </w:rPr>
        <w:t> </w:t>
      </w:r>
      <w:r>
        <w:rPr>
          <w:spacing w:val="-101"/>
        </w:rPr>
      </w:r>
      <w:r>
        <w:rPr>
          <w:spacing w:val="3"/>
        </w:rPr>
        <w:t>及为使固定资产达到预定可使用状态前所发生的可直接归属于该资产的其他支出；自行</w:t>
      </w:r>
      <w:r>
        <w:rPr>
          <w:spacing w:val="-107"/>
        </w:rPr>
        <w:t> </w:t>
      </w:r>
      <w:r>
        <w:rPr>
          <w:spacing w:val="-107"/>
        </w:rPr>
      </w:r>
      <w:r>
        <w:rPr>
          <w:spacing w:val="3"/>
        </w:rPr>
        <w:t>建造固定资产的成本，由建造该项资产达到预定可使用状态前所发生的必要支出构成；</w:t>
      </w:r>
      <w:r>
        <w:rPr>
          <w:spacing w:val="-107"/>
        </w:rPr>
        <w:t> </w:t>
      </w:r>
      <w:r>
        <w:rPr>
          <w:spacing w:val="-107"/>
        </w:rPr>
      </w:r>
      <w:r>
        <w:rPr>
          <w:spacing w:val="3"/>
        </w:rPr>
        <w:t>投资者投入的固定资产，按投资合同或协议约定的价值作为入账价值，但合同或协议约</w:t>
      </w:r>
      <w:r>
        <w:rPr>
          <w:spacing w:val="-99"/>
        </w:rPr>
        <w:t> </w:t>
      </w:r>
      <w:r>
        <w:rPr>
          <w:spacing w:val="-99"/>
        </w:rPr>
      </w:r>
      <w:r>
        <w:rPr>
          <w:spacing w:val="3"/>
        </w:rPr>
        <w:t>定价值不公允的按公允价值入账；融资租赁租入的固定资产，按租赁开始日租赁资产公</w:t>
      </w:r>
      <w:r>
        <w:rPr>
          <w:spacing w:val="-105"/>
        </w:rPr>
        <w:t> </w:t>
      </w:r>
      <w:r>
        <w:rPr>
          <w:spacing w:val="-105"/>
        </w:rPr>
      </w:r>
      <w:r>
        <w:rPr/>
        <w:t>允价值与最低租赁付款额现值两者中较低者作为入账价值。</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与固定资产有关的后续支出，包括修理支出、更新改造支出等，符合固定资产确认</w:t>
      </w:r>
      <w:r>
        <w:rPr>
          <w:w w:val="99"/>
        </w:rPr>
        <w:t> </w:t>
      </w:r>
      <w:r>
        <w:rPr>
          <w:spacing w:val="3"/>
        </w:rPr>
        <w:t>条件的，计入固定资产成本，对于被替换的部分，终止确认其账面价值；不符合固定资</w:t>
      </w:r>
      <w:r>
        <w:rPr>
          <w:spacing w:val="-107"/>
        </w:rPr>
        <w:t> </w:t>
      </w:r>
      <w:r>
        <w:rPr>
          <w:spacing w:val="-107"/>
        </w:rPr>
      </w:r>
      <w:r>
        <w:rPr/>
        <w:t>产确认条件的，于发生时计入当期损益。</w:t>
      </w:r>
    </w:p>
    <w:p>
      <w:pPr>
        <w:spacing w:line="240" w:lineRule="auto" w:before="8"/>
        <w:rPr>
          <w:rFonts w:ascii="宋体" w:hAnsi="宋体" w:cs="宋体" w:eastAsia="宋体" w:hint="default"/>
          <w:sz w:val="19"/>
          <w:szCs w:val="19"/>
        </w:rPr>
      </w:pPr>
    </w:p>
    <w:p>
      <w:pPr>
        <w:pStyle w:val="BodyText"/>
        <w:spacing w:line="300" w:lineRule="auto"/>
        <w:ind w:left="141" w:right="139" w:firstLine="440"/>
        <w:jc w:val="both"/>
      </w:pPr>
      <w:r>
        <w:rPr>
          <w:spacing w:val="3"/>
        </w:rPr>
        <w:t>除已提足折旧仍继续使用的固定资产和单独计价入账的土地外，本公司对所有固定</w:t>
      </w:r>
      <w:r>
        <w:rPr>
          <w:w w:val="99"/>
        </w:rPr>
        <w:t> </w:t>
      </w:r>
      <w:r>
        <w:rPr>
          <w:spacing w:val="3"/>
        </w:rPr>
        <w:t>资产计提折旧。计提折旧时采用平均年限法，并根据用途分别计入相关资产的成本或当</w:t>
      </w:r>
      <w:r>
        <w:rPr>
          <w:spacing w:val="-105"/>
        </w:rPr>
        <w:t> </w:t>
      </w:r>
      <w:r>
        <w:rPr>
          <w:spacing w:val="-105"/>
        </w:rPr>
      </w:r>
      <w:r>
        <w:rPr/>
        <w:t>期费用。本公司固定资产的分类、折旧年限、预计净残值率、折旧率如下：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095"/>
        <w:gridCol w:w="1918"/>
        <w:gridCol w:w="1916"/>
        <w:gridCol w:w="1918"/>
        <w:gridCol w:w="1675"/>
      </w:tblGrid>
      <w:tr>
        <w:trPr>
          <w:trHeight w:val="378"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4"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Arial" w:hAnsi="Arial" w:cs="Arial" w:eastAsia="Arial" w:hint="default"/>
                <w:sz w:val="20"/>
                <w:szCs w:val="20"/>
              </w:rPr>
            </w:pPr>
            <w:r>
              <w:rPr>
                <w:rFonts w:ascii="宋体" w:hAnsi="宋体" w:cs="宋体" w:eastAsia="宋体" w:hint="default"/>
                <w:b/>
                <w:bCs/>
                <w:sz w:val="20"/>
                <w:szCs w:val="20"/>
              </w:rPr>
              <w:t>折旧年限</w:t>
            </w:r>
            <w:r>
              <w:rPr>
                <w:rFonts w:ascii="Arial" w:hAnsi="Arial" w:cs="Arial" w:eastAsia="Arial" w:hint="default"/>
                <w:b/>
                <w:bCs/>
                <w:sz w:val="20"/>
                <w:szCs w:val="20"/>
              </w:rPr>
              <w:t>(</w:t>
            </w:r>
            <w:r>
              <w:rPr>
                <w:rFonts w:ascii="宋体" w:hAnsi="宋体" w:cs="宋体" w:eastAsia="宋体" w:hint="default"/>
                <w:b/>
                <w:bCs/>
                <w:sz w:val="20"/>
                <w:szCs w:val="20"/>
              </w:rPr>
              <w:t>年</w:t>
            </w:r>
            <w:r>
              <w:rPr>
                <w:rFonts w:ascii="Arial" w:hAnsi="Arial" w:cs="Arial" w:eastAsia="Arial" w:hint="default"/>
                <w:b/>
                <w:bCs/>
                <w:sz w:val="20"/>
                <w:szCs w:val="20"/>
              </w:rPr>
              <w:t>)</w:t>
            </w:r>
            <w:r>
              <w:rPr>
                <w:rFonts w:ascii="Arial" w:hAnsi="Arial" w:cs="Arial" w:eastAsia="Arial" w:hint="default"/>
                <w:sz w:val="20"/>
                <w:szCs w:val="20"/>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40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4" w:right="0"/>
              <w:jc w:val="center"/>
              <w:rPr>
                <w:rFonts w:ascii="Arial" w:hAnsi="Arial" w:cs="Arial" w:eastAsia="Arial" w:hint="default"/>
                <w:sz w:val="20"/>
                <w:szCs w:val="20"/>
              </w:rPr>
            </w:pPr>
            <w:r>
              <w:rPr>
                <w:rFonts w:ascii="Arial"/>
                <w:w w:val="82"/>
                <w:sz w:val="20"/>
              </w:rPr>
              <w:t>1</w:t>
            </w:r>
            <w:r>
              <w:rPr>
                <w:rFonts w:ascii="Arial"/>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106"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Arial" w:hAnsi="Arial" w:cs="Arial" w:eastAsia="Arial" w:hint="default"/>
                <w:sz w:val="20"/>
                <w:szCs w:val="20"/>
              </w:rPr>
            </w:pPr>
            <w:r>
              <w:rPr>
                <w:rFonts w:ascii="Arial"/>
                <w:w w:val="90"/>
                <w:sz w:val="20"/>
              </w:rPr>
              <w:t>30-35</w:t>
            </w:r>
            <w:r>
              <w:rPr>
                <w:rFonts w:ascii="Arial"/>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0"/>
              <w:jc w:val="center"/>
              <w:rPr>
                <w:rFonts w:ascii="Arial" w:hAnsi="Arial" w:cs="Arial" w:eastAsia="Arial" w:hint="default"/>
                <w:sz w:val="20"/>
                <w:szCs w:val="20"/>
              </w:rPr>
            </w:pPr>
            <w:r>
              <w:rPr>
                <w:rFonts w:ascii="Arial"/>
                <w:w w:val="90"/>
                <w:sz w:val="20"/>
              </w:rPr>
              <w:t>5%</w:t>
            </w:r>
            <w:r>
              <w:rPr>
                <w:rFonts w:ascii="Arial"/>
                <w:sz w:val="20"/>
              </w:rPr>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Arial" w:hAnsi="Arial" w:cs="Arial" w:eastAsia="Arial" w:hint="default"/>
                <w:sz w:val="20"/>
                <w:szCs w:val="20"/>
              </w:rPr>
            </w:pPr>
            <w:r>
              <w:rPr>
                <w:rFonts w:ascii="Arial"/>
                <w:w w:val="90"/>
                <w:sz w:val="20"/>
              </w:rPr>
              <w:t>2.71%-3.17%</w:t>
            </w:r>
            <w:r>
              <w:rPr>
                <w:rFonts w:ascii="Arial"/>
                <w:sz w:val="20"/>
              </w:rPr>
            </w:r>
          </w:p>
        </w:tc>
      </w:tr>
      <w:tr>
        <w:trPr>
          <w:trHeight w:val="406"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4" w:right="0"/>
              <w:jc w:val="center"/>
              <w:rPr>
                <w:rFonts w:ascii="Arial" w:hAnsi="Arial" w:cs="Arial" w:eastAsia="Arial" w:hint="default"/>
                <w:sz w:val="20"/>
                <w:szCs w:val="20"/>
              </w:rPr>
            </w:pPr>
            <w:r>
              <w:rPr>
                <w:rFonts w:ascii="Arial"/>
                <w:w w:val="82"/>
                <w:sz w:val="20"/>
              </w:rPr>
              <w:t>2</w:t>
            </w:r>
            <w:r>
              <w:rPr>
                <w:rFonts w:ascii="Arial"/>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06"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Arial" w:hAnsi="Arial" w:cs="Arial" w:eastAsia="Arial" w:hint="default"/>
                <w:sz w:val="20"/>
                <w:szCs w:val="20"/>
              </w:rPr>
            </w:pPr>
            <w:r>
              <w:rPr>
                <w:rFonts w:ascii="Arial"/>
                <w:w w:val="90"/>
                <w:sz w:val="20"/>
              </w:rPr>
              <w:t>5-10</w:t>
            </w:r>
            <w:r>
              <w:rPr>
                <w:rFonts w:ascii="Arial"/>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0"/>
              <w:jc w:val="center"/>
              <w:rPr>
                <w:rFonts w:ascii="Arial" w:hAnsi="Arial" w:cs="Arial" w:eastAsia="Arial" w:hint="default"/>
                <w:sz w:val="20"/>
                <w:szCs w:val="20"/>
              </w:rPr>
            </w:pPr>
            <w:r>
              <w:rPr>
                <w:rFonts w:ascii="Arial"/>
                <w:w w:val="90"/>
                <w:sz w:val="20"/>
              </w:rPr>
              <w:t>5%</w:t>
            </w:r>
            <w:r>
              <w:rPr>
                <w:rFonts w:ascii="Arial"/>
                <w:sz w:val="20"/>
              </w:rPr>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Arial" w:hAnsi="Arial" w:cs="Arial" w:eastAsia="Arial" w:hint="default"/>
                <w:sz w:val="20"/>
                <w:szCs w:val="20"/>
              </w:rPr>
            </w:pPr>
            <w:r>
              <w:rPr>
                <w:rFonts w:ascii="Arial"/>
                <w:w w:val="90"/>
                <w:sz w:val="20"/>
              </w:rPr>
              <w:t>19.00%-9.50%</w:t>
            </w:r>
            <w:r>
              <w:rPr>
                <w:rFonts w:ascii="Arial"/>
                <w:sz w:val="20"/>
              </w:rPr>
            </w:r>
          </w:p>
        </w:tc>
      </w:tr>
      <w:tr>
        <w:trPr>
          <w:trHeight w:val="40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4" w:right="0"/>
              <w:jc w:val="center"/>
              <w:rPr>
                <w:rFonts w:ascii="Arial" w:hAnsi="Arial" w:cs="Arial" w:eastAsia="Arial" w:hint="default"/>
                <w:sz w:val="20"/>
                <w:szCs w:val="20"/>
              </w:rPr>
            </w:pPr>
            <w:r>
              <w:rPr>
                <w:rFonts w:ascii="Arial"/>
                <w:w w:val="82"/>
                <w:sz w:val="20"/>
              </w:rPr>
              <w:t>3</w:t>
            </w:r>
            <w:r>
              <w:rPr>
                <w:rFonts w:ascii="Arial"/>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106"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Arial" w:hAnsi="Arial" w:cs="Arial" w:eastAsia="Arial" w:hint="default"/>
                <w:sz w:val="20"/>
                <w:szCs w:val="20"/>
              </w:rPr>
            </w:pPr>
            <w:r>
              <w:rPr>
                <w:rFonts w:ascii="Arial"/>
                <w:w w:val="90"/>
                <w:sz w:val="20"/>
              </w:rPr>
              <w:t>6-12</w:t>
            </w:r>
            <w:r>
              <w:rPr>
                <w:rFonts w:ascii="Arial"/>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0"/>
              <w:jc w:val="center"/>
              <w:rPr>
                <w:rFonts w:ascii="Arial" w:hAnsi="Arial" w:cs="Arial" w:eastAsia="Arial" w:hint="default"/>
                <w:sz w:val="20"/>
                <w:szCs w:val="20"/>
              </w:rPr>
            </w:pPr>
            <w:r>
              <w:rPr>
                <w:rFonts w:ascii="Arial"/>
                <w:w w:val="90"/>
                <w:sz w:val="20"/>
              </w:rPr>
              <w:t>5%</w:t>
            </w:r>
            <w:r>
              <w:rPr>
                <w:rFonts w:ascii="Arial"/>
                <w:sz w:val="20"/>
              </w:rPr>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
              <w:jc w:val="center"/>
              <w:rPr>
                <w:rFonts w:ascii="Arial" w:hAnsi="Arial" w:cs="Arial" w:eastAsia="Arial" w:hint="default"/>
                <w:sz w:val="20"/>
                <w:szCs w:val="20"/>
              </w:rPr>
            </w:pPr>
            <w:r>
              <w:rPr>
                <w:rFonts w:ascii="Arial"/>
                <w:w w:val="90"/>
                <w:sz w:val="20"/>
              </w:rPr>
              <w:t>15.83%-7.92%</w:t>
            </w:r>
            <w:r>
              <w:rPr>
                <w:rFonts w:ascii="Arial"/>
                <w:sz w:val="20"/>
              </w:rPr>
            </w:r>
          </w:p>
        </w:tc>
      </w:tr>
      <w:tr>
        <w:trPr>
          <w:trHeight w:val="419"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1"/>
              <w:ind w:left="14" w:right="0"/>
              <w:jc w:val="center"/>
              <w:rPr>
                <w:rFonts w:ascii="Arial" w:hAnsi="Arial" w:cs="Arial" w:eastAsia="Arial" w:hint="default"/>
                <w:sz w:val="20"/>
                <w:szCs w:val="20"/>
              </w:rPr>
            </w:pPr>
            <w:r>
              <w:rPr>
                <w:rFonts w:ascii="Arial"/>
                <w:w w:val="82"/>
                <w:sz w:val="20"/>
              </w:rPr>
              <w:t>4</w:t>
            </w:r>
            <w:r>
              <w:rPr>
                <w:rFonts w:ascii="Arial"/>
                <w:sz w:val="20"/>
              </w:rPr>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06"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right="1"/>
              <w:jc w:val="center"/>
              <w:rPr>
                <w:rFonts w:ascii="Arial" w:hAnsi="Arial" w:cs="Arial" w:eastAsia="Arial" w:hint="default"/>
                <w:sz w:val="20"/>
                <w:szCs w:val="20"/>
              </w:rPr>
            </w:pPr>
            <w:r>
              <w:rPr>
                <w:rFonts w:ascii="Arial"/>
                <w:w w:val="90"/>
                <w:sz w:val="20"/>
              </w:rPr>
              <w:t>3-10</w:t>
            </w:r>
            <w:r>
              <w:rPr>
                <w:rFonts w:ascii="Arial"/>
                <w:sz w:val="20"/>
              </w:rPr>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right="0"/>
              <w:jc w:val="center"/>
              <w:rPr>
                <w:rFonts w:ascii="Arial" w:hAnsi="Arial" w:cs="Arial" w:eastAsia="Arial" w:hint="default"/>
                <w:sz w:val="20"/>
                <w:szCs w:val="20"/>
              </w:rPr>
            </w:pPr>
            <w:r>
              <w:rPr>
                <w:rFonts w:ascii="Arial"/>
                <w:w w:val="90"/>
                <w:sz w:val="20"/>
              </w:rPr>
              <w:t>5%</w:t>
            </w:r>
            <w:r>
              <w:rPr>
                <w:rFonts w:ascii="Arial"/>
                <w:sz w:val="20"/>
              </w:rPr>
            </w:r>
          </w:p>
        </w:tc>
        <w:tc>
          <w:tcPr>
            <w:tcW w:w="16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3"/>
              <w:ind w:right="1"/>
              <w:jc w:val="center"/>
              <w:rPr>
                <w:rFonts w:ascii="Arial" w:hAnsi="Arial" w:cs="Arial" w:eastAsia="Arial" w:hint="default"/>
                <w:sz w:val="20"/>
                <w:szCs w:val="20"/>
              </w:rPr>
            </w:pPr>
            <w:r>
              <w:rPr>
                <w:rFonts w:ascii="Arial"/>
                <w:w w:val="90"/>
                <w:sz w:val="20"/>
              </w:rPr>
              <w:t>31.67%-9.50%</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141" w:right="122" w:firstLine="440"/>
        <w:jc w:val="left"/>
      </w:pPr>
      <w:r>
        <w:rPr>
          <w:spacing w:val="3"/>
        </w:rPr>
        <w:t>本公司于每年年度终了，对固定资产的预计使用寿命、预计净残值和折旧方法进行</w:t>
      </w:r>
      <w:r>
        <w:rPr>
          <w:w w:val="99"/>
        </w:rPr>
        <w:t> </w:t>
      </w:r>
      <w:r>
        <w:rPr/>
        <w:t>复核，如发生改变，则作为会计估计变更处理。</w:t>
      </w:r>
    </w:p>
    <w:p>
      <w:pPr>
        <w:spacing w:after="0" w:line="300" w:lineRule="auto"/>
        <w:jc w:val="left"/>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47" w:firstLine="440"/>
        <w:jc w:val="both"/>
      </w:pPr>
      <w:r>
        <w:rPr>
          <w:spacing w:val="3"/>
        </w:rPr>
        <w:t>当固定资产被处置或者预期通过使用或处置不能产生经济利益时，终止确认该固定</w:t>
      </w:r>
      <w:r>
        <w:rPr>
          <w:w w:val="99"/>
        </w:rPr>
        <w:t> </w:t>
      </w:r>
      <w:r>
        <w:rPr>
          <w:spacing w:val="3"/>
        </w:rPr>
        <w:t>资产。固定资产出售、转让、报废或毁损的处置收入扣除其账面价值和相关税费后的金</w:t>
      </w:r>
      <w:r>
        <w:rPr>
          <w:spacing w:val="-107"/>
        </w:rPr>
        <w:t> </w:t>
      </w:r>
      <w:r>
        <w:rPr>
          <w:spacing w:val="-107"/>
        </w:rPr>
      </w:r>
      <w:r>
        <w:rPr/>
        <w:t>额计入当期损益。</w:t>
      </w:r>
    </w:p>
    <w:p>
      <w:pPr>
        <w:spacing w:line="240" w:lineRule="auto" w:before="8"/>
        <w:rPr>
          <w:rFonts w:ascii="宋体" w:hAnsi="宋体" w:cs="宋体" w:eastAsia="宋体" w:hint="default"/>
          <w:sz w:val="19"/>
          <w:szCs w:val="19"/>
        </w:rPr>
      </w:pPr>
    </w:p>
    <w:p>
      <w:pPr>
        <w:pStyle w:val="BodyText"/>
        <w:spacing w:line="240" w:lineRule="auto"/>
        <w:ind w:left="581" w:right="227"/>
        <w:jc w:val="left"/>
      </w:pPr>
      <w:r>
        <w:rPr>
          <w:rFonts w:ascii="宋体" w:hAnsi="宋体" w:cs="宋体" w:eastAsia="宋体" w:hint="default"/>
        </w:rPr>
        <w:t>15.</w:t>
      </w:r>
      <w:r>
        <w:rPr>
          <w:rFonts w:ascii="宋体" w:hAnsi="宋体" w:cs="宋体" w:eastAsia="宋体" w:hint="default"/>
          <w:spacing w:val="-24"/>
        </w:rPr>
        <w:t> </w:t>
      </w:r>
      <w:r>
        <w:rPr/>
        <w:t>在建工程</w:t>
      </w:r>
    </w:p>
    <w:p>
      <w:pPr>
        <w:spacing w:line="240" w:lineRule="auto" w:before="12"/>
        <w:rPr>
          <w:rFonts w:ascii="宋体" w:hAnsi="宋体" w:cs="宋体" w:eastAsia="宋体" w:hint="default"/>
          <w:sz w:val="23"/>
          <w:szCs w:val="23"/>
        </w:rPr>
      </w:pPr>
    </w:p>
    <w:p>
      <w:pPr>
        <w:pStyle w:val="BodyText"/>
        <w:spacing w:line="300" w:lineRule="auto"/>
        <w:ind w:left="141" w:right="142" w:firstLine="440"/>
        <w:jc w:val="both"/>
      </w:pPr>
      <w:r>
        <w:rPr>
          <w:spacing w:val="3"/>
        </w:rPr>
        <w:t>在建工程按实际发生的成本计量。自营建筑工程按直接材料、直接工资、直接施工</w:t>
      </w:r>
      <w:r>
        <w:rPr>
          <w:w w:val="99"/>
        </w:rPr>
        <w:t> </w:t>
      </w:r>
      <w:r>
        <w:rPr>
          <w:spacing w:val="3"/>
        </w:rPr>
        <w:t>费等计量；出包建筑工程按应支付的工程价款等计量；设备安装工程按所安装设备的价</w:t>
      </w:r>
      <w:r>
        <w:rPr>
          <w:spacing w:val="-105"/>
        </w:rPr>
        <w:t> </w:t>
      </w:r>
      <w:r>
        <w:rPr>
          <w:spacing w:val="-105"/>
        </w:rPr>
      </w:r>
      <w:r>
        <w:rPr>
          <w:spacing w:val="3"/>
        </w:rPr>
        <w:t>值、安装费用、工程试运转等所发生的支出等确定工程成本。在建工程成本还包括应当</w:t>
      </w:r>
      <w:r>
        <w:rPr>
          <w:spacing w:val="-107"/>
        </w:rPr>
        <w:t> </w:t>
      </w:r>
      <w:r>
        <w:rPr>
          <w:spacing w:val="-107"/>
        </w:rPr>
      </w:r>
      <w:r>
        <w:rPr/>
        <w:t>资本化的借款费用和汇兑损益。</w:t>
      </w:r>
    </w:p>
    <w:p>
      <w:pPr>
        <w:spacing w:line="240" w:lineRule="auto" w:before="8"/>
        <w:rPr>
          <w:rFonts w:ascii="宋体" w:hAnsi="宋体" w:cs="宋体" w:eastAsia="宋体" w:hint="default"/>
          <w:sz w:val="19"/>
          <w:szCs w:val="19"/>
        </w:rPr>
      </w:pPr>
    </w:p>
    <w:p>
      <w:pPr>
        <w:pStyle w:val="BodyText"/>
        <w:spacing w:line="300" w:lineRule="auto"/>
        <w:ind w:left="141" w:right="143" w:firstLine="440"/>
        <w:jc w:val="both"/>
      </w:pPr>
      <w:r>
        <w:rPr>
          <w:spacing w:val="3"/>
        </w:rPr>
        <w:t>在建工程在达到预定可使用状态之日起，根据工程预算、造价或工程实际成本等，</w:t>
      </w:r>
      <w:r>
        <w:rPr>
          <w:w w:val="99"/>
        </w:rPr>
        <w:t> </w:t>
      </w:r>
      <w:r>
        <w:rPr>
          <w:spacing w:val="3"/>
        </w:rPr>
        <w:t>按估计的价值结转固定资产，次月起开始计提折旧，待办理了竣工决算手续后再对固定</w:t>
      </w:r>
      <w:r>
        <w:rPr>
          <w:spacing w:val="-101"/>
        </w:rPr>
        <w:t> </w:t>
      </w:r>
      <w:r>
        <w:rPr>
          <w:spacing w:val="-101"/>
        </w:rPr>
      </w:r>
      <w:r>
        <w:rPr/>
        <w:t>资产原值差异进行调整。</w:t>
      </w:r>
    </w:p>
    <w:p>
      <w:pPr>
        <w:spacing w:line="240" w:lineRule="auto" w:before="8"/>
        <w:rPr>
          <w:rFonts w:ascii="宋体" w:hAnsi="宋体" w:cs="宋体" w:eastAsia="宋体" w:hint="default"/>
          <w:sz w:val="19"/>
          <w:szCs w:val="19"/>
        </w:rPr>
      </w:pPr>
    </w:p>
    <w:p>
      <w:pPr>
        <w:pStyle w:val="BodyText"/>
        <w:spacing w:line="240" w:lineRule="auto"/>
        <w:ind w:left="581" w:right="227"/>
        <w:jc w:val="left"/>
      </w:pPr>
      <w:r>
        <w:rPr>
          <w:rFonts w:ascii="宋体" w:hAnsi="宋体" w:cs="宋体" w:eastAsia="宋体" w:hint="default"/>
        </w:rPr>
        <w:t>16.</w:t>
      </w:r>
      <w:r>
        <w:rPr>
          <w:rFonts w:ascii="宋体" w:hAnsi="宋体" w:cs="宋体" w:eastAsia="宋体" w:hint="default"/>
          <w:spacing w:val="-24"/>
        </w:rPr>
        <w:t> </w:t>
      </w:r>
      <w:r>
        <w:rPr/>
        <w:t>无形资产</w:t>
      </w:r>
    </w:p>
    <w:p>
      <w:pPr>
        <w:spacing w:line="240" w:lineRule="auto" w:before="11"/>
        <w:rPr>
          <w:rFonts w:ascii="宋体" w:hAnsi="宋体" w:cs="宋体" w:eastAsia="宋体" w:hint="default"/>
          <w:sz w:val="23"/>
          <w:szCs w:val="23"/>
        </w:rPr>
      </w:pPr>
    </w:p>
    <w:p>
      <w:pPr>
        <w:pStyle w:val="BodyText"/>
        <w:spacing w:line="300" w:lineRule="auto"/>
        <w:ind w:left="141" w:right="142" w:firstLine="440"/>
        <w:jc w:val="both"/>
      </w:pPr>
      <w:r>
        <w:rPr>
          <w:spacing w:val="3"/>
        </w:rPr>
        <w:t>本公司无形资产包括土地使用权、专利技术、专有技术、资产使用权、著作权、软</w:t>
      </w:r>
      <w:r>
        <w:rPr>
          <w:w w:val="99"/>
        </w:rPr>
        <w:t> </w:t>
      </w:r>
      <w:r>
        <w:rPr>
          <w:spacing w:val="3"/>
        </w:rPr>
        <w:t>件使用权等，按取得时的实际成本计量，其中，购入的无形资产，按实际支付的价款和</w:t>
      </w:r>
      <w:r>
        <w:rPr>
          <w:spacing w:val="-103"/>
        </w:rPr>
        <w:t> </w:t>
      </w:r>
      <w:r>
        <w:rPr>
          <w:spacing w:val="-103"/>
        </w:rPr>
      </w:r>
      <w:r>
        <w:rPr>
          <w:spacing w:val="3"/>
        </w:rPr>
        <w:t>相关的其他支出作为实际成本；投资者投入的无形资产，按投资合同或协议约定的价值</w:t>
      </w:r>
      <w:r>
        <w:rPr>
          <w:spacing w:val="-107"/>
        </w:rPr>
        <w:t> </w:t>
      </w:r>
      <w:r>
        <w:rPr>
          <w:spacing w:val="-107"/>
        </w:rPr>
      </w:r>
      <w:r>
        <w:rPr/>
        <w:t>确定实际成本，但合同或协议约定价值不公允的，按公允价值确定实际成本。</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土地使用权从出让起始日起，按其出让年限平均摊销；专利技术、非专利技术和其</w:t>
      </w:r>
      <w:r>
        <w:rPr>
          <w:w w:val="99"/>
        </w:rPr>
        <w:t> </w:t>
      </w:r>
      <w:r>
        <w:rPr>
          <w:spacing w:val="3"/>
        </w:rPr>
        <w:t>他无形资产按预计使用年限、合同规定的受益年限和法律规定的有效年限三者中最短者</w:t>
      </w:r>
      <w:r>
        <w:rPr>
          <w:spacing w:val="-107"/>
        </w:rPr>
        <w:t> </w:t>
      </w:r>
      <w:r>
        <w:rPr>
          <w:spacing w:val="-107"/>
        </w:rPr>
      </w:r>
      <w:r>
        <w:rPr/>
        <w:t>分期平均摊销。摊销金额按其受益对象计入相关资产成本和当期损益。</w:t>
      </w:r>
    </w:p>
    <w:p>
      <w:pPr>
        <w:spacing w:line="240" w:lineRule="auto" w:before="8"/>
        <w:rPr>
          <w:rFonts w:ascii="宋体" w:hAnsi="宋体" w:cs="宋体" w:eastAsia="宋体" w:hint="default"/>
          <w:sz w:val="19"/>
          <w:szCs w:val="19"/>
        </w:rPr>
      </w:pPr>
    </w:p>
    <w:p>
      <w:pPr>
        <w:pStyle w:val="BodyText"/>
        <w:spacing w:line="300" w:lineRule="auto"/>
        <w:ind w:left="141" w:right="145" w:firstLine="440"/>
        <w:jc w:val="both"/>
      </w:pPr>
      <w:r>
        <w:rPr>
          <w:spacing w:val="3"/>
        </w:rPr>
        <w:t>对使用寿命有限的无形资产的预计使用寿命及摊销方法于每年年度终了进行复核，</w:t>
      </w:r>
      <w:r>
        <w:rPr>
          <w:w w:val="99"/>
        </w:rPr>
        <w:t> </w:t>
      </w:r>
      <w:r>
        <w:rPr>
          <w:spacing w:val="3"/>
        </w:rPr>
        <w:t>如发生改变，则作为会计估计变更处理。在每个会计期间对使用寿命不确定的无形资产</w:t>
      </w:r>
      <w:r>
        <w:rPr>
          <w:spacing w:val="-102"/>
        </w:rPr>
        <w:t> </w:t>
      </w:r>
      <w:r>
        <w:rPr>
          <w:spacing w:val="-102"/>
        </w:rPr>
      </w:r>
      <w:r>
        <w:rPr>
          <w:spacing w:val="3"/>
        </w:rPr>
        <w:t>的预计使用寿命进行复核，如有证据表明无形资产的使用寿命是有限的，则估计其使用</w:t>
      </w:r>
      <w:r>
        <w:rPr>
          <w:spacing w:val="-107"/>
        </w:rPr>
        <w:t> </w:t>
      </w:r>
      <w:r>
        <w:rPr>
          <w:spacing w:val="-107"/>
        </w:rPr>
      </w:r>
      <w:r>
        <w:rPr/>
        <w:t>寿命并在预计使用寿命内摊销。</w:t>
      </w:r>
    </w:p>
    <w:p>
      <w:pPr>
        <w:spacing w:line="240" w:lineRule="auto" w:before="8"/>
        <w:rPr>
          <w:rFonts w:ascii="宋体" w:hAnsi="宋体" w:cs="宋体" w:eastAsia="宋体" w:hint="default"/>
          <w:sz w:val="19"/>
          <w:szCs w:val="19"/>
        </w:rPr>
      </w:pPr>
    </w:p>
    <w:p>
      <w:pPr>
        <w:pStyle w:val="BodyText"/>
        <w:spacing w:line="240" w:lineRule="auto"/>
        <w:ind w:left="581" w:right="227"/>
        <w:jc w:val="left"/>
      </w:pPr>
      <w:r>
        <w:rPr>
          <w:rFonts w:ascii="宋体" w:hAnsi="宋体" w:cs="宋体" w:eastAsia="宋体" w:hint="default"/>
        </w:rPr>
        <w:t>17.</w:t>
      </w:r>
      <w:r>
        <w:rPr>
          <w:rFonts w:ascii="宋体" w:hAnsi="宋体" w:cs="宋体" w:eastAsia="宋体" w:hint="default"/>
          <w:spacing w:val="-24"/>
        </w:rPr>
        <w:t> </w:t>
      </w:r>
      <w:r>
        <w:rPr/>
        <w:t>研究与开发</w:t>
      </w:r>
    </w:p>
    <w:p>
      <w:pPr>
        <w:spacing w:line="240" w:lineRule="auto" w:before="11"/>
        <w:rPr>
          <w:rFonts w:ascii="宋体" w:hAnsi="宋体" w:cs="宋体" w:eastAsia="宋体" w:hint="default"/>
          <w:sz w:val="23"/>
          <w:szCs w:val="23"/>
        </w:rPr>
      </w:pPr>
    </w:p>
    <w:p>
      <w:pPr>
        <w:pStyle w:val="BodyText"/>
        <w:spacing w:line="300" w:lineRule="auto"/>
        <w:ind w:left="141" w:right="146" w:firstLine="440"/>
        <w:jc w:val="both"/>
      </w:pPr>
      <w:r>
        <w:rPr>
          <w:spacing w:val="3"/>
        </w:rPr>
        <w:t>本公司的研究开发支出根据其性质以及研发活动最终形成无形资产是否具有较大不</w:t>
      </w:r>
      <w:r>
        <w:rPr>
          <w:w w:val="99"/>
        </w:rPr>
        <w:t> </w:t>
      </w:r>
      <w:r>
        <w:rPr>
          <w:spacing w:val="9"/>
        </w:rPr>
        <w:t>确定性，分为研究阶段支出和开发阶段支出。研究阶段的支出，于发生时计入当期损</w:t>
      </w:r>
      <w:r>
        <w:rPr>
          <w:spacing w:val="-106"/>
        </w:rPr>
        <w:t> </w:t>
      </w:r>
      <w:r>
        <w:rPr>
          <w:spacing w:val="-106"/>
        </w:rPr>
      </w:r>
      <w:r>
        <w:rPr/>
        <w:t>益；开发阶段的支出，同时满足下列条件的，确认为无形资产：</w:t>
      </w:r>
    </w:p>
    <w:p>
      <w:pPr>
        <w:spacing w:line="240" w:lineRule="auto" w:before="8"/>
        <w:rPr>
          <w:rFonts w:ascii="宋体" w:hAnsi="宋体" w:cs="宋体" w:eastAsia="宋体" w:hint="default"/>
          <w:sz w:val="19"/>
          <w:szCs w:val="19"/>
        </w:rPr>
      </w:pPr>
    </w:p>
    <w:p>
      <w:pPr>
        <w:pStyle w:val="BodyText"/>
        <w:spacing w:line="240" w:lineRule="auto"/>
        <w:ind w:left="581" w:right="227"/>
        <w:jc w:val="left"/>
      </w:pPr>
      <w:r>
        <w:rPr/>
        <w:t>（</w:t>
      </w:r>
      <w:r>
        <w:rPr>
          <w:rFonts w:ascii="宋体" w:hAnsi="宋体" w:cs="宋体" w:eastAsia="宋体" w:hint="default"/>
        </w:rPr>
        <w:t>1</w:t>
      </w:r>
      <w:r>
        <w:rPr/>
        <w:t>）完成该无形资产以使其能够使用或出售在技术上具有可行性；</w:t>
      </w:r>
    </w:p>
    <w:p>
      <w:pPr>
        <w:spacing w:line="240" w:lineRule="auto" w:before="11"/>
        <w:rPr>
          <w:rFonts w:ascii="宋体" w:hAnsi="宋体" w:cs="宋体" w:eastAsia="宋体" w:hint="default"/>
          <w:sz w:val="23"/>
          <w:szCs w:val="23"/>
        </w:rPr>
      </w:pPr>
    </w:p>
    <w:p>
      <w:pPr>
        <w:pStyle w:val="BodyText"/>
        <w:spacing w:line="240" w:lineRule="auto"/>
        <w:ind w:left="581" w:right="227"/>
        <w:jc w:val="left"/>
      </w:pPr>
      <w:r>
        <w:rPr/>
        <w:t>（</w:t>
      </w:r>
      <w:r>
        <w:rPr>
          <w:rFonts w:ascii="宋体" w:hAnsi="宋体" w:cs="宋体" w:eastAsia="宋体" w:hint="default"/>
        </w:rPr>
        <w:t>2</w:t>
      </w:r>
      <w:r>
        <w:rPr/>
        <w:t>）具有完成该无形资产并使用或出售的意图；</w:t>
      </w:r>
    </w:p>
    <w:p>
      <w:pPr>
        <w:spacing w:line="240" w:lineRule="auto" w:before="11"/>
        <w:rPr>
          <w:rFonts w:ascii="宋体" w:hAnsi="宋体" w:cs="宋体" w:eastAsia="宋体" w:hint="default"/>
          <w:sz w:val="23"/>
          <w:szCs w:val="23"/>
        </w:rPr>
      </w:pPr>
    </w:p>
    <w:p>
      <w:pPr>
        <w:pStyle w:val="BodyText"/>
        <w:spacing w:line="240" w:lineRule="auto"/>
        <w:ind w:left="581" w:right="227"/>
        <w:jc w:val="left"/>
      </w:pPr>
      <w:r>
        <w:rPr/>
        <w:t>（</w:t>
      </w:r>
      <w:r>
        <w:rPr>
          <w:rFonts w:ascii="宋体" w:hAnsi="宋体" w:cs="宋体" w:eastAsia="宋体" w:hint="default"/>
        </w:rPr>
        <w:t>3</w:t>
      </w:r>
      <w:r>
        <w:rPr/>
        <w:t>）运用该无形资产生产的产品存在市场或无形资产自身存在市场；</w:t>
      </w:r>
    </w:p>
    <w:p>
      <w:pPr>
        <w:spacing w:after="0" w:line="240" w:lineRule="auto"/>
        <w:jc w:val="left"/>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39" w:firstLine="440"/>
        <w:jc w:val="both"/>
      </w:pPr>
      <w:r>
        <w:rPr/>
        <w:t>（</w:t>
      </w:r>
      <w:r>
        <w:rPr>
          <w:rFonts w:ascii="宋体" w:hAnsi="宋体" w:cs="宋体" w:eastAsia="宋体" w:hint="default"/>
        </w:rPr>
        <w:t>4</w:t>
      </w:r>
      <w:r>
        <w:rPr/>
        <w:t>）有足够的技术、财务资源和其他资源支持，以完成该无形资产的开发，并有能</w:t>
      </w:r>
      <w:r>
        <w:rPr>
          <w:w w:val="99"/>
        </w:rPr>
        <w:t> </w:t>
      </w:r>
      <w:r>
        <w:rPr/>
        <w:t>力使用或出售该无形资产；</w:t>
      </w:r>
    </w:p>
    <w:p>
      <w:pPr>
        <w:pStyle w:val="BodyText"/>
        <w:spacing w:line="600" w:lineRule="exact" w:before="34"/>
        <w:ind w:left="581" w:right="122" w:firstLine="18"/>
        <w:jc w:val="left"/>
      </w:pPr>
      <w:r>
        <w:rPr/>
        <w:t>（</w:t>
      </w:r>
      <w:r>
        <w:rPr>
          <w:rFonts w:ascii="宋体" w:hAnsi="宋体" w:cs="宋体" w:eastAsia="宋体" w:hint="default"/>
        </w:rPr>
        <w:t>5</w:t>
      </w:r>
      <w:r>
        <w:rPr/>
        <w:t>）归属于该无形资产开发阶段的支出能够可靠地计量。</w:t>
      </w:r>
      <w:r>
        <w:rPr>
          <w:w w:val="99"/>
        </w:rPr>
        <w:t> </w:t>
      </w:r>
      <w:r>
        <w:rPr>
          <w:spacing w:val="3"/>
        </w:rPr>
        <w:t>不满足上述条件的开发阶段的支出，于发生时计入当期损益。前期已计入损益的开</w:t>
      </w:r>
    </w:p>
    <w:p>
      <w:pPr>
        <w:pStyle w:val="BodyText"/>
        <w:spacing w:line="271" w:lineRule="exact"/>
        <w:ind w:left="141" w:right="122"/>
        <w:jc w:val="left"/>
      </w:pPr>
      <w:r>
        <w:rPr>
          <w:spacing w:val="3"/>
        </w:rPr>
        <w:t>发支出在以后期间不再确认为资产。已资本化的开发阶段的支出在资产负债表上列示为</w:t>
      </w:r>
    </w:p>
    <w:p>
      <w:pPr>
        <w:pStyle w:val="BodyText"/>
        <w:spacing w:line="499" w:lineRule="auto" w:before="72"/>
        <w:ind w:left="581" w:right="2028" w:hanging="441"/>
        <w:jc w:val="left"/>
      </w:pPr>
      <w:r>
        <w:rPr/>
        <w:t>开发支出，自该项目达到预定可使用状态之日起转为无形资产列报。</w:t>
      </w:r>
      <w:r>
        <w:rPr>
          <w:w w:val="99"/>
        </w:rPr>
        <w:t> </w:t>
      </w:r>
      <w:r>
        <w:rPr>
          <w:rFonts w:ascii="宋体" w:hAnsi="宋体" w:cs="宋体" w:eastAsia="宋体" w:hint="default"/>
        </w:rPr>
        <w:t>18.</w:t>
      </w:r>
      <w:r>
        <w:rPr>
          <w:rFonts w:ascii="宋体" w:hAnsi="宋体" w:cs="宋体" w:eastAsia="宋体" w:hint="default"/>
          <w:spacing w:val="-24"/>
        </w:rPr>
        <w:t> </w:t>
      </w:r>
      <w:r>
        <w:rPr/>
        <w:t>长期资产减值</w:t>
      </w:r>
    </w:p>
    <w:p>
      <w:pPr>
        <w:pStyle w:val="BodyText"/>
        <w:spacing w:line="300" w:lineRule="auto" w:before="74"/>
        <w:ind w:left="141" w:right="140" w:firstLine="440"/>
        <w:jc w:val="both"/>
      </w:pPr>
      <w:r>
        <w:rPr>
          <w:spacing w:val="3"/>
        </w:rPr>
        <w:t>本公司于每一资产负债表日对长期股权投资、固定资产、在建工程、使用寿命有限</w:t>
      </w:r>
      <w:r>
        <w:rPr>
          <w:w w:val="99"/>
        </w:rPr>
        <w:t> </w:t>
      </w:r>
      <w:r>
        <w:rPr>
          <w:spacing w:val="3"/>
        </w:rPr>
        <w:t>的无形资产等项目进行检查，当存在下列迹象时，表明资产可能发生了减值，本公司将</w:t>
      </w:r>
      <w:r>
        <w:rPr>
          <w:spacing w:val="-97"/>
        </w:rPr>
        <w:t> </w:t>
      </w:r>
      <w:r>
        <w:rPr>
          <w:spacing w:val="-97"/>
        </w:rPr>
      </w:r>
      <w:r>
        <w:rPr>
          <w:spacing w:val="3"/>
        </w:rPr>
        <w:t>进行减值测试。对商誉和使用寿命不确定的无形资产，无论是否存在减值迹象，每年末</w:t>
      </w:r>
      <w:r>
        <w:rPr>
          <w:spacing w:val="-107"/>
        </w:rPr>
        <w:t> </w:t>
      </w:r>
      <w:r>
        <w:rPr>
          <w:spacing w:val="-107"/>
        </w:rPr>
      </w:r>
      <w:r>
        <w:rPr>
          <w:spacing w:val="3"/>
        </w:rPr>
        <w:t>均进行减值测试。难以对单项资产的可收回金额进行测试的，以该资产所属的资产组或</w:t>
      </w:r>
      <w:r>
        <w:rPr>
          <w:spacing w:val="-107"/>
        </w:rPr>
        <w:t> </w:t>
      </w:r>
      <w:r>
        <w:rPr>
          <w:spacing w:val="-107"/>
        </w:rPr>
      </w:r>
      <w:r>
        <w:rPr/>
        <w:t>资产组组合为基础测试。</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减值测试后，若该资产的账面价值超过其可收回金额，其差额确认为减值损失，上</w:t>
      </w:r>
      <w:r>
        <w:rPr>
          <w:w w:val="99"/>
        </w:rPr>
        <w:t> </w:t>
      </w:r>
      <w:r>
        <w:rPr/>
        <w:t>述资产的减值损失一经确认，在以后会计期间不予转回。</w:t>
      </w:r>
    </w:p>
    <w:p>
      <w:pPr>
        <w:pStyle w:val="BodyText"/>
        <w:spacing w:line="600" w:lineRule="exact" w:before="34"/>
        <w:ind w:left="581" w:right="122"/>
        <w:jc w:val="left"/>
      </w:pPr>
      <w:r>
        <w:rPr>
          <w:rFonts w:ascii="宋体" w:hAnsi="宋体" w:cs="宋体" w:eastAsia="宋体" w:hint="default"/>
        </w:rPr>
        <w:t>19.</w:t>
      </w:r>
      <w:r>
        <w:rPr>
          <w:rFonts w:ascii="宋体" w:hAnsi="宋体" w:cs="宋体" w:eastAsia="宋体" w:hint="default"/>
          <w:spacing w:val="-21"/>
        </w:rPr>
        <w:t> </w:t>
      </w:r>
      <w:r>
        <w:rPr/>
        <w:t>商誉</w:t>
      </w:r>
      <w:r>
        <w:rPr>
          <w:w w:val="99"/>
        </w:rPr>
        <w:t> </w:t>
      </w:r>
      <w:r>
        <w:rPr>
          <w:spacing w:val="3"/>
        </w:rPr>
        <w:t>商誉为股权投资成本或非同一控制下企业合并成本超过应享有的或企业合并中取得</w:t>
      </w:r>
    </w:p>
    <w:p>
      <w:pPr>
        <w:pStyle w:val="BodyText"/>
        <w:spacing w:line="271" w:lineRule="exact"/>
        <w:ind w:left="141" w:right="227"/>
        <w:jc w:val="left"/>
      </w:pPr>
      <w:r>
        <w:rPr/>
        <w:t>的被投资单位或被购买方可辨认净资产于取得日或购买日的公允价值份额的差额。</w:t>
      </w:r>
    </w:p>
    <w:p>
      <w:pPr>
        <w:spacing w:line="240" w:lineRule="auto" w:before="11"/>
        <w:rPr>
          <w:rFonts w:ascii="宋体" w:hAnsi="宋体" w:cs="宋体" w:eastAsia="宋体" w:hint="default"/>
          <w:sz w:val="23"/>
          <w:szCs w:val="23"/>
        </w:rPr>
      </w:pPr>
    </w:p>
    <w:p>
      <w:pPr>
        <w:pStyle w:val="BodyText"/>
        <w:spacing w:line="300" w:lineRule="auto"/>
        <w:ind w:left="141" w:right="144" w:firstLine="440"/>
        <w:jc w:val="both"/>
      </w:pPr>
      <w:r>
        <w:rPr>
          <w:spacing w:val="3"/>
        </w:rPr>
        <w:t>与子公司有关的商誉在合并财务报表上单独列示，与联营企业和合营企业有关的商</w:t>
      </w:r>
      <w:r>
        <w:rPr>
          <w:w w:val="99"/>
        </w:rPr>
        <w:t> </w:t>
      </w:r>
      <w:r>
        <w:rPr/>
        <w:t>誉，包含在长期股权投资的账面价值中。</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1"/>
          <w:szCs w:val="21"/>
        </w:rPr>
      </w:pPr>
    </w:p>
    <w:p>
      <w:pPr>
        <w:pStyle w:val="BodyText"/>
        <w:spacing w:line="240" w:lineRule="auto"/>
        <w:ind w:left="581" w:right="227"/>
        <w:jc w:val="left"/>
      </w:pPr>
      <w:r>
        <w:rPr>
          <w:rFonts w:ascii="宋体" w:hAnsi="宋体" w:cs="宋体" w:eastAsia="宋体" w:hint="default"/>
        </w:rPr>
        <w:t>20.</w:t>
      </w:r>
      <w:r>
        <w:rPr>
          <w:rFonts w:ascii="宋体" w:hAnsi="宋体" w:cs="宋体" w:eastAsia="宋体" w:hint="default"/>
          <w:spacing w:val="-24"/>
        </w:rPr>
        <w:t> </w:t>
      </w:r>
      <w:r>
        <w:rPr/>
        <w:t>长期待摊费用</w:t>
      </w:r>
    </w:p>
    <w:p>
      <w:pPr>
        <w:spacing w:line="240" w:lineRule="auto" w:before="11"/>
        <w:rPr>
          <w:rFonts w:ascii="宋体" w:hAnsi="宋体" w:cs="宋体" w:eastAsia="宋体" w:hint="default"/>
          <w:sz w:val="23"/>
          <w:szCs w:val="23"/>
        </w:rPr>
      </w:pPr>
    </w:p>
    <w:p>
      <w:pPr>
        <w:pStyle w:val="BodyText"/>
        <w:spacing w:line="240" w:lineRule="auto"/>
        <w:ind w:left="581" w:right="122"/>
        <w:jc w:val="left"/>
        <w:rPr>
          <w:rFonts w:ascii="宋体" w:hAnsi="宋体" w:cs="宋体" w:eastAsia="宋体" w:hint="default"/>
        </w:rPr>
      </w:pPr>
      <w:r>
        <w:rPr>
          <w:spacing w:val="3"/>
        </w:rPr>
        <w:t>本公司的长期待摊费用是指已经支出，但应由当期及以后各期承担的摊销期限在</w:t>
      </w:r>
      <w:r>
        <w:rPr>
          <w:spacing w:val="20"/>
        </w:rPr>
        <w:t> </w:t>
      </w:r>
      <w:r>
        <w:rPr>
          <w:rFonts w:ascii="宋体" w:hAnsi="宋体" w:cs="宋体" w:eastAsia="宋体" w:hint="default"/>
        </w:rPr>
        <w:t>1</w:t>
      </w:r>
    </w:p>
    <w:p>
      <w:pPr>
        <w:pStyle w:val="BodyText"/>
        <w:spacing w:line="300" w:lineRule="auto" w:before="72"/>
        <w:ind w:left="141" w:right="122"/>
        <w:jc w:val="left"/>
      </w:pPr>
      <w:r>
        <w:rPr/>
        <w:t>年以上</w:t>
      </w:r>
      <w:r>
        <w:rPr>
          <w:rFonts w:ascii="宋体" w:hAnsi="宋体" w:cs="宋体" w:eastAsia="宋体" w:hint="default"/>
        </w:rPr>
        <w:t>(</w:t>
      </w:r>
      <w:r>
        <w:rPr/>
        <w:t>不含 </w:t>
      </w:r>
      <w:r>
        <w:rPr>
          <w:rFonts w:ascii="宋体" w:hAnsi="宋体" w:cs="宋体" w:eastAsia="宋体" w:hint="default"/>
        </w:rPr>
        <w:t>1</w:t>
      </w:r>
      <w:r>
        <w:rPr>
          <w:rFonts w:ascii="宋体" w:hAnsi="宋体" w:cs="宋体" w:eastAsia="宋体" w:hint="default"/>
          <w:spacing w:val="15"/>
        </w:rPr>
        <w:t> </w:t>
      </w:r>
      <w:r>
        <w:rPr/>
        <w:t>年</w:t>
      </w:r>
      <w:r>
        <w:rPr>
          <w:rFonts w:ascii="宋体" w:hAnsi="宋体" w:cs="宋体" w:eastAsia="宋体" w:hint="default"/>
        </w:rPr>
        <w:t>)</w:t>
      </w:r>
      <w:r>
        <w:rPr/>
        <w:t>的各项费用，该等费用在受益期内平均摊销。如果长期待摊费用项目</w:t>
      </w:r>
      <w:r>
        <w:rPr>
          <w:w w:val="99"/>
        </w:rPr>
        <w:t> </w:t>
      </w:r>
      <w:r>
        <w:rPr/>
        <w:t>不能使以后会计期间受益，则将尚未摊销的该项目的摊余价值全部转入当期损益。</w:t>
      </w:r>
    </w:p>
    <w:p>
      <w:pPr>
        <w:spacing w:line="240" w:lineRule="auto" w:before="8"/>
        <w:rPr>
          <w:rFonts w:ascii="宋体" w:hAnsi="宋体" w:cs="宋体" w:eastAsia="宋体" w:hint="default"/>
          <w:sz w:val="19"/>
          <w:szCs w:val="19"/>
        </w:rPr>
      </w:pPr>
    </w:p>
    <w:p>
      <w:pPr>
        <w:pStyle w:val="BodyText"/>
        <w:spacing w:line="499" w:lineRule="auto"/>
        <w:ind w:left="581" w:right="2247"/>
        <w:jc w:val="left"/>
      </w:pPr>
      <w:r>
        <w:rPr>
          <w:rFonts w:ascii="宋体" w:hAnsi="宋体" w:cs="宋体" w:eastAsia="宋体" w:hint="default"/>
        </w:rPr>
        <w:t>21.</w:t>
      </w:r>
      <w:r>
        <w:rPr>
          <w:rFonts w:ascii="宋体" w:hAnsi="宋体" w:cs="宋体" w:eastAsia="宋体" w:hint="default"/>
          <w:spacing w:val="-22"/>
        </w:rPr>
        <w:t> </w:t>
      </w:r>
      <w:r>
        <w:rPr/>
        <w:t>职工薪酬</w:t>
      </w:r>
      <w:r>
        <w:rPr>
          <w:w w:val="99"/>
        </w:rPr>
        <w:t> </w:t>
      </w:r>
      <w:r>
        <w:rPr/>
        <w:t>本公司职工薪酬包括短期薪酬、离职后福利和其他长期福利。</w:t>
      </w:r>
    </w:p>
    <w:p>
      <w:pPr>
        <w:pStyle w:val="BodyText"/>
        <w:spacing w:line="300" w:lineRule="auto" w:before="74"/>
        <w:ind w:left="141" w:right="143" w:firstLine="440"/>
        <w:jc w:val="both"/>
      </w:pPr>
      <w:r>
        <w:rPr>
          <w:spacing w:val="3"/>
        </w:rPr>
        <w:t>短期薪酬主要包括职工工资、职工福利费、医疗保险、工伤保险、生育保险、住房</w:t>
      </w:r>
      <w:r>
        <w:rPr>
          <w:w w:val="99"/>
        </w:rPr>
        <w:t> </w:t>
      </w:r>
      <w:r>
        <w:rPr>
          <w:spacing w:val="3"/>
        </w:rPr>
        <w:t>公积金等，在职工提供服务的会计期间，将实际发生的短期薪酬确认为负债，并按照受</w:t>
      </w:r>
      <w:r>
        <w:rPr>
          <w:spacing w:val="-101"/>
        </w:rPr>
        <w:t> </w:t>
      </w:r>
      <w:r>
        <w:rPr>
          <w:spacing w:val="-101"/>
        </w:rPr>
      </w:r>
      <w:r>
        <w:rPr/>
        <w:t>益对象计入当期损益或相关资产成本。</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40" w:firstLine="440"/>
        <w:jc w:val="both"/>
      </w:pPr>
      <w:r>
        <w:rPr>
          <w:spacing w:val="3"/>
        </w:rPr>
        <w:t>离职后福利主要包括基本养老保险费、失业保险、企业年金等，按照公司承担的风</w:t>
      </w:r>
      <w:r>
        <w:rPr>
          <w:w w:val="99"/>
        </w:rPr>
        <w:t> </w:t>
      </w:r>
      <w:r>
        <w:rPr>
          <w:spacing w:val="3"/>
        </w:rPr>
        <w:t>险和义务，分类为设定提存计划、设定受益计划。对于设定提存计划在根据在资产负债</w:t>
      </w:r>
      <w:r>
        <w:rPr>
          <w:spacing w:val="-107"/>
        </w:rPr>
        <w:t> </w:t>
      </w:r>
      <w:r>
        <w:rPr>
          <w:spacing w:val="-107"/>
        </w:rPr>
      </w:r>
      <w:r>
        <w:rPr>
          <w:spacing w:val="3"/>
        </w:rPr>
        <w:t>表日为换取职工在会计期间提供的服务而向单独主体缴存的提存金确认为负债，并按照</w:t>
      </w:r>
      <w:r>
        <w:rPr>
          <w:spacing w:val="-107"/>
        </w:rPr>
        <w:t> </w:t>
      </w:r>
      <w:r>
        <w:rPr>
          <w:spacing w:val="-107"/>
        </w:rPr>
      </w:r>
      <w:r>
        <w:rPr>
          <w:spacing w:val="3"/>
        </w:rPr>
        <w:t>受益对象计入当期损益或相关资产成本。如果公司存在设定受益计划，应说明具体会计</w:t>
      </w:r>
      <w:r>
        <w:rPr>
          <w:spacing w:val="-107"/>
        </w:rPr>
        <w:t> </w:t>
      </w:r>
      <w:r>
        <w:rPr>
          <w:spacing w:val="-107"/>
        </w:rPr>
      </w:r>
      <w:r>
        <w:rPr/>
        <w:t>处理方法。</w:t>
      </w:r>
    </w:p>
    <w:p>
      <w:pPr>
        <w:spacing w:line="240" w:lineRule="auto" w:before="9"/>
        <w:rPr>
          <w:rFonts w:ascii="宋体" w:hAnsi="宋体" w:cs="宋体" w:eastAsia="宋体" w:hint="default"/>
          <w:sz w:val="19"/>
          <w:szCs w:val="19"/>
        </w:rPr>
      </w:pPr>
    </w:p>
    <w:p>
      <w:pPr>
        <w:pStyle w:val="BodyText"/>
        <w:spacing w:line="300" w:lineRule="auto"/>
        <w:ind w:left="141" w:right="135" w:firstLine="440"/>
        <w:jc w:val="both"/>
      </w:pPr>
      <w:r>
        <w:rPr/>
        <w:t>其他长期福利主要为本公司根据财企</w:t>
      </w:r>
      <w:r>
        <w:rPr>
          <w:rFonts w:ascii="宋体" w:hAnsi="宋体" w:cs="宋体" w:eastAsia="宋体" w:hint="default"/>
        </w:rPr>
        <w:t>[2008]34</w:t>
      </w:r>
      <w:r>
        <w:rPr>
          <w:rFonts w:ascii="宋体" w:hAnsi="宋体" w:cs="宋体" w:eastAsia="宋体" w:hint="default"/>
          <w:spacing w:val="-15"/>
        </w:rPr>
        <w:t> </w:t>
      </w:r>
      <w:r>
        <w:rPr/>
        <w:t>号之规定，将截至</w:t>
      </w:r>
      <w:r>
        <w:rPr>
          <w:spacing w:val="-14"/>
        </w:rPr>
        <w:t> </w:t>
      </w:r>
      <w:r>
        <w:rPr>
          <w:rFonts w:ascii="宋体" w:hAnsi="宋体" w:cs="宋体" w:eastAsia="宋体" w:hint="default"/>
        </w:rPr>
        <w:t>2007</w:t>
      </w:r>
      <w:r>
        <w:rPr>
          <w:rFonts w:ascii="宋体" w:hAnsi="宋体" w:cs="宋体" w:eastAsia="宋体" w:hint="default"/>
          <w:spacing w:val="-15"/>
        </w:rPr>
        <w:t> </w:t>
      </w:r>
      <w:r>
        <w:rPr/>
        <w:t>年</w:t>
      </w:r>
      <w:r>
        <w:rPr>
          <w:spacing w:val="-15"/>
        </w:rPr>
        <w:t> </w:t>
      </w:r>
      <w:r>
        <w:rPr>
          <w:rFonts w:ascii="宋体" w:hAnsi="宋体" w:cs="宋体" w:eastAsia="宋体" w:hint="default"/>
        </w:rPr>
        <w:t>12</w:t>
      </w:r>
      <w:r>
        <w:rPr>
          <w:rFonts w:ascii="宋体" w:hAnsi="宋体" w:cs="宋体" w:eastAsia="宋体" w:hint="default"/>
          <w:spacing w:val="-14"/>
        </w:rPr>
        <w:t> </w:t>
      </w:r>
      <w:r>
        <w:rPr/>
        <w:t>月</w:t>
      </w:r>
      <w:r>
        <w:rPr>
          <w:spacing w:val="-15"/>
        </w:rPr>
        <w:t> </w:t>
      </w:r>
      <w:r>
        <w:rPr>
          <w:rFonts w:ascii="宋体" w:hAnsi="宋体" w:cs="宋体" w:eastAsia="宋体" w:hint="default"/>
        </w:rPr>
        <w:t>31</w:t>
      </w:r>
      <w:r>
        <w:rPr>
          <w:rFonts w:ascii="宋体" w:hAnsi="宋体" w:cs="宋体" w:eastAsia="宋体" w:hint="default"/>
          <w:w w:val="99"/>
        </w:rPr>
        <w:t> </w:t>
      </w:r>
      <w:r>
        <w:rPr/>
        <w:t>日因实施工效挂钩形成的工资结余作为长期负债管理形成的长期薪酬。</w:t>
      </w:r>
    </w:p>
    <w:p>
      <w:pPr>
        <w:spacing w:line="240" w:lineRule="auto" w:before="8"/>
        <w:rPr>
          <w:rFonts w:ascii="宋体" w:hAnsi="宋体" w:cs="宋体" w:eastAsia="宋体" w:hint="default"/>
          <w:sz w:val="19"/>
          <w:szCs w:val="19"/>
        </w:rPr>
      </w:pPr>
    </w:p>
    <w:p>
      <w:pPr>
        <w:pStyle w:val="BodyText"/>
        <w:spacing w:line="240" w:lineRule="auto"/>
        <w:ind w:left="581" w:right="227"/>
        <w:jc w:val="left"/>
      </w:pPr>
      <w:r>
        <w:rPr>
          <w:rFonts w:ascii="宋体" w:hAnsi="宋体" w:cs="宋体" w:eastAsia="宋体" w:hint="default"/>
        </w:rPr>
        <w:t>22.</w:t>
      </w:r>
      <w:r>
        <w:rPr>
          <w:rFonts w:ascii="宋体" w:hAnsi="宋体" w:cs="宋体" w:eastAsia="宋体" w:hint="default"/>
          <w:spacing w:val="-22"/>
        </w:rPr>
        <w:t> </w:t>
      </w:r>
      <w:r>
        <w:rPr/>
        <w:t>收入确认原则</w:t>
      </w:r>
    </w:p>
    <w:p>
      <w:pPr>
        <w:spacing w:line="240" w:lineRule="auto" w:before="11"/>
        <w:rPr>
          <w:rFonts w:ascii="宋体" w:hAnsi="宋体" w:cs="宋体" w:eastAsia="宋体" w:hint="default"/>
          <w:sz w:val="23"/>
          <w:szCs w:val="23"/>
        </w:rPr>
      </w:pPr>
    </w:p>
    <w:p>
      <w:pPr>
        <w:pStyle w:val="BodyText"/>
        <w:spacing w:line="300" w:lineRule="auto"/>
        <w:ind w:left="141" w:right="146" w:firstLine="440"/>
        <w:jc w:val="both"/>
      </w:pPr>
      <w:r>
        <w:rPr>
          <w:spacing w:val="3"/>
        </w:rPr>
        <w:t>本公司的营业收入主要包括销售商品收入、提供劳务收入、让渡资产使用权收入，</w:t>
      </w:r>
      <w:r>
        <w:rPr>
          <w:w w:val="99"/>
        </w:rPr>
        <w:t> </w:t>
      </w:r>
      <w:r>
        <w:rPr/>
        <w:t>收入确认原则如下：</w:t>
      </w:r>
    </w:p>
    <w:p>
      <w:pPr>
        <w:pStyle w:val="BodyText"/>
        <w:spacing w:line="600" w:lineRule="exact" w:before="34"/>
        <w:ind w:left="581" w:right="122"/>
        <w:jc w:val="left"/>
      </w:pPr>
      <w:r>
        <w:rPr/>
        <w:t>（</w:t>
      </w:r>
      <w:r>
        <w:rPr>
          <w:rFonts w:ascii="宋体" w:hAnsi="宋体" w:cs="宋体" w:eastAsia="宋体" w:hint="default"/>
        </w:rPr>
        <w:t>1</w:t>
      </w:r>
      <w:r>
        <w:rPr/>
        <w:t>）销售商品收入</w:t>
      </w:r>
      <w:r>
        <w:rPr>
          <w:w w:val="99"/>
        </w:rPr>
        <w:t> </w:t>
      </w:r>
      <w:r>
        <w:rPr>
          <w:spacing w:val="3"/>
        </w:rPr>
        <w:t>本公司销售商品收入主要包括增值税防伪税控系统及相关设备销售、税控收款机、</w:t>
      </w:r>
    </w:p>
    <w:p>
      <w:pPr>
        <w:pStyle w:val="BodyText"/>
        <w:spacing w:line="271" w:lineRule="exact"/>
        <w:ind w:left="141" w:right="0"/>
        <w:jc w:val="both"/>
      </w:pPr>
      <w:r>
        <w:rPr>
          <w:rFonts w:ascii="宋体" w:hAnsi="宋体" w:cs="宋体" w:eastAsia="宋体" w:hint="default"/>
        </w:rPr>
        <w:t>IC </w:t>
      </w:r>
      <w:r>
        <w:rPr>
          <w:spacing w:val="6"/>
        </w:rPr>
        <w:t>卡、非接触卡、电子及通信设备、软件及系统集成、</w:t>
      </w:r>
      <w:r>
        <w:rPr>
          <w:rFonts w:ascii="宋体" w:hAnsi="宋体" w:cs="宋体" w:eastAsia="宋体" w:hint="default"/>
          <w:spacing w:val="6"/>
        </w:rPr>
        <w:t>POS </w:t>
      </w:r>
      <w:r>
        <w:rPr>
          <w:spacing w:val="5"/>
        </w:rPr>
        <w:t>机产品销售、</w:t>
      </w:r>
      <w:r>
        <w:rPr>
          <w:rFonts w:ascii="宋体" w:hAnsi="宋体" w:cs="宋体" w:eastAsia="宋体" w:hint="default"/>
          <w:spacing w:val="5"/>
        </w:rPr>
        <w:t>POS</w:t>
      </w:r>
      <w:r>
        <w:rPr>
          <w:rFonts w:ascii="宋体" w:hAnsi="宋体" w:cs="宋体" w:eastAsia="宋体" w:hint="default"/>
          <w:spacing w:val="26"/>
        </w:rPr>
        <w:t> </w:t>
      </w:r>
      <w:r>
        <w:rPr>
          <w:spacing w:val="5"/>
        </w:rPr>
        <w:t>机租赁</w:t>
      </w:r>
    </w:p>
    <w:p>
      <w:pPr>
        <w:pStyle w:val="BodyText"/>
        <w:spacing w:line="300" w:lineRule="auto" w:before="72"/>
        <w:ind w:left="141" w:right="141"/>
        <w:jc w:val="both"/>
      </w:pPr>
      <w:r>
        <w:rPr>
          <w:spacing w:val="3"/>
        </w:rPr>
        <w:t>等，在下列条件均能满足时予以确认：公司已将商品所有权上的主要风险和报酬转移给</w:t>
      </w:r>
      <w:r>
        <w:rPr>
          <w:spacing w:val="-107"/>
        </w:rPr>
        <w:t> </w:t>
      </w:r>
      <w:r>
        <w:rPr>
          <w:spacing w:val="-107"/>
        </w:rPr>
      </w:r>
      <w:r>
        <w:rPr>
          <w:spacing w:val="3"/>
        </w:rPr>
        <w:t>购货方；既没有保留通常与所有权相联系的继续管理权，也没有对已售出的商品实施控</w:t>
      </w:r>
      <w:r>
        <w:rPr>
          <w:spacing w:val="-107"/>
        </w:rPr>
        <w:t> </w:t>
      </w:r>
      <w:r>
        <w:rPr>
          <w:spacing w:val="-107"/>
        </w:rPr>
      </w:r>
      <w:r>
        <w:rPr>
          <w:spacing w:val="3"/>
        </w:rPr>
        <w:t>制；收入的金额能够可靠地计量；相关的经济利益很可能流入企业；相关的已发生或将</w:t>
      </w:r>
      <w:r>
        <w:rPr>
          <w:spacing w:val="-99"/>
        </w:rPr>
        <w:t> </w:t>
      </w:r>
      <w:r>
        <w:rPr>
          <w:spacing w:val="-99"/>
        </w:rPr>
      </w:r>
      <w:r>
        <w:rPr/>
        <w:t>发生的成本能够可靠地计量。</w:t>
      </w:r>
    </w:p>
    <w:p>
      <w:pPr>
        <w:spacing w:line="240" w:lineRule="auto" w:before="8"/>
        <w:rPr>
          <w:rFonts w:ascii="宋体" w:hAnsi="宋体" w:cs="宋体" w:eastAsia="宋体" w:hint="default"/>
          <w:sz w:val="19"/>
          <w:szCs w:val="19"/>
        </w:rPr>
      </w:pPr>
    </w:p>
    <w:p>
      <w:pPr>
        <w:pStyle w:val="BodyText"/>
        <w:spacing w:line="240" w:lineRule="auto"/>
        <w:ind w:left="566" w:right="227"/>
        <w:jc w:val="left"/>
      </w:pPr>
      <w:r>
        <w:rPr/>
        <w:t>本公司主要收入确认的具体方法：</w:t>
      </w:r>
    </w:p>
    <w:p>
      <w:pPr>
        <w:spacing w:line="240" w:lineRule="auto" w:before="11"/>
        <w:rPr>
          <w:rFonts w:ascii="宋体" w:hAnsi="宋体" w:cs="宋体" w:eastAsia="宋体" w:hint="default"/>
          <w:sz w:val="23"/>
          <w:szCs w:val="23"/>
        </w:rPr>
      </w:pPr>
    </w:p>
    <w:p>
      <w:pPr>
        <w:pStyle w:val="BodyText"/>
        <w:spacing w:line="300" w:lineRule="auto"/>
        <w:ind w:left="141" w:right="142" w:firstLine="440"/>
        <w:jc w:val="both"/>
      </w:pPr>
      <w:r>
        <w:rPr>
          <w:spacing w:val="3"/>
        </w:rPr>
        <w:t>①增值税防伪税控系统及相关设备销售</w:t>
      </w:r>
      <w:r>
        <w:rPr>
          <w:rFonts w:ascii="宋体" w:hAnsi="宋体" w:cs="宋体" w:eastAsia="宋体" w:hint="default"/>
          <w:spacing w:val="3"/>
        </w:rPr>
        <w:t>:</w:t>
      </w:r>
      <w:r>
        <w:rPr>
          <w:rFonts w:ascii="宋体" w:hAnsi="宋体" w:cs="宋体" w:eastAsia="宋体" w:hint="default"/>
          <w:spacing w:val="12"/>
        </w:rPr>
        <w:t> </w:t>
      </w:r>
      <w:r>
        <w:rPr>
          <w:spacing w:val="3"/>
        </w:rPr>
        <w:t>产品交付购货方、安装调试结束并经对方</w:t>
      </w:r>
      <w:r>
        <w:rPr>
          <w:w w:val="99"/>
        </w:rPr>
        <w:t> </w:t>
      </w:r>
      <w:r>
        <w:rPr/>
        <w:t>验收合格后确认收入。</w:t>
      </w:r>
    </w:p>
    <w:p>
      <w:pPr>
        <w:spacing w:line="240" w:lineRule="auto" w:before="9"/>
        <w:rPr>
          <w:rFonts w:ascii="宋体" w:hAnsi="宋体" w:cs="宋体" w:eastAsia="宋体" w:hint="default"/>
          <w:sz w:val="19"/>
          <w:szCs w:val="19"/>
        </w:rPr>
      </w:pPr>
    </w:p>
    <w:p>
      <w:pPr>
        <w:pStyle w:val="BodyText"/>
        <w:spacing w:line="300" w:lineRule="auto"/>
        <w:ind w:left="141" w:right="147" w:firstLine="440"/>
        <w:jc w:val="both"/>
      </w:pPr>
      <w:r>
        <w:rPr>
          <w:spacing w:val="3"/>
        </w:rPr>
        <w:t>②电子（含税控收款机）及通讯设备：按照合同约定以产品交付购货方、并经对方</w:t>
      </w:r>
      <w:r>
        <w:rPr>
          <w:w w:val="99"/>
        </w:rPr>
        <w:t> </w:t>
      </w:r>
      <w:r>
        <w:rPr/>
        <w:t>验收合格后确认收入。</w:t>
      </w:r>
    </w:p>
    <w:p>
      <w:pPr>
        <w:spacing w:line="240" w:lineRule="auto" w:before="8"/>
        <w:rPr>
          <w:rFonts w:ascii="宋体" w:hAnsi="宋体" w:cs="宋体" w:eastAsia="宋体" w:hint="default"/>
          <w:sz w:val="19"/>
          <w:szCs w:val="19"/>
        </w:rPr>
      </w:pPr>
    </w:p>
    <w:p>
      <w:pPr>
        <w:pStyle w:val="BodyText"/>
        <w:spacing w:line="300" w:lineRule="auto"/>
        <w:ind w:left="141" w:right="140" w:firstLine="440"/>
        <w:jc w:val="both"/>
      </w:pPr>
      <w:r>
        <w:rPr>
          <w:spacing w:val="3"/>
        </w:rPr>
        <w:t>③管理软件：按合同所约定软件已经提交或服务已经提供，在软件安装、调试或检</w:t>
      </w:r>
      <w:r>
        <w:rPr>
          <w:w w:val="99"/>
        </w:rPr>
        <w:t> </w:t>
      </w:r>
      <w:r>
        <w:rPr/>
        <w:t>验工作完成后确认收入。</w:t>
      </w:r>
    </w:p>
    <w:p>
      <w:pPr>
        <w:spacing w:line="240" w:lineRule="auto" w:before="8"/>
        <w:rPr>
          <w:rFonts w:ascii="宋体" w:hAnsi="宋体" w:cs="宋体" w:eastAsia="宋体" w:hint="default"/>
          <w:sz w:val="19"/>
          <w:szCs w:val="19"/>
        </w:rPr>
      </w:pPr>
    </w:p>
    <w:p>
      <w:pPr>
        <w:pStyle w:val="BodyText"/>
        <w:spacing w:line="300" w:lineRule="auto"/>
        <w:ind w:left="141" w:right="144" w:firstLine="440"/>
        <w:jc w:val="both"/>
      </w:pPr>
      <w:r>
        <w:rPr/>
        <w:t>④</w:t>
      </w:r>
      <w:r>
        <w:rPr>
          <w:rFonts w:ascii="宋体" w:hAnsi="宋体" w:cs="宋体" w:eastAsia="宋体" w:hint="default"/>
        </w:rPr>
        <w:t>IC</w:t>
      </w:r>
      <w:r>
        <w:rPr>
          <w:rFonts w:ascii="宋体" w:hAnsi="宋体" w:cs="宋体" w:eastAsia="宋体" w:hint="default"/>
          <w:spacing w:val="3"/>
        </w:rPr>
        <w:t> </w:t>
      </w:r>
      <w:r>
        <w:rPr/>
        <w:t>卡、非接触卡等卡片销售：按照合同约定以产品交付购货方、并经对方验收合</w:t>
      </w:r>
      <w:r>
        <w:rPr>
          <w:w w:val="99"/>
        </w:rPr>
        <w:t> </w:t>
      </w:r>
      <w:r>
        <w:rPr/>
        <w:t>格后确认收入。</w:t>
      </w:r>
    </w:p>
    <w:p>
      <w:pPr>
        <w:spacing w:line="240" w:lineRule="auto" w:before="8"/>
        <w:rPr>
          <w:rFonts w:ascii="宋体" w:hAnsi="宋体" w:cs="宋体" w:eastAsia="宋体" w:hint="default"/>
          <w:sz w:val="19"/>
          <w:szCs w:val="19"/>
        </w:rPr>
      </w:pPr>
    </w:p>
    <w:p>
      <w:pPr>
        <w:pStyle w:val="BodyText"/>
        <w:spacing w:line="300" w:lineRule="auto"/>
        <w:ind w:left="141" w:right="139" w:firstLine="440"/>
        <w:jc w:val="both"/>
      </w:pPr>
      <w:r>
        <w:rPr>
          <w:spacing w:val="3"/>
        </w:rPr>
        <w:t>⑤系统集成：系统集成包括外购商品、软件产品的销售与安装。一般系统集成项目</w:t>
      </w:r>
      <w:r>
        <w:rPr>
          <w:w w:val="99"/>
        </w:rPr>
        <w:t> </w:t>
      </w:r>
      <w:r>
        <w:rPr/>
        <w:t>一次性确认收入</w:t>
      </w:r>
      <w:r>
        <w:rPr>
          <w:rFonts w:ascii="宋体" w:hAnsi="宋体" w:cs="宋体" w:eastAsia="宋体" w:hint="default"/>
        </w:rPr>
        <w:t>,</w:t>
      </w:r>
      <w:r>
        <w:rPr/>
        <w:t>即服务已经提供</w:t>
      </w:r>
      <w:r>
        <w:rPr>
          <w:rFonts w:ascii="宋体" w:hAnsi="宋体" w:cs="宋体" w:eastAsia="宋体" w:hint="default"/>
        </w:rPr>
        <w:t>,</w:t>
      </w:r>
      <w:r>
        <w:rPr/>
        <w:t>并经接受服务方验收合格</w:t>
      </w:r>
      <w:r>
        <w:rPr>
          <w:rFonts w:ascii="宋体" w:hAnsi="宋体" w:cs="宋体" w:eastAsia="宋体" w:hint="default"/>
        </w:rPr>
        <w:t>,</w:t>
      </w:r>
      <w:r>
        <w:rPr/>
        <w:t>取得相关的收款依据时确认</w:t>
      </w:r>
      <w:r>
        <w:rPr>
          <w:spacing w:val="-101"/>
        </w:rPr>
        <w:t> </w:t>
      </w:r>
      <w:r>
        <w:rPr>
          <w:spacing w:val="-101"/>
        </w:rPr>
      </w:r>
      <w:r>
        <w:rPr>
          <w:spacing w:val="3"/>
        </w:rPr>
        <w:t>为收入的实现；复杂的系统集成项目根据合同的约定，相关成本能够可靠地计量时，按</w:t>
      </w:r>
      <w:r>
        <w:rPr>
          <w:spacing w:val="-107"/>
        </w:rPr>
        <w:t> </w:t>
      </w:r>
      <w:r>
        <w:rPr>
          <w:spacing w:val="-107"/>
        </w:rPr>
      </w:r>
      <w:r>
        <w:rPr/>
        <w:t>照完工比例确认收入。</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240" w:lineRule="auto" w:before="31"/>
        <w:ind w:left="581" w:right="122"/>
        <w:jc w:val="left"/>
      </w:pPr>
      <w:r>
        <w:rPr/>
        <w:t>⑥</w:t>
      </w:r>
      <w:r>
        <w:rPr>
          <w:rFonts w:ascii="宋体" w:hAnsi="宋体" w:cs="宋体" w:eastAsia="宋体" w:hint="default"/>
        </w:rPr>
        <w:t>POS</w:t>
      </w:r>
      <w:r>
        <w:rPr>
          <w:rFonts w:ascii="宋体" w:hAnsi="宋体" w:cs="宋体" w:eastAsia="宋体" w:hint="default"/>
          <w:spacing w:val="18"/>
        </w:rPr>
        <w:t> </w:t>
      </w:r>
      <w:r>
        <w:rPr>
          <w:spacing w:val="3"/>
        </w:rPr>
        <w:t>机产品销售：按照合同约定以产品交付购货方、并经对方验收合格后确认收</w:t>
      </w:r>
    </w:p>
    <w:p>
      <w:pPr>
        <w:pStyle w:val="BodyText"/>
        <w:spacing w:line="240" w:lineRule="auto" w:before="72"/>
        <w:ind w:left="141" w:right="227"/>
        <w:jc w:val="left"/>
      </w:pPr>
      <w:r>
        <w:rPr/>
        <w:t>入。</w:t>
      </w:r>
    </w:p>
    <w:p>
      <w:pPr>
        <w:spacing w:line="240" w:lineRule="auto" w:before="6"/>
        <w:rPr>
          <w:rFonts w:ascii="宋体" w:hAnsi="宋体" w:cs="宋体" w:eastAsia="宋体" w:hint="default"/>
          <w:sz w:val="21"/>
          <w:szCs w:val="21"/>
        </w:rPr>
      </w:pPr>
    </w:p>
    <w:p>
      <w:pPr>
        <w:pStyle w:val="BodyText"/>
        <w:spacing w:line="240" w:lineRule="auto" w:before="31"/>
        <w:ind w:left="581" w:right="122"/>
        <w:jc w:val="left"/>
      </w:pPr>
      <w:r>
        <w:rPr/>
        <w:t>⑦</w:t>
      </w:r>
      <w:r>
        <w:rPr>
          <w:rFonts w:ascii="宋体" w:hAnsi="宋体" w:cs="宋体" w:eastAsia="宋体" w:hint="default"/>
        </w:rPr>
        <w:t>POS </w:t>
      </w:r>
      <w:r>
        <w:rPr/>
        <w:t>机租赁：</w:t>
      </w:r>
      <w:r>
        <w:rPr>
          <w:spacing w:val="-14"/>
        </w:rPr>
        <w:t> </w:t>
      </w:r>
      <w:r>
        <w:rPr/>
        <w:t>按照合同约定以收取的租赁费，在提供租赁的期间分期确认收入。</w:t>
      </w:r>
    </w:p>
    <w:p>
      <w:pPr>
        <w:pStyle w:val="BodyText"/>
        <w:spacing w:line="600" w:lineRule="exact" w:before="89"/>
        <w:ind w:left="581" w:right="122"/>
        <w:jc w:val="left"/>
      </w:pPr>
      <w:r>
        <w:rPr/>
        <w:t>（</w:t>
      </w:r>
      <w:r>
        <w:rPr>
          <w:rFonts w:ascii="宋体" w:hAnsi="宋体" w:cs="宋体" w:eastAsia="宋体" w:hint="default"/>
        </w:rPr>
        <w:t>2</w:t>
      </w:r>
      <w:r>
        <w:rPr/>
        <w:t>）提供劳务收入</w:t>
      </w:r>
      <w:r>
        <w:rPr>
          <w:w w:val="99"/>
        </w:rPr>
        <w:t> </w:t>
      </w:r>
      <w:r>
        <w:rPr>
          <w:spacing w:val="3"/>
        </w:rPr>
        <w:t>提供劳务收入（含增值税防伪税控系统维护收入），在同一会计年度内开始并完成</w:t>
      </w:r>
    </w:p>
    <w:p>
      <w:pPr>
        <w:pStyle w:val="BodyText"/>
        <w:spacing w:line="271" w:lineRule="exact"/>
        <w:ind w:left="141" w:right="0"/>
        <w:jc w:val="both"/>
      </w:pPr>
      <w:r>
        <w:rPr>
          <w:spacing w:val="3"/>
        </w:rPr>
        <w:t>的劳务，应当在完成劳务时确认收入。如劳务的开始和完成分属不同的会计年度，在提</w:t>
      </w:r>
    </w:p>
    <w:p>
      <w:pPr>
        <w:pStyle w:val="BodyText"/>
        <w:spacing w:line="300" w:lineRule="auto" w:before="72"/>
        <w:ind w:left="141" w:right="149"/>
        <w:jc w:val="both"/>
      </w:pPr>
      <w:r>
        <w:rPr>
          <w:spacing w:val="3"/>
        </w:rPr>
        <w:t>供劳务交易的结果能够可靠估计的情况下，在资产负债表日采用完工百分比法确认提供</w:t>
      </w:r>
      <w:r>
        <w:rPr>
          <w:spacing w:val="-107"/>
        </w:rPr>
        <w:t> </w:t>
      </w:r>
      <w:r>
        <w:rPr>
          <w:spacing w:val="-107"/>
        </w:rPr>
      </w:r>
      <w:r>
        <w:rPr/>
        <w:t>劳务收入。</w:t>
      </w:r>
    </w:p>
    <w:p>
      <w:pPr>
        <w:spacing w:line="240" w:lineRule="auto" w:before="8"/>
        <w:rPr>
          <w:rFonts w:ascii="宋体" w:hAnsi="宋体" w:cs="宋体" w:eastAsia="宋体" w:hint="default"/>
          <w:sz w:val="19"/>
          <w:szCs w:val="19"/>
        </w:rPr>
      </w:pPr>
    </w:p>
    <w:p>
      <w:pPr>
        <w:pStyle w:val="BodyText"/>
        <w:spacing w:line="300" w:lineRule="auto"/>
        <w:ind w:left="141" w:right="147" w:firstLine="440"/>
        <w:jc w:val="both"/>
      </w:pPr>
      <w:r>
        <w:rPr>
          <w:spacing w:val="3"/>
        </w:rPr>
        <w:t>在提供劳务交易的结果不能可靠估计时，如果已经发生的劳务成本预计能够得到补</w:t>
      </w:r>
      <w:r>
        <w:rPr>
          <w:w w:val="99"/>
        </w:rPr>
        <w:t> </w:t>
      </w:r>
      <w:r>
        <w:rPr>
          <w:spacing w:val="3"/>
        </w:rPr>
        <w:t>偿，按已经发生的能够得到补偿的劳务成本金额确认劳务收入，并按相同金额结转已经</w:t>
      </w:r>
      <w:r>
        <w:rPr>
          <w:spacing w:val="-107"/>
        </w:rPr>
        <w:t> </w:t>
      </w:r>
      <w:r>
        <w:rPr>
          <w:spacing w:val="-107"/>
        </w:rPr>
      </w:r>
      <w:r>
        <w:rPr>
          <w:spacing w:val="3"/>
        </w:rPr>
        <w:t>发生的劳务成本；如果已经发生的劳务成本预计全部不能得到补偿，按已经发生的劳务</w:t>
      </w:r>
      <w:r>
        <w:rPr>
          <w:spacing w:val="-107"/>
        </w:rPr>
        <w:t> </w:t>
      </w:r>
      <w:r>
        <w:rPr>
          <w:spacing w:val="-107"/>
        </w:rPr>
      </w:r>
      <w:r>
        <w:rPr/>
        <w:t>成本计入当期损益，不确认提供劳务收入。</w:t>
      </w:r>
    </w:p>
    <w:p>
      <w:pPr>
        <w:pStyle w:val="BodyText"/>
        <w:spacing w:line="600" w:lineRule="exact" w:before="34"/>
        <w:ind w:left="581" w:right="122"/>
        <w:jc w:val="left"/>
      </w:pPr>
      <w:r>
        <w:rPr/>
        <w:t>（</w:t>
      </w:r>
      <w:r>
        <w:rPr>
          <w:rFonts w:ascii="宋体" w:hAnsi="宋体" w:cs="宋体" w:eastAsia="宋体" w:hint="default"/>
        </w:rPr>
        <w:t>3</w:t>
      </w:r>
      <w:r>
        <w:rPr/>
        <w:t>）让渡资产使用权收入</w:t>
      </w:r>
      <w:r>
        <w:rPr>
          <w:w w:val="99"/>
        </w:rPr>
        <w:t> </w:t>
      </w:r>
      <w:r>
        <w:rPr>
          <w:spacing w:val="3"/>
        </w:rPr>
        <w:t>让渡资产使用权收入包括利息收入、使用费收入等。让渡资产使用权收入同时满足</w:t>
      </w:r>
    </w:p>
    <w:p>
      <w:pPr>
        <w:pStyle w:val="BodyText"/>
        <w:spacing w:line="271" w:lineRule="exact"/>
        <w:ind w:left="141" w:right="0"/>
        <w:jc w:val="both"/>
      </w:pPr>
      <w:r>
        <w:rPr>
          <w:spacing w:val="3"/>
        </w:rPr>
        <w:t>下列条件的，才能予以确认：相关的经济利益很可能流入企业、收入的金额能够可靠地</w:t>
      </w:r>
    </w:p>
    <w:p>
      <w:pPr>
        <w:pStyle w:val="BodyText"/>
        <w:spacing w:line="240" w:lineRule="auto" w:before="72"/>
        <w:ind w:left="141" w:right="0"/>
        <w:jc w:val="both"/>
      </w:pPr>
      <w:r>
        <w:rPr/>
        <w:t>计量。</w:t>
      </w:r>
    </w:p>
    <w:p>
      <w:pPr>
        <w:pStyle w:val="BodyText"/>
        <w:spacing w:line="600" w:lineRule="atLeast"/>
        <w:ind w:left="621" w:right="122" w:hanging="40"/>
        <w:jc w:val="left"/>
      </w:pPr>
      <w:r>
        <w:rPr>
          <w:rFonts w:ascii="宋体" w:hAnsi="宋体" w:cs="宋体" w:eastAsia="宋体" w:hint="default"/>
        </w:rPr>
        <w:t>23.</w:t>
      </w:r>
      <w:r>
        <w:rPr>
          <w:rFonts w:ascii="宋体" w:hAnsi="宋体" w:cs="宋体" w:eastAsia="宋体" w:hint="default"/>
          <w:spacing w:val="-22"/>
        </w:rPr>
        <w:t> </w:t>
      </w:r>
      <w:r>
        <w:rPr/>
        <w:t>政府补助</w:t>
      </w:r>
      <w:r>
        <w:rPr>
          <w:w w:val="99"/>
        </w:rPr>
        <w:t> </w:t>
      </w:r>
      <w:r>
        <w:rPr>
          <w:spacing w:val="2"/>
        </w:rPr>
        <w:t>政府补助为货币性资产的，按照实际收到的金额计量，对于按照固定的定额标准拨</w:t>
      </w:r>
    </w:p>
    <w:p>
      <w:pPr>
        <w:pStyle w:val="BodyText"/>
        <w:spacing w:line="300" w:lineRule="auto" w:before="72"/>
        <w:ind w:left="141" w:right="145"/>
        <w:jc w:val="both"/>
      </w:pPr>
      <w:r>
        <w:rPr>
          <w:spacing w:val="3"/>
        </w:rPr>
        <w:t>付的补助，按照应收的金额计量；政府补助为非货币性资产的，按照公允价值计量，公</w:t>
      </w:r>
      <w:r>
        <w:rPr>
          <w:spacing w:val="-103"/>
        </w:rPr>
        <w:t> </w:t>
      </w:r>
      <w:r>
        <w:rPr>
          <w:spacing w:val="-103"/>
        </w:rPr>
      </w:r>
      <w:r>
        <w:rPr/>
        <w:t>允价值不能可靠取得的，按照名义金额</w:t>
      </w:r>
      <w:r>
        <w:rPr>
          <w:rFonts w:ascii="宋体" w:hAnsi="宋体" w:cs="宋体" w:eastAsia="宋体" w:hint="default"/>
        </w:rPr>
        <w:t>(1</w:t>
      </w:r>
      <w:r>
        <w:rPr>
          <w:rFonts w:ascii="宋体" w:hAnsi="宋体" w:cs="宋体" w:eastAsia="宋体" w:hint="default"/>
          <w:spacing w:val="-63"/>
        </w:rPr>
        <w:t> </w:t>
      </w:r>
      <w:r>
        <w:rPr/>
        <w:t>元</w:t>
      </w:r>
      <w:r>
        <w:rPr>
          <w:rFonts w:ascii="宋体" w:hAnsi="宋体" w:cs="宋体" w:eastAsia="宋体" w:hint="default"/>
        </w:rPr>
        <w:t>)</w:t>
      </w:r>
      <w:r>
        <w:rPr/>
        <w:t>计量。</w:t>
      </w:r>
    </w:p>
    <w:p>
      <w:pPr>
        <w:spacing w:line="240" w:lineRule="auto" w:before="9"/>
        <w:rPr>
          <w:rFonts w:ascii="宋体" w:hAnsi="宋体" w:cs="宋体" w:eastAsia="宋体" w:hint="default"/>
          <w:sz w:val="19"/>
          <w:szCs w:val="19"/>
        </w:rPr>
      </w:pPr>
    </w:p>
    <w:p>
      <w:pPr>
        <w:pStyle w:val="BodyText"/>
        <w:spacing w:line="300" w:lineRule="auto"/>
        <w:ind w:left="141" w:right="147" w:firstLine="440"/>
        <w:jc w:val="both"/>
      </w:pPr>
      <w:r>
        <w:rPr>
          <w:spacing w:val="3"/>
        </w:rPr>
        <w:t>与资产相关的政府补助确认为递延收益，并在相关资产使用寿命内平均分配计入当</w:t>
      </w:r>
      <w:r>
        <w:rPr>
          <w:w w:val="99"/>
        </w:rPr>
        <w:t> </w:t>
      </w:r>
      <w:r>
        <w:rPr>
          <w:spacing w:val="3"/>
        </w:rPr>
        <w:t>期损益。与收益相关的政府补助，用于补偿以后期间的相关费用或损失的，确认为递延</w:t>
      </w:r>
      <w:r>
        <w:rPr>
          <w:spacing w:val="-107"/>
        </w:rPr>
        <w:t> </w:t>
      </w:r>
      <w:r>
        <w:rPr>
          <w:spacing w:val="-107"/>
        </w:rPr>
      </w:r>
      <w:r>
        <w:rPr>
          <w:spacing w:val="3"/>
        </w:rPr>
        <w:t>收益，并在确认相关费用的期间计入当期损益；用于补偿已发生的相关费用或损失的，</w:t>
      </w:r>
      <w:r>
        <w:rPr>
          <w:spacing w:val="-107"/>
        </w:rPr>
        <w:t> </w:t>
      </w:r>
      <w:r>
        <w:rPr>
          <w:spacing w:val="-107"/>
        </w:rPr>
      </w:r>
      <w:r>
        <w:rPr/>
        <w:t>直接计入当期损益。</w:t>
      </w:r>
    </w:p>
    <w:p>
      <w:pPr>
        <w:pStyle w:val="BodyText"/>
        <w:spacing w:line="600" w:lineRule="exact" w:before="34"/>
        <w:ind w:left="581" w:right="122"/>
        <w:jc w:val="left"/>
      </w:pPr>
      <w:r>
        <w:rPr>
          <w:rFonts w:ascii="宋体" w:hAnsi="宋体" w:cs="宋体" w:eastAsia="宋体" w:hint="default"/>
        </w:rPr>
        <w:t>24.</w:t>
      </w:r>
      <w:r>
        <w:rPr>
          <w:rFonts w:ascii="宋体" w:hAnsi="宋体" w:cs="宋体" w:eastAsia="宋体" w:hint="default"/>
          <w:spacing w:val="-22"/>
        </w:rPr>
        <w:t> </w:t>
      </w:r>
      <w:r>
        <w:rPr/>
        <w:t>递延所得税资产和递延所得税负债</w:t>
      </w:r>
      <w:r>
        <w:rPr>
          <w:spacing w:val="1"/>
          <w:w w:val="99"/>
        </w:rPr>
        <w:t> </w:t>
      </w:r>
      <w:r>
        <w:rPr>
          <w:spacing w:val="3"/>
        </w:rPr>
        <w:t>本公司递延所得税资产和递延所得税负债根据资产和负债的计税基础与其账面价值</w:t>
      </w:r>
    </w:p>
    <w:p>
      <w:pPr>
        <w:pStyle w:val="BodyText"/>
        <w:spacing w:line="271" w:lineRule="exact"/>
        <w:ind w:left="141" w:right="0"/>
        <w:jc w:val="both"/>
      </w:pPr>
      <w:r>
        <w:rPr>
          <w:spacing w:val="3"/>
        </w:rPr>
        <w:t>的差额</w:t>
      </w:r>
      <w:r>
        <w:rPr>
          <w:rFonts w:ascii="宋体" w:hAnsi="宋体" w:cs="宋体" w:eastAsia="宋体" w:hint="default"/>
          <w:spacing w:val="3"/>
        </w:rPr>
        <w:t>(</w:t>
      </w:r>
      <w:r>
        <w:rPr>
          <w:spacing w:val="3"/>
        </w:rPr>
        <w:t>暂时性差异</w:t>
      </w:r>
      <w:r>
        <w:rPr>
          <w:rFonts w:ascii="宋体" w:hAnsi="宋体" w:cs="宋体" w:eastAsia="宋体" w:hint="default"/>
          <w:spacing w:val="3"/>
        </w:rPr>
        <w:t>)</w:t>
      </w:r>
      <w:r>
        <w:rPr>
          <w:spacing w:val="3"/>
        </w:rPr>
        <w:t>计算确认。对于按照税法规定能够于以后年度抵减应纳税所得额的</w:t>
      </w:r>
    </w:p>
    <w:p>
      <w:pPr>
        <w:pStyle w:val="BodyText"/>
        <w:spacing w:line="300" w:lineRule="auto" w:before="72"/>
        <w:ind w:left="141" w:right="138"/>
        <w:jc w:val="both"/>
      </w:pPr>
      <w:r>
        <w:rPr>
          <w:spacing w:val="3"/>
        </w:rPr>
        <w:t>可抵扣亏损，确认相应的递延所得税资产。对于商誉的初始确认产生的暂时性差异，不</w:t>
      </w:r>
      <w:r>
        <w:rPr>
          <w:spacing w:val="-102"/>
        </w:rPr>
        <w:t> </w:t>
      </w:r>
      <w:r>
        <w:rPr>
          <w:spacing w:val="-102"/>
        </w:rPr>
      </w:r>
      <w:r>
        <w:rPr/>
        <w:t>确认相应的递延所得税负债。对于既不影响会计利润也不影响应纳税所得额</w:t>
      </w:r>
      <w:r>
        <w:rPr>
          <w:rFonts w:ascii="宋体" w:hAnsi="宋体" w:cs="宋体" w:eastAsia="宋体" w:hint="default"/>
        </w:rPr>
        <w:t>(</w:t>
      </w:r>
      <w:r>
        <w:rPr/>
        <w:t>或可抵扣亏</w:t>
      </w:r>
      <w:r>
        <w:rPr>
          <w:spacing w:val="-102"/>
        </w:rPr>
        <w:t> </w:t>
      </w:r>
      <w:r>
        <w:rPr/>
        <w:t>损</w:t>
      </w:r>
      <w:r>
        <w:rPr>
          <w:rFonts w:ascii="宋体" w:hAnsi="宋体" w:cs="宋体" w:eastAsia="宋体" w:hint="default"/>
        </w:rPr>
        <w:t>)</w:t>
      </w:r>
      <w:r>
        <w:rPr/>
        <w:t>的非企业合并的交易中产生的资产或负债的初始确认形成的暂时性差异，不确认相应</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right="0"/>
        <w:jc w:val="left"/>
      </w:pPr>
      <w:r>
        <w:rPr>
          <w:spacing w:val="3"/>
        </w:rPr>
        <w:t>的递延所得税资产和递延所得税负债。于资产负债表日，递延所得税资产和递延所得税</w:t>
      </w:r>
      <w:r>
        <w:rPr>
          <w:spacing w:val="-107"/>
        </w:rPr>
        <w:t> </w:t>
      </w:r>
      <w:r>
        <w:rPr>
          <w:spacing w:val="-107"/>
        </w:rPr>
      </w:r>
      <w:r>
        <w:rPr/>
        <w:t>负债，按照预期收回该资产或清偿该负债期间的适用税率计量。</w:t>
      </w:r>
    </w:p>
    <w:p>
      <w:pPr>
        <w:spacing w:line="240" w:lineRule="auto" w:before="8"/>
        <w:rPr>
          <w:rFonts w:ascii="宋体" w:hAnsi="宋体" w:cs="宋体" w:eastAsia="宋体" w:hint="default"/>
          <w:sz w:val="19"/>
          <w:szCs w:val="19"/>
        </w:rPr>
      </w:pPr>
    </w:p>
    <w:p>
      <w:pPr>
        <w:pStyle w:val="BodyText"/>
        <w:spacing w:line="300" w:lineRule="auto"/>
        <w:ind w:right="225" w:firstLine="436"/>
        <w:jc w:val="both"/>
      </w:pPr>
      <w:r>
        <w:rPr>
          <w:spacing w:val="3"/>
        </w:rPr>
        <w:t>本公司以很可能取得用来抵扣可抵扣暂时性差异、可抵扣亏损和税款抵减的未来应</w:t>
      </w:r>
      <w:r>
        <w:rPr>
          <w:w w:val="99"/>
        </w:rPr>
        <w:t> </w:t>
      </w:r>
      <w:r>
        <w:rPr/>
        <w:t>纳税所得额为限，确认递延所得税资产。</w:t>
      </w:r>
    </w:p>
    <w:p>
      <w:pPr>
        <w:spacing w:line="240" w:lineRule="auto" w:before="9"/>
        <w:rPr>
          <w:rFonts w:ascii="宋体" w:hAnsi="宋体" w:cs="宋体" w:eastAsia="宋体" w:hint="default"/>
          <w:sz w:val="19"/>
          <w:szCs w:val="19"/>
        </w:rPr>
      </w:pPr>
    </w:p>
    <w:p>
      <w:pPr>
        <w:pStyle w:val="BodyText"/>
        <w:spacing w:line="499" w:lineRule="auto"/>
        <w:ind w:left="721" w:right="2433" w:hanging="40"/>
        <w:jc w:val="left"/>
      </w:pPr>
      <w:r>
        <w:rPr>
          <w:rFonts w:ascii="宋体" w:hAnsi="宋体" w:cs="宋体" w:eastAsia="宋体" w:hint="default"/>
        </w:rPr>
        <w:t>25.</w:t>
      </w:r>
      <w:r>
        <w:rPr>
          <w:rFonts w:ascii="宋体" w:hAnsi="宋体" w:cs="宋体" w:eastAsia="宋体" w:hint="default"/>
          <w:spacing w:val="-22"/>
        </w:rPr>
        <w:t> </w:t>
      </w:r>
      <w:r>
        <w:rPr/>
        <w:t>租赁</w:t>
      </w:r>
      <w:r>
        <w:rPr>
          <w:w w:val="99"/>
        </w:rPr>
        <w:t> </w:t>
      </w:r>
      <w:r>
        <w:rPr>
          <w:w w:val="95"/>
        </w:rPr>
        <w:t>本公司在租赁开始日将租赁分为融资租赁和经营租赁。</w:t>
      </w:r>
      <w:r>
        <w:rPr/>
      </w:r>
    </w:p>
    <w:p>
      <w:pPr>
        <w:pStyle w:val="BodyText"/>
        <w:spacing w:line="300" w:lineRule="auto" w:before="74"/>
        <w:ind w:right="218" w:firstLine="440"/>
        <w:jc w:val="both"/>
      </w:pPr>
      <w:r>
        <w:rPr>
          <w:spacing w:val="3"/>
        </w:rPr>
        <w:t>融资租赁是指实质上转移了与资产所有权有关的全部风险和报酬的租赁。本公司作</w:t>
      </w:r>
      <w:r>
        <w:rPr>
          <w:w w:val="99"/>
        </w:rPr>
        <w:t> </w:t>
      </w:r>
      <w:r>
        <w:rPr>
          <w:spacing w:val="3"/>
        </w:rPr>
        <w:t>为承租方时，在租赁开始日，按租赁开始日租赁资产的公允价值与最低租赁付款额的现</w:t>
      </w:r>
      <w:r>
        <w:rPr>
          <w:spacing w:val="-102"/>
        </w:rPr>
        <w:t> </w:t>
      </w:r>
      <w:r>
        <w:rPr>
          <w:spacing w:val="-102"/>
        </w:rPr>
      </w:r>
      <w:r>
        <w:rPr>
          <w:spacing w:val="3"/>
        </w:rPr>
        <w:t>值两者中较低者，作为融资租入固定资产的入账价值，将最低租赁付款额作为长期应付</w:t>
      </w:r>
      <w:r>
        <w:rPr>
          <w:spacing w:val="-102"/>
        </w:rPr>
        <w:t> </w:t>
      </w:r>
      <w:r>
        <w:rPr>
          <w:spacing w:val="-102"/>
        </w:rPr>
      </w:r>
      <w:r>
        <w:rPr/>
        <w:t>款的入账价值，将两者的差额记录为未确认融资费用。</w:t>
      </w:r>
    </w:p>
    <w:p>
      <w:pPr>
        <w:spacing w:line="240" w:lineRule="auto" w:before="8"/>
        <w:rPr>
          <w:rFonts w:ascii="宋体" w:hAnsi="宋体" w:cs="宋体" w:eastAsia="宋体" w:hint="default"/>
          <w:sz w:val="19"/>
          <w:szCs w:val="19"/>
        </w:rPr>
      </w:pPr>
    </w:p>
    <w:p>
      <w:pPr>
        <w:pStyle w:val="BodyText"/>
        <w:spacing w:line="300" w:lineRule="auto"/>
        <w:ind w:right="219" w:firstLine="440"/>
        <w:jc w:val="both"/>
      </w:pPr>
      <w:r>
        <w:rPr>
          <w:spacing w:val="3"/>
        </w:rPr>
        <w:t>经营租赁是指除融资租赁以外的其他租赁。本公司作为承租方的租金在租赁期内的</w:t>
      </w:r>
      <w:r>
        <w:rPr>
          <w:w w:val="99"/>
        </w:rPr>
        <w:t> </w:t>
      </w:r>
      <w:r>
        <w:rPr>
          <w:spacing w:val="3"/>
        </w:rPr>
        <w:t>各个期间按直线法计入相关资产成本或当期损益，本公司作为出租方的租金在租赁期内</w:t>
      </w:r>
      <w:r>
        <w:rPr>
          <w:spacing w:val="-100"/>
        </w:rPr>
        <w:t> </w:t>
      </w:r>
      <w:r>
        <w:rPr>
          <w:spacing w:val="-100"/>
        </w:rPr>
      </w:r>
      <w:r>
        <w:rPr/>
        <w:t>的各个期间按直线法确认为收入。</w:t>
      </w:r>
    </w:p>
    <w:p>
      <w:pPr>
        <w:spacing w:line="240" w:lineRule="auto" w:before="8"/>
        <w:rPr>
          <w:rFonts w:ascii="宋体" w:hAnsi="宋体" w:cs="宋体" w:eastAsia="宋体" w:hint="default"/>
          <w:sz w:val="19"/>
          <w:szCs w:val="19"/>
        </w:rPr>
      </w:pPr>
    </w:p>
    <w:p>
      <w:pPr>
        <w:pStyle w:val="BodyText"/>
        <w:spacing w:line="240" w:lineRule="auto"/>
        <w:ind w:left="681" w:right="237"/>
        <w:jc w:val="left"/>
      </w:pPr>
      <w:r>
        <w:rPr>
          <w:rFonts w:ascii="宋体" w:hAnsi="宋体" w:cs="宋体" w:eastAsia="宋体" w:hint="default"/>
        </w:rPr>
        <w:t>26.</w:t>
      </w:r>
      <w:r>
        <w:rPr>
          <w:rFonts w:ascii="宋体" w:hAnsi="宋体" w:cs="宋体" w:eastAsia="宋体" w:hint="default"/>
          <w:spacing w:val="-27"/>
        </w:rPr>
        <w:t> </w:t>
      </w:r>
      <w:r>
        <w:rPr/>
        <w:t>重要会计政策和会计估计变更</w:t>
      </w:r>
    </w:p>
    <w:p>
      <w:pPr>
        <w:spacing w:line="240" w:lineRule="auto" w:before="11"/>
        <w:rPr>
          <w:rFonts w:ascii="宋体" w:hAnsi="宋体" w:cs="宋体" w:eastAsia="宋体" w:hint="default"/>
          <w:sz w:val="23"/>
          <w:szCs w:val="23"/>
        </w:rPr>
      </w:pPr>
    </w:p>
    <w:p>
      <w:pPr>
        <w:pStyle w:val="BodyText"/>
        <w:spacing w:line="240" w:lineRule="auto"/>
        <w:ind w:left="683" w:right="237"/>
        <w:jc w:val="left"/>
      </w:pPr>
      <w:r>
        <w:rPr/>
        <w:t>（</w:t>
      </w:r>
      <w:r>
        <w:rPr>
          <w:rFonts w:ascii="宋体" w:hAnsi="宋体" w:cs="宋体" w:eastAsia="宋体" w:hint="default"/>
        </w:rPr>
        <w:t>1</w:t>
      </w:r>
      <w:r>
        <w:rPr/>
        <w:t>）重要会计政策变更</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092"/>
        <w:gridCol w:w="2410"/>
        <w:gridCol w:w="2213"/>
      </w:tblGrid>
      <w:tr>
        <w:trPr>
          <w:trHeight w:val="358" w:hRule="exact"/>
        </w:trPr>
        <w:tc>
          <w:tcPr>
            <w:tcW w:w="40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852" w:right="0"/>
              <w:jc w:val="left"/>
              <w:rPr>
                <w:rFonts w:ascii="宋体" w:hAnsi="宋体" w:cs="宋体" w:eastAsia="宋体" w:hint="default"/>
                <w:sz w:val="20"/>
                <w:szCs w:val="20"/>
              </w:rPr>
            </w:pPr>
            <w:r>
              <w:rPr>
                <w:rFonts w:ascii="宋体" w:hAnsi="宋体" w:cs="宋体" w:eastAsia="宋体" w:hint="default"/>
                <w:b/>
                <w:bCs/>
                <w:sz w:val="20"/>
                <w:szCs w:val="20"/>
              </w:rPr>
              <w:t>会计政策变更的内容和原因</w:t>
            </w:r>
            <w:r>
              <w:rPr>
                <w:rFonts w:ascii="宋体" w:hAnsi="宋体" w:cs="宋体" w:eastAsia="宋体" w:hint="default"/>
                <w:sz w:val="20"/>
                <w:szCs w:val="20"/>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800" w:right="0"/>
              <w:jc w:val="left"/>
              <w:rPr>
                <w:rFonts w:ascii="宋体" w:hAnsi="宋体" w:cs="宋体" w:eastAsia="宋体" w:hint="default"/>
                <w:sz w:val="20"/>
                <w:szCs w:val="20"/>
              </w:rPr>
            </w:pPr>
            <w:r>
              <w:rPr>
                <w:rFonts w:ascii="宋体" w:hAnsi="宋体" w:cs="宋体" w:eastAsia="宋体" w:hint="default"/>
                <w:b/>
                <w:bCs/>
                <w:sz w:val="20"/>
                <w:szCs w:val="20"/>
              </w:rPr>
              <w:t>审批程序</w:t>
            </w:r>
            <w:r>
              <w:rPr>
                <w:rFonts w:ascii="宋体" w:hAnsi="宋体" w:cs="宋体" w:eastAsia="宋体" w:hint="default"/>
                <w:sz w:val="20"/>
                <w:szCs w:val="20"/>
              </w:rPr>
            </w:r>
          </w:p>
        </w:tc>
        <w:tc>
          <w:tcPr>
            <w:tcW w:w="22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902"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1818" w:hRule="exact"/>
        </w:trPr>
        <w:tc>
          <w:tcPr>
            <w:tcW w:w="40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both"/>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4"/>
                <w:sz w:val="20"/>
                <w:szCs w:val="20"/>
              </w:rPr>
              <w:t> </w:t>
            </w:r>
            <w:r>
              <w:rPr>
                <w:rFonts w:ascii="宋体" w:hAnsi="宋体" w:cs="宋体" w:eastAsia="宋体" w:hint="default"/>
                <w:sz w:val="20"/>
                <w:szCs w:val="20"/>
              </w:rPr>
              <w:t>年，财政部新颁布或修订了《企业会计</w:t>
            </w:r>
          </w:p>
          <w:p>
            <w:pPr>
              <w:pStyle w:val="TableParagraph"/>
              <w:spacing w:line="331" w:lineRule="auto" w:before="98"/>
              <w:ind w:left="122" w:right="86"/>
              <w:jc w:val="both"/>
              <w:rPr>
                <w:rFonts w:ascii="宋体" w:hAnsi="宋体" w:cs="宋体" w:eastAsia="宋体" w:hint="default"/>
                <w:sz w:val="20"/>
                <w:szCs w:val="20"/>
              </w:rPr>
            </w:pPr>
            <w:r>
              <w:rPr>
                <w:rFonts w:ascii="宋体" w:hAnsi="宋体" w:cs="宋体" w:eastAsia="宋体" w:hint="default"/>
                <w:sz w:val="20"/>
                <w:szCs w:val="20"/>
              </w:rPr>
              <w:t>准则第 </w:t>
            </w:r>
            <w:r>
              <w:rPr>
                <w:rFonts w:ascii="宋体" w:hAnsi="宋体" w:cs="宋体" w:eastAsia="宋体" w:hint="default"/>
                <w:sz w:val="20"/>
                <w:szCs w:val="20"/>
              </w:rPr>
              <w:t>2</w:t>
            </w:r>
            <w:r>
              <w:rPr>
                <w:rFonts w:ascii="宋体" w:hAnsi="宋体" w:cs="宋体" w:eastAsia="宋体" w:hint="default"/>
                <w:spacing w:val="-43"/>
                <w:sz w:val="20"/>
                <w:szCs w:val="20"/>
              </w:rPr>
              <w:t> </w:t>
            </w:r>
            <w:r>
              <w:rPr>
                <w:rFonts w:ascii="宋体" w:hAnsi="宋体" w:cs="宋体" w:eastAsia="宋体" w:hint="default"/>
                <w:sz w:val="20"/>
                <w:szCs w:val="20"/>
              </w:rPr>
              <w:t>号—长期股权投资》等一系列会计</w:t>
            </w:r>
            <w:r>
              <w:rPr>
                <w:rFonts w:ascii="宋体" w:hAnsi="宋体" w:cs="宋体" w:eastAsia="宋体" w:hint="default"/>
                <w:w w:val="100"/>
                <w:sz w:val="20"/>
                <w:szCs w:val="20"/>
              </w:rPr>
              <w:t> </w:t>
            </w:r>
            <w:r>
              <w:rPr>
                <w:rFonts w:ascii="宋体" w:hAnsi="宋体" w:cs="宋体" w:eastAsia="宋体" w:hint="default"/>
                <w:spacing w:val="10"/>
                <w:sz w:val="20"/>
                <w:szCs w:val="20"/>
              </w:rPr>
              <w:t>准则， </w:t>
            </w:r>
            <w:r>
              <w:rPr>
                <w:rFonts w:ascii="宋体" w:hAnsi="宋体" w:cs="宋体" w:eastAsia="宋体" w:hint="default"/>
                <w:spacing w:val="12"/>
                <w:sz w:val="20"/>
                <w:szCs w:val="20"/>
              </w:rPr>
              <w:t>本公司在编制 </w:t>
            </w:r>
            <w:r>
              <w:rPr>
                <w:rFonts w:ascii="宋体" w:hAnsi="宋体" w:cs="宋体" w:eastAsia="宋体" w:hint="default"/>
                <w:sz w:val="20"/>
                <w:szCs w:val="20"/>
              </w:rPr>
              <w:t>2014</w:t>
            </w:r>
            <w:r>
              <w:rPr>
                <w:rFonts w:ascii="宋体" w:hAnsi="宋体" w:cs="宋体" w:eastAsia="宋体" w:hint="default"/>
                <w:spacing w:val="-49"/>
                <w:sz w:val="20"/>
                <w:szCs w:val="20"/>
              </w:rPr>
              <w:t> </w:t>
            </w:r>
            <w:r>
              <w:rPr>
                <w:rFonts w:ascii="宋体" w:hAnsi="宋体" w:cs="宋体" w:eastAsia="宋体" w:hint="default"/>
                <w:spacing w:val="15"/>
                <w:sz w:val="20"/>
                <w:szCs w:val="20"/>
              </w:rPr>
              <w:t>年度财务报表</w:t>
            </w:r>
            <w:r>
              <w:rPr>
                <w:rFonts w:ascii="宋体" w:hAnsi="宋体" w:cs="宋体" w:eastAsia="宋体" w:hint="default"/>
                <w:spacing w:val="16"/>
                <w:w w:val="100"/>
                <w:sz w:val="20"/>
                <w:szCs w:val="20"/>
              </w:rPr>
              <w:t> </w:t>
            </w:r>
            <w:r>
              <w:rPr>
                <w:rFonts w:ascii="宋体" w:hAnsi="宋体" w:cs="宋体" w:eastAsia="宋体" w:hint="default"/>
                <w:spacing w:val="2"/>
                <w:sz w:val="20"/>
                <w:szCs w:val="20"/>
              </w:rPr>
              <w:t>时，执行了相关会计准则，并按照有关的衔</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接规定进行了处理。</w:t>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04" w:right="103"/>
              <w:jc w:val="both"/>
              <w:rPr>
                <w:rFonts w:ascii="宋体" w:hAnsi="宋体" w:cs="宋体" w:eastAsia="宋体" w:hint="default"/>
                <w:sz w:val="20"/>
                <w:szCs w:val="20"/>
              </w:rPr>
            </w:pPr>
            <w:r>
              <w:rPr>
                <w:rFonts w:ascii="宋体" w:hAnsi="宋体" w:cs="宋体" w:eastAsia="宋体" w:hint="default"/>
                <w:spacing w:val="17"/>
                <w:sz w:val="20"/>
                <w:szCs w:val="20"/>
              </w:rPr>
              <w:t>相关会计政策变更已经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7"/>
                <w:sz w:val="20"/>
                <w:szCs w:val="20"/>
              </w:rPr>
              <w:t>本公司第五届董事会第</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十九次会议批准。</w:t>
            </w:r>
          </w:p>
        </w:tc>
        <w:tc>
          <w:tcPr>
            <w:tcW w:w="22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902" w:right="0"/>
              <w:jc w:val="left"/>
              <w:rPr>
                <w:rFonts w:ascii="宋体" w:hAnsi="宋体" w:cs="宋体" w:eastAsia="宋体" w:hint="default"/>
                <w:sz w:val="20"/>
                <w:szCs w:val="20"/>
              </w:rPr>
            </w:pPr>
            <w:r>
              <w:rPr>
                <w:rFonts w:ascii="宋体" w:hAnsi="宋体" w:cs="宋体" w:eastAsia="宋体" w:hint="default"/>
                <w:sz w:val="20"/>
                <w:szCs w:val="20"/>
              </w:rPr>
              <w:t>说明</w:t>
            </w:r>
          </w:p>
        </w:tc>
      </w:tr>
    </w:tbl>
    <w:p>
      <w:pPr>
        <w:spacing w:line="240" w:lineRule="auto" w:before="2"/>
        <w:rPr>
          <w:rFonts w:ascii="宋体" w:hAnsi="宋体" w:cs="宋体" w:eastAsia="宋体" w:hint="default"/>
          <w:sz w:val="9"/>
          <w:szCs w:val="9"/>
        </w:rPr>
      </w:pPr>
    </w:p>
    <w:p>
      <w:pPr>
        <w:pStyle w:val="BodyText"/>
        <w:spacing w:line="300" w:lineRule="auto" w:before="31"/>
        <w:ind w:right="217" w:firstLine="440"/>
        <w:jc w:val="both"/>
      </w:pPr>
      <w:r>
        <w:rPr/>
        <w:t>说明</w:t>
      </w:r>
      <w:r>
        <w:rPr>
          <w:spacing w:val="-29"/>
        </w:rPr>
        <w:t> </w:t>
      </w:r>
      <w:r>
        <w:rPr>
          <w:rFonts w:ascii="宋体" w:hAnsi="宋体" w:cs="宋体" w:eastAsia="宋体" w:hint="default"/>
        </w:rPr>
        <w:t>1</w:t>
      </w:r>
      <w:r>
        <w:rPr/>
        <w:t>：在</w:t>
      </w:r>
      <w:r>
        <w:rPr>
          <w:spacing w:val="-28"/>
        </w:rPr>
        <w:t> </w:t>
      </w:r>
      <w:r>
        <w:rPr>
          <w:rFonts w:ascii="宋体" w:hAnsi="宋体" w:cs="宋体" w:eastAsia="宋体" w:hint="default"/>
        </w:rPr>
        <w:t>2014</w:t>
      </w:r>
      <w:r>
        <w:rPr>
          <w:rFonts w:ascii="宋体" w:hAnsi="宋体" w:cs="宋体" w:eastAsia="宋体" w:hint="default"/>
          <w:spacing w:val="-29"/>
        </w:rPr>
        <w:t> </w:t>
      </w:r>
      <w:r>
        <w:rPr/>
        <w:t>年以前，本公司对于被投资单位不具有共同控制或重大影响，并且</w:t>
      </w:r>
      <w:r>
        <w:rPr>
          <w:w w:val="99"/>
        </w:rPr>
        <w:t> </w:t>
      </w:r>
      <w:r>
        <w:rPr>
          <w:spacing w:val="3"/>
        </w:rPr>
        <w:t>在活跃市场中没有报价、公允价值不能可靠计量的权益性投资采用成本法核算，确认为</w:t>
      </w:r>
      <w:r>
        <w:rPr>
          <w:spacing w:val="-107"/>
        </w:rPr>
        <w:t> </w:t>
      </w:r>
      <w:r>
        <w:rPr>
          <w:spacing w:val="-107"/>
        </w:rPr>
      </w:r>
      <w:r>
        <w:rPr/>
        <w:t>长期股权投资。根据修订的《企业会计准则第 </w:t>
      </w:r>
      <w:r>
        <w:rPr>
          <w:rFonts w:ascii="宋体" w:hAnsi="宋体" w:cs="宋体" w:eastAsia="宋体" w:hint="default"/>
        </w:rPr>
        <w:t>2</w:t>
      </w:r>
      <w:r>
        <w:rPr>
          <w:rFonts w:ascii="宋体" w:hAnsi="宋体" w:cs="宋体" w:eastAsia="宋体" w:hint="default"/>
          <w:spacing w:val="6"/>
        </w:rPr>
        <w:t> </w:t>
      </w:r>
      <w:r>
        <w:rPr/>
        <w:t>号—长期股权投资》规定，对上述权益</w:t>
      </w:r>
    </w:p>
    <w:p>
      <w:pPr>
        <w:pStyle w:val="BodyText"/>
        <w:spacing w:line="300" w:lineRule="auto" w:before="17"/>
        <w:ind w:right="218"/>
        <w:jc w:val="both"/>
      </w:pPr>
      <w:r>
        <w:rPr/>
        <w:t>性投资应适用于《企业会计准则第 </w:t>
      </w:r>
      <w:r>
        <w:rPr>
          <w:rFonts w:ascii="宋体" w:hAnsi="宋体" w:cs="宋体" w:eastAsia="宋体" w:hint="default"/>
        </w:rPr>
        <w:t>22</w:t>
      </w:r>
      <w:r>
        <w:rPr>
          <w:rFonts w:ascii="宋体" w:hAnsi="宋体" w:cs="宋体" w:eastAsia="宋体" w:hint="default"/>
          <w:spacing w:val="-87"/>
        </w:rPr>
        <w:t> </w:t>
      </w:r>
      <w:r>
        <w:rPr/>
        <w:t>号—金融工具确认和计量》。本公司对该项会计政</w:t>
      </w:r>
      <w:r>
        <w:rPr>
          <w:w w:val="99"/>
        </w:rPr>
        <w:t> </w:t>
      </w:r>
      <w:r>
        <w:rPr/>
        <w:t>策变更采用追溯调整法，</w:t>
      </w:r>
      <w:r>
        <w:rPr>
          <w:rFonts w:ascii="宋体" w:hAnsi="宋体" w:cs="宋体" w:eastAsia="宋体" w:hint="default"/>
        </w:rPr>
        <w:t>2014 </w:t>
      </w:r>
      <w:r>
        <w:rPr/>
        <w:t>年比较报表已重新表述，</w:t>
      </w:r>
      <w:r>
        <w:rPr>
          <w:rFonts w:ascii="宋体" w:hAnsi="宋体" w:cs="宋体" w:eastAsia="宋体" w:hint="default"/>
        </w:rPr>
        <w:t>2013</w:t>
      </w:r>
      <w:r>
        <w:rPr>
          <w:rFonts w:ascii="宋体" w:hAnsi="宋体" w:cs="宋体" w:eastAsia="宋体" w:hint="default"/>
          <w:spacing w:val="-86"/>
        </w:rPr>
        <w:t> </w:t>
      </w:r>
      <w:r>
        <w:rPr/>
        <w:t>年资产负债表调减长期股权</w:t>
      </w:r>
      <w:r>
        <w:rPr>
          <w:w w:val="99"/>
        </w:rPr>
        <w:t> </w:t>
      </w:r>
      <w:r>
        <w:rPr/>
        <w:t>投资</w:t>
      </w:r>
      <w:r>
        <w:rPr>
          <w:spacing w:val="-60"/>
        </w:rPr>
        <w:t> </w:t>
      </w:r>
      <w:r>
        <w:rPr>
          <w:rFonts w:ascii="宋体" w:hAnsi="宋体" w:cs="宋体" w:eastAsia="宋体" w:hint="default"/>
        </w:rPr>
        <w:t>38,215,478.21</w:t>
      </w:r>
      <w:r>
        <w:rPr>
          <w:rFonts w:ascii="宋体" w:hAnsi="宋体" w:cs="宋体" w:eastAsia="宋体" w:hint="default"/>
          <w:spacing w:val="-58"/>
        </w:rPr>
        <w:t> </w:t>
      </w:r>
      <w:r>
        <w:rPr/>
        <w:t>元，调增可供出售金融资产</w:t>
      </w:r>
      <w:r>
        <w:rPr>
          <w:spacing w:val="-59"/>
        </w:rPr>
        <w:t> </w:t>
      </w:r>
      <w:r>
        <w:rPr>
          <w:rFonts w:ascii="宋体" w:hAnsi="宋体" w:cs="宋体" w:eastAsia="宋体" w:hint="default"/>
        </w:rPr>
        <w:t>38,215,478.21</w:t>
      </w:r>
      <w:r>
        <w:rPr>
          <w:rFonts w:ascii="宋体" w:hAnsi="宋体" w:cs="宋体" w:eastAsia="宋体" w:hint="default"/>
          <w:spacing w:val="-58"/>
        </w:rPr>
        <w:t> </w:t>
      </w:r>
      <w:r>
        <w:rPr/>
        <w:t>元，资产总额无影响。</w:t>
      </w:r>
    </w:p>
    <w:p>
      <w:pPr>
        <w:pStyle w:val="BodyText"/>
        <w:spacing w:line="300" w:lineRule="auto" w:before="188"/>
        <w:ind w:right="216" w:firstLine="440"/>
        <w:jc w:val="both"/>
      </w:pPr>
      <w:r>
        <w:rPr/>
        <w:t>说明</w:t>
      </w:r>
      <w:r>
        <w:rPr>
          <w:spacing w:val="-29"/>
        </w:rPr>
        <w:t> </w:t>
      </w:r>
      <w:r>
        <w:rPr>
          <w:rFonts w:ascii="宋体" w:hAnsi="宋体" w:cs="宋体" w:eastAsia="宋体" w:hint="default"/>
        </w:rPr>
        <w:t>2</w:t>
      </w:r>
      <w:r>
        <w:rPr/>
        <w:t>：在</w:t>
      </w:r>
      <w:r>
        <w:rPr>
          <w:spacing w:val="-28"/>
        </w:rPr>
        <w:t> </w:t>
      </w:r>
      <w:r>
        <w:rPr>
          <w:rFonts w:ascii="宋体" w:hAnsi="宋体" w:cs="宋体" w:eastAsia="宋体" w:hint="default"/>
        </w:rPr>
        <w:t>2014</w:t>
      </w:r>
      <w:r>
        <w:rPr>
          <w:rFonts w:ascii="宋体" w:hAnsi="宋体" w:cs="宋体" w:eastAsia="宋体" w:hint="default"/>
          <w:spacing w:val="-29"/>
        </w:rPr>
        <w:t> </w:t>
      </w:r>
      <w:r>
        <w:rPr/>
        <w:t>年以前，本公司对于因实施工效挂钩形成的工资结余作为应付职工</w:t>
      </w:r>
      <w:r>
        <w:rPr>
          <w:w w:val="99"/>
        </w:rPr>
        <w:t> </w:t>
      </w:r>
      <w:r>
        <w:rPr/>
        <w:t>薪酬核算。根据修订的《企业会计准则第 </w:t>
      </w:r>
      <w:r>
        <w:rPr>
          <w:rFonts w:ascii="宋体" w:hAnsi="宋体" w:cs="宋体" w:eastAsia="宋体" w:hint="default"/>
        </w:rPr>
        <w:t>9</w:t>
      </w:r>
      <w:r>
        <w:rPr>
          <w:rFonts w:ascii="宋体" w:hAnsi="宋体" w:cs="宋体" w:eastAsia="宋体" w:hint="default"/>
          <w:spacing w:val="5"/>
        </w:rPr>
        <w:t> </w:t>
      </w:r>
      <w:r>
        <w:rPr/>
        <w:t>号—职工薪酬》规定，对上述工资结余进行</w:t>
      </w:r>
      <w:r>
        <w:rPr>
          <w:w w:val="99"/>
        </w:rPr>
        <w:t> </w:t>
      </w:r>
      <w:r>
        <w:rPr>
          <w:spacing w:val="6"/>
        </w:rPr>
        <w:t>重分类调整。本公司对该项会计政策变更采用追溯调整法，</w:t>
      </w:r>
      <w:r>
        <w:rPr>
          <w:rFonts w:ascii="宋体" w:hAnsi="宋体" w:cs="宋体" w:eastAsia="宋体" w:hint="default"/>
          <w:spacing w:val="6"/>
        </w:rPr>
        <w:t>2014</w:t>
      </w:r>
      <w:r>
        <w:rPr>
          <w:rFonts w:ascii="宋体" w:hAnsi="宋体" w:cs="宋体" w:eastAsia="宋体" w:hint="default"/>
          <w:spacing w:val="13"/>
        </w:rPr>
        <w:t> </w:t>
      </w:r>
      <w:r>
        <w:rPr>
          <w:spacing w:val="6"/>
        </w:rPr>
        <w:t>年比较报表已重新表</w:t>
      </w:r>
      <w:r>
        <w:rPr>
          <w:w w:val="99"/>
        </w:rPr>
        <w:t> </w:t>
      </w:r>
      <w:r>
        <w:rPr/>
        <w:t>述，</w:t>
      </w:r>
      <w:r>
        <w:rPr>
          <w:rFonts w:ascii="宋体" w:hAnsi="宋体" w:cs="宋体" w:eastAsia="宋体" w:hint="default"/>
        </w:rPr>
        <w:t>2013 </w:t>
      </w:r>
      <w:r>
        <w:rPr>
          <w:spacing w:val="4"/>
        </w:rPr>
        <w:t>年资产负债表调减应付职工薪酬 </w:t>
      </w:r>
      <w:r>
        <w:rPr>
          <w:rFonts w:ascii="宋体" w:hAnsi="宋体" w:cs="宋体" w:eastAsia="宋体" w:hint="default"/>
        </w:rPr>
        <w:t>77,531,003.68</w:t>
      </w:r>
      <w:r>
        <w:rPr>
          <w:rFonts w:ascii="宋体" w:hAnsi="宋体" w:cs="宋体" w:eastAsia="宋体" w:hint="default"/>
          <w:spacing w:val="14"/>
        </w:rPr>
        <w:t> </w:t>
      </w:r>
      <w:r>
        <w:rPr>
          <w:spacing w:val="4"/>
        </w:rPr>
        <w:t>元，调增长期应付职工薪酬</w:t>
      </w:r>
      <w:r>
        <w:rPr>
          <w:w w:val="99"/>
        </w:rPr>
        <w:t> </w:t>
      </w:r>
      <w:r>
        <w:rPr>
          <w:rFonts w:ascii="宋体" w:hAnsi="宋体" w:cs="宋体" w:eastAsia="宋体" w:hint="default"/>
        </w:rPr>
        <w:t>77,531,003.68</w:t>
      </w:r>
      <w:r>
        <w:rPr>
          <w:rFonts w:ascii="宋体" w:hAnsi="宋体" w:cs="宋体" w:eastAsia="宋体" w:hint="default"/>
          <w:spacing w:val="-61"/>
        </w:rPr>
        <w:t> </w:t>
      </w:r>
      <w:r>
        <w:rPr/>
        <w:t>元，资产总额无影响。</w:t>
      </w:r>
    </w:p>
    <w:p>
      <w:pPr>
        <w:spacing w:after="0" w:line="300" w:lineRule="auto"/>
        <w:jc w:val="both"/>
        <w:sectPr>
          <w:pgSz w:w="11910" w:h="16840"/>
          <w:pgMar w:header="877" w:footer="857" w:top="1100" w:bottom="1040" w:left="1460" w:right="1480"/>
        </w:sectPr>
      </w:pPr>
    </w:p>
    <w:p>
      <w:pPr>
        <w:spacing w:line="240" w:lineRule="auto" w:before="1"/>
        <w:rPr>
          <w:rFonts w:ascii="宋体" w:hAnsi="宋体" w:cs="宋体" w:eastAsia="宋体" w:hint="default"/>
          <w:sz w:val="23"/>
          <w:szCs w:val="23"/>
        </w:rPr>
      </w:pPr>
    </w:p>
    <w:p>
      <w:pPr>
        <w:pStyle w:val="BodyText"/>
        <w:spacing w:line="441" w:lineRule="auto" w:before="31"/>
        <w:ind w:left="681" w:right="4987"/>
        <w:jc w:val="left"/>
      </w:pPr>
      <w:r>
        <w:rPr/>
        <w:t>（</w:t>
      </w:r>
      <w:r>
        <w:rPr>
          <w:rFonts w:ascii="宋体" w:hAnsi="宋体" w:cs="宋体" w:eastAsia="宋体" w:hint="default"/>
        </w:rPr>
        <w:t>2</w:t>
      </w:r>
      <w:r>
        <w:rPr/>
        <w:t>）重要会计估计变更</w:t>
      </w:r>
      <w:r>
        <w:rPr>
          <w:w w:val="99"/>
        </w:rPr>
        <w:t> </w:t>
      </w:r>
      <w:r>
        <w:rPr/>
        <w:t>本公司本年无重要会计估计变更。</w:t>
      </w:r>
    </w:p>
    <w:p>
      <w:pPr>
        <w:pStyle w:val="Heading2"/>
        <w:spacing w:line="240" w:lineRule="auto" w:before="179"/>
        <w:ind w:left="952" w:right="310"/>
        <w:jc w:val="left"/>
        <w:rPr>
          <w:b w:val="0"/>
          <w:bCs w:val="0"/>
        </w:rPr>
      </w:pPr>
      <w:r>
        <w:rPr>
          <w:spacing w:val="3"/>
        </w:rPr>
        <w:t>五、税项</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ind w:left="641" w:right="310"/>
        <w:jc w:val="left"/>
      </w:pPr>
      <w:r>
        <w:rPr>
          <w:rFonts w:ascii="宋体" w:hAnsi="宋体" w:cs="宋体" w:eastAsia="宋体" w:hint="default"/>
        </w:rPr>
        <w:t>1.</w:t>
      </w:r>
      <w:r>
        <w:rPr>
          <w:rFonts w:ascii="宋体" w:hAnsi="宋体" w:cs="宋体" w:eastAsia="宋体" w:hint="default"/>
          <w:spacing w:val="69"/>
        </w:rPr>
        <w:t> </w:t>
      </w:r>
      <w:r>
        <w:rPr/>
        <w:t>主要税种及税率</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20"/>
        <w:gridCol w:w="2817"/>
        <w:gridCol w:w="2801"/>
      </w:tblGrid>
      <w:tr>
        <w:trPr>
          <w:trHeight w:val="358" w:hRule="exact"/>
        </w:trPr>
        <w:tc>
          <w:tcPr>
            <w:tcW w:w="31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28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28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344" w:hRule="exact"/>
        </w:trPr>
        <w:tc>
          <w:tcPr>
            <w:tcW w:w="3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8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应税销售收入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Arial" w:hAnsi="Arial" w:cs="Arial" w:eastAsia="Arial" w:hint="default"/>
                <w:sz w:val="20"/>
                <w:szCs w:val="20"/>
              </w:rPr>
            </w:pPr>
            <w:r>
              <w:rPr>
                <w:rFonts w:ascii="Arial"/>
                <w:w w:val="90"/>
                <w:sz w:val="20"/>
              </w:rPr>
              <w:t>17%</w:t>
            </w:r>
            <w:r>
              <w:rPr>
                <w:rFonts w:ascii="Arial"/>
                <w:sz w:val="20"/>
              </w:rPr>
            </w:r>
          </w:p>
        </w:tc>
      </w:tr>
      <w:tr>
        <w:trPr>
          <w:trHeight w:val="346" w:hRule="exact"/>
        </w:trPr>
        <w:tc>
          <w:tcPr>
            <w:tcW w:w="3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增值税（营业税改征增值税）</w:t>
            </w:r>
          </w:p>
        </w:tc>
        <w:tc>
          <w:tcPr>
            <w:tcW w:w="28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安装维护收入、培训费收入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
              <w:jc w:val="center"/>
              <w:rPr>
                <w:rFonts w:ascii="Arial" w:hAnsi="Arial" w:cs="Arial" w:eastAsia="Arial" w:hint="default"/>
                <w:sz w:val="20"/>
                <w:szCs w:val="20"/>
              </w:rPr>
            </w:pPr>
            <w:r>
              <w:rPr>
                <w:rFonts w:ascii="Arial"/>
                <w:w w:val="90"/>
                <w:sz w:val="20"/>
              </w:rPr>
              <w:t>6%</w:t>
            </w:r>
            <w:r>
              <w:rPr>
                <w:rFonts w:ascii="Arial"/>
                <w:sz w:val="20"/>
              </w:rPr>
            </w:r>
          </w:p>
        </w:tc>
      </w:tr>
      <w:tr>
        <w:trPr>
          <w:trHeight w:val="524" w:hRule="exact"/>
        </w:trPr>
        <w:tc>
          <w:tcPr>
            <w:tcW w:w="3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817"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安装维护收入、培训费收入、</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租金收入、利息收入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Arial" w:hAnsi="Arial" w:cs="Arial" w:eastAsia="Arial" w:hint="default"/>
                <w:sz w:val="20"/>
                <w:szCs w:val="20"/>
              </w:rPr>
            </w:pPr>
            <w:r>
              <w:rPr>
                <w:rFonts w:ascii="Arial" w:hAnsi="Arial" w:cs="Arial" w:eastAsia="Arial" w:hint="default"/>
                <w:w w:val="95"/>
                <w:sz w:val="20"/>
                <w:szCs w:val="20"/>
              </w:rPr>
              <w:t>5%</w:t>
            </w:r>
            <w:r>
              <w:rPr>
                <w:rFonts w:ascii="宋体" w:hAnsi="宋体" w:cs="宋体" w:eastAsia="宋体" w:hint="default"/>
                <w:w w:val="95"/>
                <w:sz w:val="20"/>
                <w:szCs w:val="20"/>
              </w:rPr>
              <w:t>、</w:t>
            </w:r>
            <w:r>
              <w:rPr>
                <w:rFonts w:ascii="Arial" w:hAnsi="Arial" w:cs="Arial" w:eastAsia="Arial" w:hint="default"/>
                <w:w w:val="95"/>
                <w:sz w:val="20"/>
                <w:szCs w:val="20"/>
              </w:rPr>
              <w:t>3%</w:t>
            </w:r>
            <w:r>
              <w:rPr>
                <w:rFonts w:ascii="Arial" w:hAnsi="Arial" w:cs="Arial" w:eastAsia="Arial" w:hint="default"/>
                <w:sz w:val="20"/>
                <w:szCs w:val="20"/>
              </w:rPr>
            </w:r>
          </w:p>
        </w:tc>
      </w:tr>
      <w:tr>
        <w:trPr>
          <w:trHeight w:val="346" w:hRule="exact"/>
        </w:trPr>
        <w:tc>
          <w:tcPr>
            <w:tcW w:w="3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8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应纳增值税、营业税额</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7%</w:t>
            </w:r>
            <w:r>
              <w:rPr>
                <w:rFonts w:ascii="Arial"/>
                <w:sz w:val="20"/>
              </w:rPr>
            </w:r>
          </w:p>
        </w:tc>
      </w:tr>
      <w:tr>
        <w:trPr>
          <w:trHeight w:val="344" w:hRule="exact"/>
        </w:trPr>
        <w:tc>
          <w:tcPr>
            <w:tcW w:w="3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8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应纳税所得额</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Arial" w:hAnsi="Arial" w:cs="Arial" w:eastAsia="Arial" w:hint="default"/>
                <w:sz w:val="20"/>
                <w:szCs w:val="20"/>
              </w:rPr>
            </w:pPr>
            <w:r>
              <w:rPr>
                <w:rFonts w:ascii="Arial" w:hAnsi="Arial" w:cs="Arial" w:eastAsia="Arial" w:hint="default"/>
                <w:w w:val="95"/>
                <w:sz w:val="20"/>
                <w:szCs w:val="20"/>
              </w:rPr>
              <w:t>25%</w:t>
            </w:r>
            <w:r>
              <w:rPr>
                <w:rFonts w:ascii="宋体" w:hAnsi="宋体" w:cs="宋体" w:eastAsia="宋体" w:hint="default"/>
                <w:w w:val="95"/>
                <w:sz w:val="20"/>
                <w:szCs w:val="20"/>
              </w:rPr>
              <w:t>、</w:t>
            </w:r>
            <w:r>
              <w:rPr>
                <w:rFonts w:ascii="Arial" w:hAnsi="Arial" w:cs="Arial" w:eastAsia="Arial" w:hint="default"/>
                <w:w w:val="95"/>
                <w:sz w:val="20"/>
                <w:szCs w:val="20"/>
              </w:rPr>
              <w:t>15%</w:t>
            </w:r>
            <w:r>
              <w:rPr>
                <w:rFonts w:ascii="宋体" w:hAnsi="宋体" w:cs="宋体" w:eastAsia="宋体" w:hint="default"/>
                <w:w w:val="95"/>
                <w:sz w:val="20"/>
                <w:szCs w:val="20"/>
              </w:rPr>
              <w:t>、</w:t>
            </w:r>
            <w:r>
              <w:rPr>
                <w:rFonts w:ascii="Arial" w:hAnsi="Arial" w:cs="Arial" w:eastAsia="Arial" w:hint="default"/>
                <w:w w:val="95"/>
                <w:sz w:val="20"/>
                <w:szCs w:val="20"/>
              </w:rPr>
              <w:t>12.5%</w:t>
            </w:r>
            <w:r>
              <w:rPr>
                <w:rFonts w:ascii="Arial" w:hAnsi="Arial" w:cs="Arial" w:eastAsia="Arial" w:hint="default"/>
                <w:sz w:val="20"/>
                <w:szCs w:val="20"/>
              </w:rPr>
            </w:r>
          </w:p>
        </w:tc>
      </w:tr>
      <w:tr>
        <w:trPr>
          <w:trHeight w:val="346" w:hRule="exact"/>
        </w:trPr>
        <w:tc>
          <w:tcPr>
            <w:tcW w:w="3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8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房产原值或租金收入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Arial" w:hAnsi="Arial" w:cs="Arial" w:eastAsia="Arial" w:hint="default"/>
                <w:sz w:val="20"/>
                <w:szCs w:val="20"/>
              </w:rPr>
            </w:pPr>
            <w:r>
              <w:rPr>
                <w:rFonts w:ascii="Arial" w:hAnsi="Arial" w:cs="Arial" w:eastAsia="Arial" w:hint="default"/>
                <w:w w:val="85"/>
                <w:sz w:val="20"/>
                <w:szCs w:val="20"/>
              </w:rPr>
              <w:t>1.2%</w:t>
            </w:r>
            <w:r>
              <w:rPr>
                <w:rFonts w:ascii="宋体" w:hAnsi="宋体" w:cs="宋体" w:eastAsia="宋体" w:hint="default"/>
                <w:w w:val="85"/>
                <w:sz w:val="20"/>
                <w:szCs w:val="20"/>
              </w:rPr>
              <w:t>或</w:t>
            </w:r>
            <w:r>
              <w:rPr>
                <w:rFonts w:ascii="宋体" w:hAnsi="宋体" w:cs="宋体" w:eastAsia="宋体" w:hint="default"/>
                <w:spacing w:val="-33"/>
                <w:w w:val="85"/>
                <w:sz w:val="20"/>
                <w:szCs w:val="20"/>
              </w:rPr>
              <w:t> </w:t>
            </w:r>
            <w:r>
              <w:rPr>
                <w:rFonts w:ascii="Arial" w:hAnsi="Arial" w:cs="Arial" w:eastAsia="Arial" w:hint="default"/>
                <w:w w:val="85"/>
                <w:sz w:val="20"/>
                <w:szCs w:val="20"/>
              </w:rPr>
              <w:t>12%</w:t>
            </w:r>
            <w:r>
              <w:rPr>
                <w:rFonts w:ascii="Arial" w:hAnsi="Arial" w:cs="Arial" w:eastAsia="Arial" w:hint="default"/>
                <w:sz w:val="20"/>
                <w:szCs w:val="20"/>
              </w:rPr>
            </w:r>
          </w:p>
        </w:tc>
      </w:tr>
      <w:tr>
        <w:trPr>
          <w:trHeight w:val="358" w:hRule="exact"/>
        </w:trPr>
        <w:tc>
          <w:tcPr>
            <w:tcW w:w="31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8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应纳增值税、营业税额</w:t>
            </w:r>
          </w:p>
        </w:tc>
        <w:tc>
          <w:tcPr>
            <w:tcW w:w="28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3%</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242" w:firstLine="440"/>
        <w:jc w:val="both"/>
      </w:pPr>
      <w:r>
        <w:rPr>
          <w:spacing w:val="3"/>
        </w:rPr>
        <w:t>本公司之子公司美国爱瑞技术开发公司，适用该公司注册地美国加州奥克兰市所得</w:t>
      </w:r>
      <w:r>
        <w:rPr>
          <w:w w:val="99"/>
        </w:rPr>
        <w:t> </w:t>
      </w:r>
      <w:r>
        <w:rPr>
          <w:spacing w:val="3"/>
        </w:rPr>
        <w:t>税政策；本公司之子公司香港爱信诺（国际）有限公司，适用该公司注册地香港所得税</w:t>
      </w:r>
      <w:r>
        <w:rPr>
          <w:spacing w:val="-101"/>
        </w:rPr>
        <w:t> </w:t>
      </w:r>
      <w:r>
        <w:rPr>
          <w:spacing w:val="-101"/>
        </w:rPr>
      </w:r>
      <w:r>
        <w:rPr/>
        <w:t>政策。</w:t>
      </w:r>
    </w:p>
    <w:p>
      <w:pPr>
        <w:pStyle w:val="BodyText"/>
        <w:spacing w:line="240" w:lineRule="auto" w:before="191"/>
        <w:ind w:left="641" w:right="310"/>
        <w:jc w:val="left"/>
      </w:pPr>
      <w:r>
        <w:rPr>
          <w:rFonts w:ascii="宋体" w:hAnsi="宋体" w:cs="宋体" w:eastAsia="宋体" w:hint="default"/>
        </w:rPr>
        <w:t>2.</w:t>
      </w:r>
      <w:r>
        <w:rPr>
          <w:rFonts w:ascii="宋体" w:hAnsi="宋体" w:cs="宋体" w:eastAsia="宋体" w:hint="default"/>
          <w:spacing w:val="67"/>
        </w:rPr>
        <w:t> </w:t>
      </w:r>
      <w:r>
        <w:rPr/>
        <w:t>税收优惠及批文</w:t>
      </w:r>
    </w:p>
    <w:p>
      <w:pPr>
        <w:spacing w:line="240" w:lineRule="auto" w:before="0"/>
        <w:rPr>
          <w:rFonts w:ascii="宋体" w:hAnsi="宋体" w:cs="宋体" w:eastAsia="宋体" w:hint="default"/>
          <w:sz w:val="22"/>
          <w:szCs w:val="22"/>
        </w:rPr>
      </w:pPr>
    </w:p>
    <w:p>
      <w:pPr>
        <w:pStyle w:val="BodyText"/>
        <w:spacing w:line="240" w:lineRule="auto" w:before="160"/>
        <w:ind w:left="678" w:right="310"/>
        <w:jc w:val="left"/>
      </w:pPr>
      <w:r>
        <w:rPr/>
        <w:t>（</w:t>
      </w:r>
      <w:r>
        <w:rPr>
          <w:rFonts w:ascii="宋体" w:hAnsi="宋体" w:cs="宋体" w:eastAsia="宋体" w:hint="default"/>
        </w:rPr>
        <w:t>1</w:t>
      </w:r>
      <w:r>
        <w:rPr/>
        <w:t>）企业所得税</w:t>
      </w:r>
    </w:p>
    <w:p>
      <w:pPr>
        <w:spacing w:line="240" w:lineRule="auto" w:before="11"/>
        <w:rPr>
          <w:rFonts w:ascii="宋体" w:hAnsi="宋体" w:cs="宋体" w:eastAsia="宋体" w:hint="default"/>
          <w:sz w:val="23"/>
          <w:szCs w:val="23"/>
        </w:rPr>
      </w:pPr>
    </w:p>
    <w:p>
      <w:pPr>
        <w:pStyle w:val="BodyText"/>
        <w:spacing w:line="300" w:lineRule="auto"/>
        <w:ind w:right="239" w:firstLine="436"/>
        <w:jc w:val="both"/>
      </w:pPr>
      <w:r>
        <w:rPr/>
        <w:t>本公司北京本部于</w:t>
      </w:r>
      <w:r>
        <w:rPr>
          <w:spacing w:val="-14"/>
        </w:rPr>
        <w:t> </w:t>
      </w:r>
      <w:r>
        <w:rPr>
          <w:rFonts w:ascii="宋体" w:hAnsi="宋体" w:cs="宋体" w:eastAsia="宋体" w:hint="default"/>
        </w:rPr>
        <w:t>2014</w:t>
      </w:r>
      <w:r>
        <w:rPr>
          <w:rFonts w:ascii="宋体" w:hAnsi="宋体" w:cs="宋体" w:eastAsia="宋体" w:hint="default"/>
          <w:spacing w:val="-14"/>
        </w:rPr>
        <w:t> </w:t>
      </w:r>
      <w:r>
        <w:rPr/>
        <w:t>年</w:t>
      </w:r>
      <w:r>
        <w:rPr>
          <w:spacing w:val="-15"/>
        </w:rPr>
        <w:t> </w:t>
      </w:r>
      <w:r>
        <w:rPr>
          <w:rFonts w:ascii="宋体" w:hAnsi="宋体" w:cs="宋体" w:eastAsia="宋体" w:hint="default"/>
        </w:rPr>
        <w:t>10</w:t>
      </w:r>
      <w:r>
        <w:rPr>
          <w:rFonts w:ascii="宋体" w:hAnsi="宋体" w:cs="宋体" w:eastAsia="宋体" w:hint="default"/>
          <w:spacing w:val="-14"/>
        </w:rPr>
        <w:t> </w:t>
      </w:r>
      <w:r>
        <w:rPr/>
        <w:t>月</w:t>
      </w:r>
      <w:r>
        <w:rPr>
          <w:spacing w:val="-16"/>
        </w:rPr>
        <w:t> </w:t>
      </w:r>
      <w:r>
        <w:rPr>
          <w:rFonts w:ascii="宋体" w:hAnsi="宋体" w:cs="宋体" w:eastAsia="宋体" w:hint="default"/>
        </w:rPr>
        <w:t>30</w:t>
      </w:r>
      <w:r>
        <w:rPr>
          <w:rFonts w:ascii="宋体" w:hAnsi="宋体" w:cs="宋体" w:eastAsia="宋体" w:hint="default"/>
          <w:spacing w:val="-14"/>
        </w:rPr>
        <w:t> </w:t>
      </w:r>
      <w:r>
        <w:rPr/>
        <w:t>日取得由北京市科学技术委员会、北京市财政</w:t>
      </w:r>
      <w:r>
        <w:rPr>
          <w:w w:val="99"/>
        </w:rPr>
        <w:t> </w:t>
      </w:r>
      <w:r>
        <w:rPr>
          <w:spacing w:val="9"/>
        </w:rPr>
        <w:t>局、北京市国家税务局及北京市地方税务局联合颁发的高新技术企业证书，证书编号</w:t>
      </w:r>
      <w:r>
        <w:rPr>
          <w:spacing w:val="-105"/>
        </w:rPr>
        <w:t> </w:t>
      </w:r>
      <w:r>
        <w:rPr>
          <w:spacing w:val="-105"/>
        </w:rPr>
      </w:r>
      <w:r>
        <w:rPr>
          <w:spacing w:val="2"/>
        </w:rPr>
        <w:t>为：</w:t>
      </w:r>
      <w:r>
        <w:rPr>
          <w:rFonts w:ascii="宋体" w:hAnsi="宋体" w:cs="宋体" w:eastAsia="宋体" w:hint="default"/>
          <w:spacing w:val="2"/>
        </w:rPr>
        <w:t>GR201411000356</w:t>
      </w:r>
      <w:r>
        <w:rPr>
          <w:spacing w:val="2"/>
        </w:rPr>
        <w:t>，证书有效期三年。据此，本公司北京本部、金卡分公司、涿州分</w:t>
      </w:r>
      <w:r>
        <w:rPr>
          <w:spacing w:val="-84"/>
        </w:rPr>
        <w:t> </w:t>
      </w:r>
      <w:r>
        <w:rPr>
          <w:spacing w:val="-84"/>
        </w:rPr>
      </w:r>
      <w:r>
        <w:rPr>
          <w:spacing w:val="3"/>
        </w:rPr>
        <w:t>公司、深圳分公司、福建分公司、厦门分公司、河南分公司本年企业所得税的适用税率</w:t>
      </w:r>
      <w:r>
        <w:rPr>
          <w:spacing w:val="-107"/>
        </w:rPr>
        <w:t> </w:t>
      </w:r>
      <w:r>
        <w:rPr>
          <w:spacing w:val="-107"/>
        </w:rPr>
      </w:r>
      <w:r>
        <w:rPr/>
        <w:t>为</w:t>
      </w:r>
      <w:r>
        <w:rPr>
          <w:spacing w:val="-56"/>
        </w:rPr>
        <w:t> </w:t>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pStyle w:val="BodyText"/>
        <w:spacing w:line="300" w:lineRule="auto"/>
        <w:ind w:right="239" w:firstLine="436"/>
        <w:jc w:val="both"/>
      </w:pPr>
      <w:r>
        <w:rPr>
          <w:spacing w:val="3"/>
        </w:rPr>
        <w:t>本公司之以下子公司取得由各地科学技术厅、地方财政厅、当地国家税务局及当地</w:t>
      </w:r>
      <w:r>
        <w:rPr>
          <w:w w:val="99"/>
        </w:rPr>
        <w:t> </w:t>
      </w:r>
      <w:r>
        <w:rPr/>
        <w:t>地方税务局联合颁发的高新技术企业证书：北京航天联志科技有限公司</w:t>
      </w:r>
      <w:r>
        <w:rPr>
          <w:spacing w:val="9"/>
        </w:rPr>
        <w:t> </w:t>
      </w:r>
      <w:r>
        <w:rPr/>
        <w:t>、北京航天金盾</w:t>
      </w:r>
      <w:r>
        <w:rPr>
          <w:w w:val="99"/>
        </w:rPr>
        <w:t> </w:t>
      </w:r>
      <w:r>
        <w:rPr>
          <w:spacing w:val="3"/>
        </w:rPr>
        <w:t>科技有限公司、北京航天在线网络科技有限公司、华迪计算机集团有限公司、北京航天</w:t>
      </w:r>
      <w:r>
        <w:rPr>
          <w:spacing w:val="-107"/>
        </w:rPr>
        <w:t> </w:t>
      </w:r>
      <w:r>
        <w:rPr>
          <w:spacing w:val="-107"/>
        </w:rPr>
      </w:r>
      <w:r>
        <w:rPr>
          <w:spacing w:val="3"/>
        </w:rPr>
        <w:t>金税技术有限公司、大连航天金穗科技有限公司、内蒙古航天信息有限公司、湖南航天</w:t>
      </w:r>
      <w:r>
        <w:rPr>
          <w:spacing w:val="-102"/>
        </w:rPr>
        <w:t> </w:t>
      </w:r>
      <w:r>
        <w:rPr>
          <w:spacing w:val="-102"/>
        </w:rPr>
      </w:r>
      <w:r>
        <w:rPr/>
        <w:t>信息有限公司</w:t>
      </w:r>
      <w:r>
        <w:rPr>
          <w:spacing w:val="23"/>
        </w:rPr>
        <w:t> </w:t>
      </w:r>
      <w:r>
        <w:rPr/>
        <w:t>、江苏航天信息有限公司、江苏爱信诺航天信息科技有限公司、青岛航天</w:t>
      </w:r>
      <w:r>
        <w:rPr>
          <w:spacing w:val="-108"/>
        </w:rPr>
        <w:t> </w:t>
      </w:r>
      <w:r>
        <w:rPr>
          <w:spacing w:val="-108"/>
        </w:rPr>
      </w:r>
      <w:r>
        <w:rPr>
          <w:spacing w:val="3"/>
        </w:rPr>
        <w:t>信息有限公司、上海爱信诺航天信息有限公司、青海航天信息有限公司、深圳德城信用</w:t>
      </w:r>
      <w:r>
        <w:rPr>
          <w:spacing w:val="-107"/>
        </w:rPr>
        <w:t> </w:t>
      </w:r>
      <w:r>
        <w:rPr>
          <w:spacing w:val="-107"/>
        </w:rPr>
      </w:r>
      <w:r>
        <w:rPr>
          <w:spacing w:val="3"/>
        </w:rPr>
        <w:t>咭制造有限公司、北京捷文科技股份有限公司，以上公司本年企业所得税的适用税率为</w:t>
      </w:r>
      <w:r>
        <w:rPr>
          <w:spacing w:val="-107"/>
        </w:rPr>
        <w:t> </w:t>
      </w:r>
      <w:r>
        <w:rPr>
          <w:spacing w:val="-107"/>
        </w:rPr>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pStyle w:val="BodyText"/>
        <w:spacing w:line="300" w:lineRule="auto"/>
        <w:ind w:right="240" w:firstLine="436"/>
        <w:jc w:val="both"/>
      </w:pPr>
      <w:r>
        <w:rPr>
          <w:spacing w:val="3"/>
        </w:rPr>
        <w:t>本公司之子公司航天信息重庆有限公司，根据重庆市委、市政府《关于印发“重庆</w:t>
      </w:r>
      <w:r>
        <w:rPr>
          <w:w w:val="99"/>
        </w:rPr>
        <w:t> </w:t>
      </w:r>
      <w:r>
        <w:rPr>
          <w:spacing w:val="6"/>
        </w:rPr>
        <w:t>市实施西部大开发若干政策措施的”的通知》（渝委发</w:t>
      </w:r>
      <w:r>
        <w:rPr>
          <w:rFonts w:ascii="宋体" w:hAnsi="宋体" w:cs="宋体" w:eastAsia="宋体" w:hint="default"/>
          <w:spacing w:val="6"/>
        </w:rPr>
        <w:t>[2001]26</w:t>
      </w:r>
      <w:r>
        <w:rPr>
          <w:rFonts w:ascii="宋体" w:hAnsi="宋体" w:cs="宋体" w:eastAsia="宋体" w:hint="default"/>
          <w:spacing w:val="2"/>
        </w:rPr>
        <w:t> </w:t>
      </w:r>
      <w:r>
        <w:rPr>
          <w:spacing w:val="6"/>
        </w:rPr>
        <w:t>号）和国家税务总局</w:t>
      </w:r>
    </w:p>
    <w:p>
      <w:pPr>
        <w:spacing w:after="0" w:line="300" w:lineRule="auto"/>
        <w:jc w:val="both"/>
        <w:sectPr>
          <w:pgSz w:w="11910" w:h="16840"/>
          <w:pgMar w:header="877" w:footer="857" w:top="1100" w:bottom="1040" w:left="1460" w:right="1460"/>
        </w:sectPr>
      </w:pPr>
    </w:p>
    <w:p>
      <w:pPr>
        <w:spacing w:line="240" w:lineRule="auto" w:before="2"/>
        <w:rPr>
          <w:rFonts w:ascii="宋体" w:hAnsi="宋体" w:cs="宋体" w:eastAsia="宋体" w:hint="default"/>
          <w:sz w:val="23"/>
          <w:szCs w:val="23"/>
        </w:rPr>
      </w:pPr>
    </w:p>
    <w:p>
      <w:pPr>
        <w:pStyle w:val="BodyText"/>
        <w:spacing w:line="300" w:lineRule="auto" w:before="31"/>
        <w:ind w:left="141" w:right="140"/>
        <w:jc w:val="both"/>
      </w:pPr>
      <w:r>
        <w:rPr/>
        <w:t>《关于落实西部大开发有关税收政策具体实施意见的通知》（国税发</w:t>
      </w:r>
      <w:r>
        <w:rPr>
          <w:rFonts w:ascii="宋体" w:hAnsi="宋体" w:cs="宋体" w:eastAsia="宋体" w:hint="default"/>
        </w:rPr>
        <w:t>[2002]47</w:t>
      </w:r>
      <w:r>
        <w:rPr>
          <w:rFonts w:ascii="宋体" w:hAnsi="宋体" w:cs="宋体" w:eastAsia="宋体" w:hint="default"/>
          <w:spacing w:val="7"/>
        </w:rPr>
        <w:t> </w:t>
      </w:r>
      <w:r>
        <w:rPr/>
        <w:t>号），被</w:t>
      </w:r>
      <w:r>
        <w:rPr>
          <w:w w:val="99"/>
        </w:rPr>
        <w:t> </w:t>
      </w:r>
      <w:r>
        <w:rPr/>
        <w:t>认定为从事国家鼓励类产业的内资企业，享受所得税税率</w:t>
      </w:r>
      <w:r>
        <w:rPr>
          <w:spacing w:val="-65"/>
        </w:rPr>
        <w:t> </w:t>
      </w:r>
      <w:r>
        <w:rPr>
          <w:rFonts w:ascii="宋体" w:hAnsi="宋体" w:cs="宋体" w:eastAsia="宋体" w:hint="default"/>
        </w:rPr>
        <w:t>15%</w:t>
      </w:r>
      <w:r>
        <w:rPr/>
        <w:t>的优惠政策。</w:t>
      </w:r>
    </w:p>
    <w:p>
      <w:pPr>
        <w:spacing w:line="240" w:lineRule="auto" w:before="8"/>
        <w:rPr>
          <w:rFonts w:ascii="宋体" w:hAnsi="宋体" w:cs="宋体" w:eastAsia="宋体" w:hint="default"/>
          <w:sz w:val="19"/>
          <w:szCs w:val="19"/>
        </w:rPr>
      </w:pPr>
    </w:p>
    <w:p>
      <w:pPr>
        <w:pStyle w:val="BodyText"/>
        <w:spacing w:line="300" w:lineRule="auto"/>
        <w:ind w:left="141" w:right="138" w:firstLine="436"/>
        <w:jc w:val="both"/>
      </w:pPr>
      <w:r>
        <w:rPr/>
        <w:t>本公司之子公司四川航天金穗高技术有限公司于</w:t>
      </w:r>
      <w:r>
        <w:rPr>
          <w:spacing w:val="-31"/>
        </w:rPr>
        <w:t> </w:t>
      </w:r>
      <w:r>
        <w:rPr>
          <w:rFonts w:ascii="宋体" w:hAnsi="宋体" w:cs="宋体" w:eastAsia="宋体" w:hint="default"/>
        </w:rPr>
        <w:t>2014</w:t>
      </w:r>
      <w:r>
        <w:rPr>
          <w:rFonts w:ascii="宋体" w:hAnsi="宋体" w:cs="宋体" w:eastAsia="宋体" w:hint="default"/>
          <w:spacing w:val="-32"/>
        </w:rPr>
        <w:t> </w:t>
      </w:r>
      <w:r>
        <w:rPr/>
        <w:t>年</w:t>
      </w:r>
      <w:r>
        <w:rPr>
          <w:spacing w:val="-34"/>
        </w:rPr>
        <w:t> </w:t>
      </w:r>
      <w:r>
        <w:rPr>
          <w:rFonts w:ascii="宋体" w:hAnsi="宋体" w:cs="宋体" w:eastAsia="宋体" w:hint="default"/>
        </w:rPr>
        <w:t>5</w:t>
      </w:r>
      <w:r>
        <w:rPr>
          <w:rFonts w:ascii="宋体" w:hAnsi="宋体" w:cs="宋体" w:eastAsia="宋体" w:hint="default"/>
          <w:spacing w:val="-32"/>
        </w:rPr>
        <w:t> </w:t>
      </w:r>
      <w:r>
        <w:rPr/>
        <w:t>月</w:t>
      </w:r>
      <w:r>
        <w:rPr>
          <w:spacing w:val="-33"/>
        </w:rPr>
        <w:t> </w:t>
      </w:r>
      <w:r>
        <w:rPr>
          <w:rFonts w:ascii="宋体" w:hAnsi="宋体" w:cs="宋体" w:eastAsia="宋体" w:hint="default"/>
        </w:rPr>
        <w:t>10</w:t>
      </w:r>
      <w:r>
        <w:rPr>
          <w:rFonts w:ascii="宋体" w:hAnsi="宋体" w:cs="宋体" w:eastAsia="宋体" w:hint="default"/>
          <w:spacing w:val="-32"/>
        </w:rPr>
        <w:t> </w:t>
      </w:r>
      <w:r>
        <w:rPr/>
        <w:t>日取得由四川省经</w:t>
      </w:r>
      <w:r>
        <w:rPr>
          <w:w w:val="99"/>
        </w:rPr>
        <w:t> </w:t>
      </w:r>
      <w:r>
        <w:rPr>
          <w:spacing w:val="3"/>
        </w:rPr>
        <w:t>济和信息化委员会颁发的川经信产业函（</w:t>
      </w:r>
      <w:r>
        <w:rPr>
          <w:rFonts w:ascii="宋体" w:hAnsi="宋体" w:cs="宋体" w:eastAsia="宋体" w:hint="default"/>
          <w:spacing w:val="3"/>
        </w:rPr>
        <w:t>2014</w:t>
      </w:r>
      <w:r>
        <w:rPr>
          <w:spacing w:val="3"/>
        </w:rPr>
        <w:t>）</w:t>
      </w:r>
      <w:r>
        <w:rPr>
          <w:rFonts w:ascii="宋体" w:hAnsi="宋体" w:cs="宋体" w:eastAsia="宋体" w:hint="default"/>
          <w:spacing w:val="3"/>
        </w:rPr>
        <w:t>473</w:t>
      </w:r>
      <w:r>
        <w:rPr>
          <w:rFonts w:ascii="宋体" w:hAnsi="宋体" w:cs="宋体" w:eastAsia="宋体" w:hint="default"/>
          <w:spacing w:val="-2"/>
        </w:rPr>
        <w:t> </w:t>
      </w:r>
      <w:r>
        <w:rPr>
          <w:spacing w:val="3"/>
        </w:rPr>
        <w:t>号《关于确认眉山青神华龙天然气</w:t>
      </w:r>
      <w:r>
        <w:rPr>
          <w:w w:val="99"/>
        </w:rPr>
        <w:t> </w:t>
      </w:r>
      <w:r>
        <w:rPr>
          <w:spacing w:val="14"/>
        </w:rPr>
        <w:t>有限责任公司等 </w:t>
      </w:r>
      <w:r>
        <w:rPr>
          <w:rFonts w:ascii="宋体" w:hAnsi="宋体" w:cs="宋体" w:eastAsia="宋体" w:hint="default"/>
        </w:rPr>
        <w:t>19</w:t>
      </w:r>
      <w:r>
        <w:rPr>
          <w:rFonts w:ascii="宋体" w:hAnsi="宋体" w:cs="宋体" w:eastAsia="宋体" w:hint="default"/>
          <w:spacing w:val="13"/>
        </w:rPr>
        <w:t> </w:t>
      </w:r>
      <w:r>
        <w:rPr>
          <w:spacing w:val="16"/>
        </w:rPr>
        <w:t>户企业主营业务为国家鼓励类产业项目的批复》，依据国税发</w:t>
      </w:r>
      <w:r>
        <w:rPr>
          <w:w w:val="99"/>
        </w:rPr>
        <w:t> </w:t>
      </w:r>
      <w:r>
        <w:rPr>
          <w:rFonts w:ascii="宋体" w:hAnsi="宋体" w:cs="宋体" w:eastAsia="宋体" w:hint="default"/>
        </w:rPr>
        <w:t>[2012]12</w:t>
      </w:r>
      <w:r>
        <w:rPr>
          <w:rFonts w:ascii="宋体" w:hAnsi="宋体" w:cs="宋体" w:eastAsia="宋体" w:hint="default"/>
          <w:spacing w:val="-1"/>
        </w:rPr>
        <w:t> </w:t>
      </w:r>
      <w:r>
        <w:rPr/>
        <w:t>号《国家税务总局关于深入实施西部大开发战略有关企业所得税优惠政策的公</w:t>
      </w:r>
      <w:r>
        <w:rPr>
          <w:w w:val="99"/>
        </w:rPr>
        <w:t> </w:t>
      </w:r>
      <w:r>
        <w:rPr/>
        <w:t>告》、</w:t>
      </w:r>
      <w:r>
        <w:rPr>
          <w:rFonts w:ascii="宋体" w:hAnsi="宋体" w:cs="宋体" w:eastAsia="宋体" w:hint="default"/>
        </w:rPr>
        <w:t>2012</w:t>
      </w:r>
      <w:r>
        <w:rPr>
          <w:rFonts w:ascii="宋体" w:hAnsi="宋体" w:cs="宋体" w:eastAsia="宋体" w:hint="default"/>
          <w:spacing w:val="-31"/>
        </w:rPr>
        <w:t> </w:t>
      </w:r>
      <w:r>
        <w:rPr/>
        <w:t>年第</w:t>
      </w:r>
      <w:r>
        <w:rPr>
          <w:spacing w:val="-31"/>
        </w:rPr>
        <w:t> </w:t>
      </w:r>
      <w:r>
        <w:rPr>
          <w:rFonts w:ascii="宋体" w:hAnsi="宋体" w:cs="宋体" w:eastAsia="宋体" w:hint="default"/>
        </w:rPr>
        <w:t>7</w:t>
      </w:r>
      <w:r>
        <w:rPr>
          <w:rFonts w:ascii="宋体" w:hAnsi="宋体" w:cs="宋体" w:eastAsia="宋体" w:hint="default"/>
          <w:spacing w:val="-31"/>
        </w:rPr>
        <w:t> </w:t>
      </w:r>
      <w:r>
        <w:rPr/>
        <w:t>号《四川省国家税务局关于认真落实西部大开发战略有关企业所得税</w:t>
      </w:r>
      <w:r>
        <w:rPr>
          <w:w w:val="99"/>
        </w:rPr>
        <w:t> </w:t>
      </w:r>
      <w:r>
        <w:rPr/>
        <w:t>优惠政策的公告》，享受西部大开发优惠政策，本年所得税税率按</w:t>
      </w:r>
      <w:r>
        <w:rPr>
          <w:spacing w:val="-66"/>
        </w:rPr>
        <w:t> </w:t>
      </w:r>
      <w:r>
        <w:rPr>
          <w:rFonts w:ascii="宋体" w:hAnsi="宋体" w:cs="宋体" w:eastAsia="宋体" w:hint="default"/>
        </w:rPr>
        <w:t>15%</w:t>
      </w:r>
      <w:r>
        <w:rPr/>
        <w:t>执行。</w:t>
      </w:r>
    </w:p>
    <w:p>
      <w:pPr>
        <w:spacing w:line="240" w:lineRule="auto" w:before="8"/>
        <w:rPr>
          <w:rFonts w:ascii="宋体" w:hAnsi="宋体" w:cs="宋体" w:eastAsia="宋体" w:hint="default"/>
          <w:sz w:val="19"/>
          <w:szCs w:val="19"/>
        </w:rPr>
      </w:pPr>
    </w:p>
    <w:p>
      <w:pPr>
        <w:pStyle w:val="BodyText"/>
        <w:spacing w:line="300" w:lineRule="auto"/>
        <w:ind w:left="141" w:right="139" w:firstLine="436"/>
        <w:jc w:val="both"/>
      </w:pPr>
      <w:r>
        <w:rPr/>
        <w:t>本公司之子公司陕西航天信息有限公司，根据陕国税函</w:t>
      </w:r>
      <w:r>
        <w:rPr>
          <w:rFonts w:ascii="宋体" w:hAnsi="宋体" w:cs="宋体" w:eastAsia="宋体" w:hint="default"/>
        </w:rPr>
        <w:t>[2009]47</w:t>
      </w:r>
      <w:r>
        <w:rPr>
          <w:rFonts w:ascii="宋体" w:hAnsi="宋体" w:cs="宋体" w:eastAsia="宋体" w:hint="default"/>
          <w:spacing w:val="11"/>
        </w:rPr>
        <w:t> </w:t>
      </w:r>
      <w:r>
        <w:rPr/>
        <w:t>号文同意企业享受</w:t>
      </w:r>
      <w:r>
        <w:rPr>
          <w:w w:val="99"/>
        </w:rPr>
        <w:t> </w:t>
      </w:r>
      <w:r>
        <w:rPr/>
        <w:t>西部大开发优惠政策，本年企业所得税税率减按</w:t>
      </w:r>
      <w:r>
        <w:rPr>
          <w:spacing w:val="-63"/>
        </w:rPr>
        <w:t> </w:t>
      </w:r>
      <w:r>
        <w:rPr>
          <w:rFonts w:ascii="宋体" w:hAnsi="宋体" w:cs="宋体" w:eastAsia="宋体" w:hint="default"/>
        </w:rPr>
        <w:t>15%</w:t>
      </w:r>
      <w:r>
        <w:rPr/>
        <w:t>执行。</w:t>
      </w:r>
    </w:p>
    <w:p>
      <w:pPr>
        <w:spacing w:line="240" w:lineRule="auto" w:before="8"/>
        <w:rPr>
          <w:rFonts w:ascii="宋体" w:hAnsi="宋体" w:cs="宋体" w:eastAsia="宋体" w:hint="default"/>
          <w:sz w:val="19"/>
          <w:szCs w:val="19"/>
        </w:rPr>
      </w:pPr>
    </w:p>
    <w:p>
      <w:pPr>
        <w:pStyle w:val="BodyText"/>
        <w:spacing w:line="300" w:lineRule="auto"/>
        <w:ind w:left="141" w:right="136" w:firstLine="436"/>
        <w:jc w:val="both"/>
      </w:pPr>
      <w:r>
        <w:rPr>
          <w:spacing w:val="3"/>
        </w:rPr>
        <w:t>本公司之子公司航天信息软件技术有限公司取得北京市海淀区国家税务局《企业所</w:t>
      </w:r>
      <w:r>
        <w:rPr>
          <w:w w:val="99"/>
        </w:rPr>
        <w:t> </w:t>
      </w:r>
      <w:r>
        <w:rPr/>
        <w:t>得税税收优惠备案回执》，享受税收优惠的期间为</w:t>
      </w:r>
      <w:r>
        <w:rPr>
          <w:spacing w:val="-29"/>
        </w:rPr>
        <w:t> </w:t>
      </w:r>
      <w:r>
        <w:rPr>
          <w:rFonts w:ascii="宋体" w:hAnsi="宋体" w:cs="宋体" w:eastAsia="宋体" w:hint="default"/>
        </w:rPr>
        <w:t>2011</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1"/>
        </w:rPr>
        <w:t> </w:t>
      </w:r>
      <w:r>
        <w:rPr/>
        <w:t>月</w:t>
      </w:r>
      <w:r>
        <w:rPr>
          <w:spacing w:val="-32"/>
        </w:rPr>
        <w:t> </w:t>
      </w:r>
      <w:r>
        <w:rPr>
          <w:rFonts w:ascii="宋体" w:hAnsi="宋体" w:cs="宋体" w:eastAsia="宋体" w:hint="default"/>
        </w:rPr>
        <w:t>1</w:t>
      </w:r>
      <w:r>
        <w:rPr>
          <w:rFonts w:ascii="宋体" w:hAnsi="宋体" w:cs="宋体" w:eastAsia="宋体" w:hint="default"/>
          <w:spacing w:val="-31"/>
        </w:rPr>
        <w:t> </w:t>
      </w:r>
      <w:r>
        <w:rPr/>
        <w:t>日起至</w:t>
      </w:r>
      <w:r>
        <w:rPr>
          <w:spacing w:val="-32"/>
        </w:rPr>
        <w:t> </w:t>
      </w:r>
      <w:r>
        <w:rPr>
          <w:rFonts w:ascii="宋体" w:hAnsi="宋体" w:cs="宋体" w:eastAsia="宋体" w:hint="default"/>
        </w:rPr>
        <w:t>2015</w:t>
      </w:r>
      <w:r>
        <w:rPr>
          <w:rFonts w:ascii="宋体" w:hAnsi="宋体" w:cs="宋体" w:eastAsia="宋体" w:hint="default"/>
          <w:spacing w:val="-31"/>
        </w:rPr>
        <w:t> </w:t>
      </w:r>
      <w:r>
        <w:rPr/>
        <w:t>年</w:t>
      </w:r>
      <w:r>
        <w:rPr>
          <w:spacing w:val="-32"/>
        </w:rPr>
        <w:t> </w:t>
      </w:r>
      <w:r>
        <w:rPr>
          <w:rFonts w:ascii="宋体" w:hAnsi="宋体" w:cs="宋体" w:eastAsia="宋体" w:hint="default"/>
        </w:rPr>
        <w:t>12</w:t>
      </w:r>
      <w:r>
        <w:rPr>
          <w:rFonts w:ascii="宋体" w:hAnsi="宋体" w:cs="宋体" w:eastAsia="宋体" w:hint="default"/>
          <w:spacing w:val="-31"/>
        </w:rPr>
        <w:t> </w:t>
      </w:r>
      <w:r>
        <w:rPr/>
        <w:t>月</w:t>
      </w:r>
    </w:p>
    <w:p>
      <w:pPr>
        <w:pStyle w:val="BodyText"/>
        <w:spacing w:line="300" w:lineRule="auto" w:before="17"/>
        <w:ind w:left="141" w:right="136"/>
        <w:jc w:val="both"/>
      </w:pPr>
      <w:r>
        <w:rPr>
          <w:rFonts w:ascii="宋体" w:hAnsi="宋体" w:cs="宋体" w:eastAsia="宋体" w:hint="default"/>
        </w:rPr>
        <w:t>31 </w:t>
      </w:r>
      <w:r>
        <w:rPr/>
        <w:t>日。根据财税</w:t>
      </w:r>
      <w:r>
        <w:rPr>
          <w:rFonts w:ascii="宋体" w:hAnsi="宋体" w:cs="宋体" w:eastAsia="宋体" w:hint="default"/>
        </w:rPr>
        <w:t>[2000]25</w:t>
      </w:r>
      <w:r>
        <w:rPr>
          <w:rFonts w:ascii="宋体" w:hAnsi="宋体" w:cs="宋体" w:eastAsia="宋体" w:hint="default"/>
          <w:spacing w:val="-88"/>
        </w:rPr>
        <w:t> </w:t>
      </w:r>
      <w:r>
        <w:rPr/>
        <w:t>号《财政部、国家税务总局、海关总署关于鼓励软件产业和集</w:t>
      </w:r>
      <w:r>
        <w:rPr>
          <w:w w:val="99"/>
        </w:rPr>
        <w:t> </w:t>
      </w:r>
      <w:r>
        <w:rPr>
          <w:spacing w:val="3"/>
        </w:rPr>
        <w:t>成电路产业发展有关税收政策问题的通知》，新设立的软件生产企业经认定后，从获利</w:t>
      </w:r>
      <w:r>
        <w:rPr>
          <w:spacing w:val="-107"/>
        </w:rPr>
        <w:t> </w:t>
      </w:r>
      <w:r>
        <w:rPr>
          <w:spacing w:val="-107"/>
        </w:rPr>
      </w:r>
      <w:r>
        <w:rPr/>
        <w:t>年度起，享受企业所得税“两免三减半”的优惠政策。航天信息软件技术有限公司</w:t>
      </w:r>
      <w:r>
        <w:rPr>
          <w:spacing w:val="10"/>
        </w:rPr>
        <w:t> </w:t>
      </w:r>
      <w:r>
        <w:rPr>
          <w:rFonts w:ascii="宋体" w:hAnsi="宋体" w:cs="宋体" w:eastAsia="宋体" w:hint="default"/>
        </w:rPr>
        <w:t>2011</w:t>
      </w:r>
      <w:r>
        <w:rPr>
          <w:rFonts w:ascii="宋体" w:hAnsi="宋体" w:cs="宋体" w:eastAsia="宋体" w:hint="default"/>
          <w:w w:val="99"/>
        </w:rPr>
        <w:t> </w:t>
      </w:r>
      <w:r>
        <w:rPr/>
        <w:t>年为获利年度，据此，</w:t>
      </w:r>
      <w:r>
        <w:rPr>
          <w:rFonts w:ascii="宋体" w:hAnsi="宋体" w:cs="宋体" w:eastAsia="宋体" w:hint="default"/>
        </w:rPr>
        <w:t>2014</w:t>
      </w:r>
      <w:r>
        <w:rPr>
          <w:rFonts w:ascii="宋体" w:hAnsi="宋体" w:cs="宋体" w:eastAsia="宋体" w:hint="default"/>
          <w:spacing w:val="-61"/>
        </w:rPr>
        <w:t> </w:t>
      </w:r>
      <w:r>
        <w:rPr/>
        <w:t>年度企业所得税率按</w:t>
      </w:r>
      <w:r>
        <w:rPr>
          <w:spacing w:val="-61"/>
        </w:rPr>
        <w:t> </w:t>
      </w:r>
      <w:r>
        <w:rPr>
          <w:rFonts w:ascii="宋体" w:hAnsi="宋体" w:cs="宋体" w:eastAsia="宋体" w:hint="default"/>
        </w:rPr>
        <w:t>12.50%</w:t>
      </w:r>
      <w:r>
        <w:rPr/>
        <w:t>征收。</w:t>
      </w:r>
    </w:p>
    <w:p>
      <w:pPr>
        <w:spacing w:line="240" w:lineRule="auto" w:before="8"/>
        <w:rPr>
          <w:rFonts w:ascii="宋体" w:hAnsi="宋体" w:cs="宋体" w:eastAsia="宋体" w:hint="default"/>
          <w:sz w:val="19"/>
          <w:szCs w:val="19"/>
        </w:rPr>
      </w:pPr>
    </w:p>
    <w:p>
      <w:pPr>
        <w:pStyle w:val="BodyText"/>
        <w:spacing w:line="300" w:lineRule="auto"/>
        <w:ind w:left="141" w:right="137" w:firstLine="436"/>
        <w:jc w:val="both"/>
      </w:pPr>
      <w:r>
        <w:rPr>
          <w:spacing w:val="3"/>
        </w:rPr>
        <w:t>本公司之子公司上海爱信诺航芯电子科技有限公司取得上海市闵行区国家税务局第</w:t>
      </w:r>
      <w:r>
        <w:rPr>
          <w:w w:val="99"/>
        </w:rPr>
        <w:t> </w:t>
      </w:r>
      <w:r>
        <w:rPr>
          <w:spacing w:val="4"/>
        </w:rPr>
        <w:t>一税务所编号为沪地税闵十</w:t>
      </w:r>
      <w:r>
        <w:rPr>
          <w:rFonts w:ascii="宋体" w:hAnsi="宋体" w:cs="宋体" w:eastAsia="宋体" w:hint="default"/>
          <w:spacing w:val="4"/>
        </w:rPr>
        <w:t>[2012]000002</w:t>
      </w:r>
      <w:r>
        <w:rPr>
          <w:rFonts w:ascii="宋体" w:hAnsi="宋体" w:cs="宋体" w:eastAsia="宋体" w:hint="default"/>
          <w:spacing w:val="11"/>
        </w:rPr>
        <w:t> </w:t>
      </w:r>
      <w:r>
        <w:rPr>
          <w:spacing w:val="7"/>
        </w:rPr>
        <w:t>号《企业所得税优惠审批结果通知书》，自</w:t>
      </w:r>
      <w:r>
        <w:rPr>
          <w:w w:val="99"/>
        </w:rPr>
        <w:t> </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日至</w:t>
      </w:r>
      <w:r>
        <w:rPr>
          <w:spacing w:val="-45"/>
        </w:rPr>
        <w:t> </w:t>
      </w:r>
      <w:r>
        <w:rPr>
          <w:rFonts w:ascii="宋体" w:hAnsi="宋体" w:cs="宋体" w:eastAsia="宋体" w:hint="default"/>
        </w:rPr>
        <w:t>2012</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7"/>
        </w:rPr>
        <w:t> </w:t>
      </w:r>
      <w:r>
        <w:rPr>
          <w:rFonts w:ascii="宋体" w:hAnsi="宋体" w:cs="宋体" w:eastAsia="宋体" w:hint="default"/>
        </w:rPr>
        <w:t>31</w:t>
      </w:r>
      <w:r>
        <w:rPr>
          <w:rFonts w:ascii="宋体" w:hAnsi="宋体" w:cs="宋体" w:eastAsia="宋体" w:hint="default"/>
          <w:spacing w:val="-45"/>
        </w:rPr>
        <w:t> </w:t>
      </w:r>
      <w:r>
        <w:rPr/>
        <w:t>日免征企业所得税，自</w:t>
      </w:r>
      <w:r>
        <w:rPr>
          <w:spacing w:val="-44"/>
        </w:rPr>
        <w:t> </w:t>
      </w:r>
      <w:r>
        <w:rPr>
          <w:rFonts w:ascii="宋体" w:hAnsi="宋体" w:cs="宋体" w:eastAsia="宋体" w:hint="default"/>
        </w:rPr>
        <w:t>2013</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日至</w:t>
      </w:r>
      <w:r>
        <w:rPr>
          <w:spacing w:val="-47"/>
        </w:rPr>
        <w:t> </w:t>
      </w:r>
      <w:r>
        <w:rPr>
          <w:rFonts w:ascii="宋体" w:hAnsi="宋体" w:cs="宋体" w:eastAsia="宋体" w:hint="default"/>
        </w:rPr>
        <w:t>2015</w:t>
      </w:r>
      <w:r>
        <w:rPr>
          <w:rFonts w:ascii="宋体" w:hAnsi="宋体" w:cs="宋体" w:eastAsia="宋体" w:hint="default"/>
          <w:spacing w:val="-45"/>
        </w:rPr>
        <w:t> </w:t>
      </w:r>
      <w:r>
        <w:rPr/>
        <w:t>年</w:t>
      </w:r>
    </w:p>
    <w:p>
      <w:pPr>
        <w:pStyle w:val="BodyText"/>
        <w:spacing w:line="240" w:lineRule="auto" w:before="17"/>
        <w:ind w:left="141" w:right="0"/>
        <w:jc w:val="both"/>
      </w:pP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t>日减半征收企业所得税。</w:t>
      </w:r>
    </w:p>
    <w:p>
      <w:pPr>
        <w:spacing w:line="240" w:lineRule="auto" w:before="11"/>
        <w:rPr>
          <w:rFonts w:ascii="宋体" w:hAnsi="宋体" w:cs="宋体" w:eastAsia="宋体" w:hint="default"/>
          <w:sz w:val="23"/>
          <w:szCs w:val="23"/>
        </w:rPr>
      </w:pPr>
    </w:p>
    <w:p>
      <w:pPr>
        <w:pStyle w:val="BodyText"/>
        <w:spacing w:line="300" w:lineRule="auto"/>
        <w:ind w:left="141" w:right="174" w:firstLine="440"/>
        <w:jc w:val="both"/>
      </w:pPr>
      <w:r>
        <w:rPr/>
        <w:t>本公司之子公司河北航天信息技术有限公司于</w:t>
      </w:r>
      <w:r>
        <w:rPr>
          <w:spacing w:val="-55"/>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9"/>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日取得由河北省工业</w:t>
      </w:r>
      <w:r>
        <w:rPr>
          <w:w w:val="99"/>
        </w:rPr>
        <w:t> </w:t>
      </w:r>
      <w:r>
        <w:rPr/>
        <w:t>和信息化厅颁发的软件企业认定证书，证书编号为：冀</w:t>
      </w:r>
      <w:r>
        <w:rPr>
          <w:spacing w:val="-59"/>
        </w:rPr>
        <w:t> </w:t>
      </w:r>
      <w:r>
        <w:rPr>
          <w:rFonts w:ascii="宋体" w:hAnsi="宋体" w:cs="宋体" w:eastAsia="宋体" w:hint="default"/>
        </w:rPr>
        <w:t>R-2013-0249</w:t>
      </w:r>
      <w:r>
        <w:rPr/>
        <w:t>。自</w:t>
      </w:r>
      <w:r>
        <w:rPr>
          <w:spacing w:val="-59"/>
        </w:rPr>
        <w:t> </w:t>
      </w:r>
      <w:r>
        <w:rPr>
          <w:rFonts w:ascii="宋体" w:hAnsi="宋体" w:cs="宋体" w:eastAsia="宋体" w:hint="default"/>
        </w:rPr>
        <w:t>2014</w:t>
      </w:r>
      <w:r>
        <w:rPr>
          <w:rFonts w:ascii="宋体" w:hAnsi="宋体" w:cs="宋体" w:eastAsia="宋体" w:hint="default"/>
          <w:spacing w:val="-59"/>
        </w:rPr>
        <w:t> </w:t>
      </w:r>
      <w:r>
        <w:rPr/>
        <w:t>年开始享</w:t>
      </w:r>
      <w:r>
        <w:rPr>
          <w:w w:val="99"/>
        </w:rPr>
        <w:t> </w:t>
      </w:r>
      <w:r>
        <w:rPr/>
        <w:t>受两免三减半的所得税税收优惠，据此，</w:t>
      </w:r>
      <w:r>
        <w:rPr>
          <w:rFonts w:ascii="宋体" w:hAnsi="宋体" w:cs="宋体" w:eastAsia="宋体" w:hint="default"/>
        </w:rPr>
        <w:t>2014</w:t>
      </w:r>
      <w:r>
        <w:rPr>
          <w:rFonts w:ascii="宋体" w:hAnsi="宋体" w:cs="宋体" w:eastAsia="宋体" w:hint="default"/>
          <w:spacing w:val="-66"/>
        </w:rPr>
        <w:t> </w:t>
      </w:r>
      <w:r>
        <w:rPr/>
        <w:t>年免征企业所得税。</w:t>
      </w:r>
    </w:p>
    <w:p>
      <w:pPr>
        <w:spacing w:line="240" w:lineRule="auto" w:before="8"/>
        <w:rPr>
          <w:rFonts w:ascii="宋体" w:hAnsi="宋体" w:cs="宋体" w:eastAsia="宋体" w:hint="default"/>
          <w:sz w:val="19"/>
          <w:szCs w:val="19"/>
        </w:rPr>
      </w:pPr>
    </w:p>
    <w:p>
      <w:pPr>
        <w:pStyle w:val="BodyText"/>
        <w:spacing w:line="240" w:lineRule="auto"/>
        <w:ind w:left="578" w:right="227"/>
        <w:jc w:val="left"/>
      </w:pPr>
      <w:r>
        <w:rPr/>
        <w:t>本公司除上述子公司外，其他子公司</w:t>
      </w:r>
      <w:r>
        <w:rPr>
          <w:spacing w:val="-59"/>
        </w:rPr>
        <w:t> </w:t>
      </w:r>
      <w:r>
        <w:rPr>
          <w:rFonts w:ascii="宋体" w:hAnsi="宋体" w:cs="宋体" w:eastAsia="宋体" w:hint="default"/>
        </w:rPr>
        <w:t>2014</w:t>
      </w:r>
      <w:r>
        <w:rPr>
          <w:rFonts w:ascii="宋体" w:hAnsi="宋体" w:cs="宋体" w:eastAsia="宋体" w:hint="default"/>
          <w:spacing w:val="-60"/>
        </w:rPr>
        <w:t> </w:t>
      </w:r>
      <w:r>
        <w:rPr/>
        <w:t>年企业所得税的适用税率为</w:t>
      </w:r>
      <w:r>
        <w:rPr>
          <w:spacing w:val="-59"/>
        </w:rPr>
        <w:t> </w:t>
      </w:r>
      <w:r>
        <w:rPr>
          <w:rFonts w:ascii="宋体" w:hAnsi="宋体" w:cs="宋体" w:eastAsia="宋体" w:hint="default"/>
        </w:rPr>
        <w:t>25%</w:t>
      </w:r>
      <w:r>
        <w:rPr/>
        <w:t>。</w:t>
      </w:r>
    </w:p>
    <w:p>
      <w:pPr>
        <w:pStyle w:val="BodyText"/>
        <w:spacing w:line="600" w:lineRule="atLeast"/>
        <w:ind w:left="578" w:right="122"/>
        <w:jc w:val="left"/>
      </w:pPr>
      <w:r>
        <w:rPr/>
        <w:t>（</w:t>
      </w:r>
      <w:r>
        <w:rPr>
          <w:rFonts w:ascii="宋体" w:hAnsi="宋体" w:cs="宋体" w:eastAsia="宋体" w:hint="default"/>
        </w:rPr>
        <w:t>2</w:t>
      </w:r>
      <w:r>
        <w:rPr/>
        <w:t>）增值税</w:t>
      </w:r>
      <w:r>
        <w:rPr>
          <w:w w:val="99"/>
        </w:rPr>
        <w:t> </w:t>
      </w:r>
      <w:r>
        <w:rPr>
          <w:spacing w:val="3"/>
        </w:rPr>
        <w:t>本公司本部及本公司之子公司航天信息软件技术有限公司、北京航天金盾科技有限</w:t>
      </w:r>
    </w:p>
    <w:p>
      <w:pPr>
        <w:pStyle w:val="BodyText"/>
        <w:spacing w:line="300" w:lineRule="auto" w:before="72"/>
        <w:ind w:left="141" w:right="140"/>
        <w:jc w:val="both"/>
      </w:pPr>
      <w:r>
        <w:rPr>
          <w:spacing w:val="3"/>
        </w:rPr>
        <w:t>公司、北京航天在线网络科技有限公司、华迪计算机集团有限公司、北京航天金税技术</w:t>
      </w:r>
      <w:r>
        <w:rPr>
          <w:spacing w:val="-107"/>
        </w:rPr>
        <w:t> </w:t>
      </w:r>
      <w:r>
        <w:rPr>
          <w:spacing w:val="-107"/>
        </w:rPr>
      </w:r>
      <w:r>
        <w:rPr/>
        <w:t>有限公司销售软件及集成电路产品，根据京财税</w:t>
      </w:r>
      <w:r>
        <w:rPr>
          <w:rFonts w:ascii="宋体" w:hAnsi="宋体" w:cs="宋体" w:eastAsia="宋体" w:hint="default"/>
        </w:rPr>
        <w:t>[2011]2325</w:t>
      </w:r>
      <w:r>
        <w:rPr>
          <w:rFonts w:ascii="宋体" w:hAnsi="宋体" w:cs="宋体" w:eastAsia="宋体" w:hint="default"/>
          <w:spacing w:val="12"/>
        </w:rPr>
        <w:t> </w:t>
      </w:r>
      <w:r>
        <w:rPr/>
        <w:t>号《转发财政部国家税务总</w:t>
      </w:r>
      <w:r>
        <w:rPr>
          <w:spacing w:val="-108"/>
        </w:rPr>
        <w:t> </w:t>
      </w:r>
      <w:r>
        <w:rPr>
          <w:spacing w:val="-108"/>
        </w:rPr>
      </w:r>
      <w:r>
        <w:rPr>
          <w:spacing w:val="3"/>
        </w:rPr>
        <w:t>局关于软件产品增值税政策的通知》的有关规定对软件及集成电路产品入库税款实际税</w:t>
      </w:r>
      <w:r>
        <w:rPr>
          <w:spacing w:val="-107"/>
        </w:rPr>
        <w:t> </w:t>
      </w:r>
      <w:r>
        <w:rPr>
          <w:spacing w:val="-107"/>
        </w:rPr>
      </w:r>
      <w:r>
        <w:rPr/>
        <w:t>负超过</w:t>
      </w:r>
      <w:r>
        <w:rPr>
          <w:spacing w:val="-67"/>
        </w:rPr>
        <w:t> </w:t>
      </w:r>
      <w:r>
        <w:rPr>
          <w:rFonts w:ascii="宋体" w:hAnsi="宋体" w:cs="宋体" w:eastAsia="宋体" w:hint="default"/>
        </w:rPr>
        <w:t>3%</w:t>
      </w:r>
      <w:r>
        <w:rPr/>
        <w:t>的部分经主管税务机关审核批准后，享受即征即退政策。</w:t>
      </w:r>
    </w:p>
    <w:p>
      <w:pPr>
        <w:spacing w:line="240" w:lineRule="auto" w:before="8"/>
        <w:rPr>
          <w:rFonts w:ascii="宋体" w:hAnsi="宋体" w:cs="宋体" w:eastAsia="宋体" w:hint="default"/>
          <w:sz w:val="19"/>
          <w:szCs w:val="19"/>
        </w:rPr>
      </w:pPr>
    </w:p>
    <w:p>
      <w:pPr>
        <w:pStyle w:val="BodyText"/>
        <w:spacing w:line="300" w:lineRule="auto"/>
        <w:ind w:left="141" w:right="147" w:firstLine="436"/>
        <w:jc w:val="both"/>
      </w:pPr>
      <w:r>
        <w:rPr>
          <w:spacing w:val="3"/>
        </w:rPr>
        <w:t>本公司之子公司安徽航天信息科技有限公司、江苏爱信诺航天信息科技有限公司、</w:t>
      </w:r>
      <w:r>
        <w:rPr>
          <w:w w:val="99"/>
        </w:rPr>
        <w:t> </w:t>
      </w:r>
      <w:r>
        <w:rPr>
          <w:spacing w:val="9"/>
        </w:rPr>
        <w:t>江苏航天信息有限公司、上海爱信诺航天信息有限公司、浙江爱信诺航天信息有限公</w:t>
      </w:r>
    </w:p>
    <w:p>
      <w:pPr>
        <w:spacing w:after="0" w:line="300" w:lineRule="auto"/>
        <w:jc w:val="both"/>
        <w:sectPr>
          <w:pgSz w:w="11910" w:h="16840"/>
          <w:pgMar w:header="877" w:footer="857" w:top="1100" w:bottom="1040" w:left="1560" w:right="1560"/>
        </w:sectPr>
      </w:pPr>
    </w:p>
    <w:p>
      <w:pPr>
        <w:spacing w:line="240" w:lineRule="auto" w:before="2"/>
        <w:rPr>
          <w:rFonts w:ascii="宋体" w:hAnsi="宋体" w:cs="宋体" w:eastAsia="宋体" w:hint="default"/>
          <w:sz w:val="23"/>
          <w:szCs w:val="23"/>
        </w:rPr>
      </w:pPr>
    </w:p>
    <w:p>
      <w:pPr>
        <w:pStyle w:val="BodyText"/>
        <w:spacing w:line="300" w:lineRule="auto" w:before="31"/>
        <w:ind w:right="155"/>
        <w:jc w:val="both"/>
      </w:pPr>
      <w:r>
        <w:rPr>
          <w:spacing w:val="3"/>
        </w:rPr>
        <w:t>司、湖南航天信息有限公司、辽宁航天信息有限公司、大连航天金穗科技有限公司、上</w:t>
      </w:r>
      <w:r>
        <w:rPr>
          <w:spacing w:val="-107"/>
        </w:rPr>
        <w:t> </w:t>
      </w:r>
      <w:r>
        <w:rPr>
          <w:spacing w:val="-107"/>
        </w:rPr>
      </w:r>
      <w:r>
        <w:rPr>
          <w:spacing w:val="3"/>
        </w:rPr>
        <w:t>海爱信诺航芯电子科技有限公司、航天信息重庆有限公司、苏州航天信息有限公司、山</w:t>
      </w:r>
      <w:r>
        <w:rPr>
          <w:spacing w:val="-100"/>
        </w:rPr>
        <w:t> </w:t>
      </w:r>
      <w:r>
        <w:rPr>
          <w:spacing w:val="-100"/>
        </w:rPr>
      </w:r>
      <w:r>
        <w:rPr>
          <w:spacing w:val="3"/>
        </w:rPr>
        <w:t>东航天信息有限公司、青岛航天信息有限公司、河北航天信息技术有限公司、四川航天</w:t>
      </w:r>
      <w:r>
        <w:rPr>
          <w:spacing w:val="-102"/>
        </w:rPr>
        <w:t> </w:t>
      </w:r>
      <w:r>
        <w:rPr>
          <w:spacing w:val="-102"/>
        </w:rPr>
      </w:r>
      <w:r>
        <w:rPr>
          <w:spacing w:val="3"/>
        </w:rPr>
        <w:t>金穗高技术有限公司、深圳德城信用咭制造有限公司、北京捷文科技股份有限公司销售</w:t>
      </w:r>
      <w:r>
        <w:rPr>
          <w:spacing w:val="-94"/>
        </w:rPr>
        <w:t> </w:t>
      </w:r>
      <w:r>
        <w:rPr>
          <w:spacing w:val="-94"/>
        </w:rPr>
      </w:r>
      <w:r>
        <w:rPr>
          <w:spacing w:val="3"/>
        </w:rPr>
        <w:t>软件及集成电路产品，根据财政部、国家税务总局《关于软件产品增值税政策的通知》</w:t>
      </w:r>
      <w:r>
        <w:rPr>
          <w:spacing w:val="-102"/>
        </w:rPr>
        <w:t> </w:t>
      </w:r>
      <w:r>
        <w:rPr>
          <w:spacing w:val="-102"/>
        </w:rPr>
      </w:r>
      <w:r>
        <w:rPr/>
        <w:t>财税</w:t>
      </w:r>
      <w:r>
        <w:rPr>
          <w:rFonts w:ascii="宋体" w:hAnsi="宋体" w:cs="宋体" w:eastAsia="宋体" w:hint="default"/>
        </w:rPr>
        <w:t>[2011]100 </w:t>
      </w:r>
      <w:r>
        <w:rPr/>
        <w:t>号的有关规定增值税一般纳税人销售其自行开发生产的软件产品，按</w:t>
      </w:r>
      <w:r>
        <w:rPr>
          <w:spacing w:val="-83"/>
        </w:rPr>
        <w:t> </w:t>
      </w:r>
      <w:r>
        <w:rPr>
          <w:rFonts w:ascii="宋体" w:hAnsi="宋体" w:cs="宋体" w:eastAsia="宋体" w:hint="default"/>
        </w:rPr>
        <w:t>17%</w:t>
      </w:r>
      <w:r>
        <w:rPr>
          <w:rFonts w:ascii="宋体" w:hAnsi="宋体" w:cs="宋体" w:eastAsia="宋体" w:hint="default"/>
          <w:w w:val="99"/>
        </w:rPr>
        <w:t> </w:t>
      </w:r>
      <w:r>
        <w:rPr/>
        <w:t>税率征收增值税后，对其增值税实际税负超过</w:t>
      </w:r>
      <w:r>
        <w:rPr>
          <w:spacing w:val="-66"/>
        </w:rPr>
        <w:t> </w:t>
      </w:r>
      <w:r>
        <w:rPr>
          <w:rFonts w:ascii="宋体" w:hAnsi="宋体" w:cs="宋体" w:eastAsia="宋体" w:hint="default"/>
        </w:rPr>
        <w:t>3%</w:t>
      </w:r>
      <w:r>
        <w:rPr/>
        <w:t>的部分实行即征即退政策。</w:t>
      </w:r>
    </w:p>
    <w:p>
      <w:pPr>
        <w:spacing w:line="600" w:lineRule="exact" w:before="34"/>
        <w:ind w:left="681" w:right="0" w:firstLine="270"/>
        <w:jc w:val="left"/>
        <w:rPr>
          <w:rFonts w:ascii="宋体" w:hAnsi="宋体" w:cs="宋体" w:eastAsia="宋体" w:hint="default"/>
          <w:sz w:val="22"/>
          <w:szCs w:val="22"/>
        </w:rPr>
      </w:pPr>
      <w:r>
        <w:rPr>
          <w:rFonts w:ascii="宋体" w:hAnsi="宋体" w:cs="宋体" w:eastAsia="宋体" w:hint="default"/>
          <w:b/>
          <w:bCs/>
          <w:sz w:val="22"/>
          <w:szCs w:val="22"/>
        </w:rPr>
        <w:t>六、合并财务报表主要项目注释</w:t>
      </w:r>
      <w:r>
        <w:rPr>
          <w:rFonts w:ascii="宋体" w:hAnsi="宋体" w:cs="宋体" w:eastAsia="宋体" w:hint="default"/>
          <w:b/>
          <w:bCs/>
          <w:w w:val="99"/>
          <w:sz w:val="22"/>
          <w:szCs w:val="22"/>
        </w:rPr>
        <w:t> </w:t>
      </w:r>
      <w:r>
        <w:rPr>
          <w:rFonts w:ascii="宋体" w:hAnsi="宋体" w:cs="宋体" w:eastAsia="宋体" w:hint="default"/>
          <w:sz w:val="22"/>
          <w:szCs w:val="22"/>
        </w:rPr>
        <w:t>下列所披露的财务报表数据，除特别注明之外，“年初”系指</w:t>
      </w:r>
      <w:r>
        <w:rPr>
          <w:rFonts w:ascii="宋体" w:hAnsi="宋体" w:cs="宋体" w:eastAsia="宋体" w:hint="default"/>
          <w:spacing w:val="-15"/>
          <w:sz w:val="22"/>
          <w:szCs w:val="22"/>
        </w:rPr>
        <w:t> </w:t>
      </w:r>
      <w:r>
        <w:rPr>
          <w:rFonts w:ascii="宋体" w:hAnsi="宋体" w:cs="宋体" w:eastAsia="宋体" w:hint="default"/>
          <w:sz w:val="22"/>
          <w:szCs w:val="22"/>
        </w:rPr>
        <w:t>2014</w:t>
      </w:r>
      <w:r>
        <w:rPr>
          <w:rFonts w:ascii="宋体" w:hAnsi="宋体" w:cs="宋体" w:eastAsia="宋体"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15"/>
          <w:sz w:val="22"/>
          <w:szCs w:val="22"/>
        </w:rPr>
        <w:t> </w:t>
      </w:r>
      <w:r>
        <w:rPr>
          <w:rFonts w:ascii="宋体" w:hAnsi="宋体" w:cs="宋体" w:eastAsia="宋体" w:hint="default"/>
          <w:sz w:val="22"/>
          <w:szCs w:val="22"/>
        </w:rPr>
        <w:t>1</w:t>
      </w:r>
      <w:r>
        <w:rPr>
          <w:rFonts w:ascii="宋体" w:hAnsi="宋体" w:cs="宋体" w:eastAsia="宋体"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16"/>
          <w:sz w:val="22"/>
          <w:szCs w:val="22"/>
        </w:rPr>
        <w:t> </w:t>
      </w:r>
      <w:r>
        <w:rPr>
          <w:rFonts w:ascii="宋体" w:hAnsi="宋体" w:cs="宋体" w:eastAsia="宋体" w:hint="default"/>
          <w:sz w:val="22"/>
          <w:szCs w:val="22"/>
        </w:rPr>
        <w:t>1</w:t>
      </w:r>
      <w:r>
        <w:rPr>
          <w:rFonts w:ascii="宋体" w:hAnsi="宋体" w:cs="宋体" w:eastAsia="宋体" w:hint="default"/>
          <w:spacing w:val="-16"/>
          <w:sz w:val="22"/>
          <w:szCs w:val="22"/>
        </w:rPr>
        <w:t> </w:t>
      </w:r>
      <w:r>
        <w:rPr>
          <w:rFonts w:ascii="宋体" w:hAnsi="宋体" w:cs="宋体" w:eastAsia="宋体" w:hint="default"/>
          <w:sz w:val="22"/>
          <w:szCs w:val="22"/>
        </w:rPr>
        <w:t>日，</w:t>
      </w:r>
    </w:p>
    <w:p>
      <w:pPr>
        <w:pStyle w:val="BodyText"/>
        <w:spacing w:line="271" w:lineRule="exact"/>
        <w:ind w:right="0"/>
        <w:jc w:val="both"/>
      </w:pPr>
      <w:r>
        <w:rPr/>
        <w:t>“年末”系指</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日，“本年”系指</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7"/>
        </w:rPr>
        <w:t> </w:t>
      </w:r>
      <w:r>
        <w:rPr/>
        <w:t>日至</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日，“上</w:t>
      </w:r>
    </w:p>
    <w:p>
      <w:pPr>
        <w:pStyle w:val="BodyText"/>
        <w:spacing w:line="240" w:lineRule="auto" w:before="72"/>
        <w:ind w:right="0"/>
        <w:jc w:val="both"/>
      </w:pPr>
      <w:r>
        <w:rPr/>
        <w:t>年”系指</w:t>
      </w:r>
      <w:r>
        <w:rPr>
          <w:spacing w:val="-57"/>
        </w:rPr>
        <w:t> </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日至</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日，货币单位为人民币元。</w:t>
      </w:r>
    </w:p>
    <w:p>
      <w:pPr>
        <w:spacing w:line="240" w:lineRule="auto" w:before="11"/>
        <w:rPr>
          <w:rFonts w:ascii="宋体" w:hAnsi="宋体" w:cs="宋体" w:eastAsia="宋体" w:hint="default"/>
          <w:sz w:val="18"/>
          <w:szCs w:val="18"/>
        </w:rPr>
      </w:pPr>
    </w:p>
    <w:p>
      <w:pPr>
        <w:pStyle w:val="BodyText"/>
        <w:spacing w:line="240" w:lineRule="auto"/>
        <w:ind w:left="644" w:right="0"/>
        <w:jc w:val="left"/>
      </w:pPr>
      <w:r>
        <w:rPr>
          <w:rFonts w:ascii="宋体" w:hAnsi="宋体" w:cs="宋体" w:eastAsia="宋体" w:hint="default"/>
        </w:rPr>
        <w:t>1.</w:t>
      </w:r>
      <w:r>
        <w:rPr>
          <w:rFonts w:ascii="宋体" w:hAnsi="宋体" w:cs="宋体" w:eastAsia="宋体" w:hint="default"/>
          <w:spacing w:val="65"/>
        </w:rPr>
        <w:t> </w:t>
      </w:r>
      <w:r>
        <w:rPr/>
        <w:t>货币资金</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317"/>
        <w:gridCol w:w="2615"/>
        <w:gridCol w:w="2702"/>
      </w:tblGrid>
      <w:tr>
        <w:trPr>
          <w:trHeight w:val="359"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1446"/>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3,455,783.64</w:t>
            </w:r>
            <w:r>
              <w:rPr>
                <w:rFonts w:ascii="Arial"/>
                <w:sz w:val="20"/>
              </w:rPr>
            </w:r>
          </w:p>
        </w:tc>
        <w:tc>
          <w:tcPr>
            <w:tcW w:w="2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2,715,981.72</w:t>
            </w:r>
            <w:r>
              <w:rPr>
                <w:rFonts w:ascii="Arial"/>
                <w:sz w:val="20"/>
              </w:rPr>
            </w:r>
          </w:p>
        </w:tc>
      </w:tr>
      <w:tr>
        <w:trPr>
          <w:trHeight w:val="34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5,473,207,991.60</w:t>
            </w:r>
            <w:r>
              <w:rPr>
                <w:rFonts w:ascii="Arial"/>
                <w:sz w:val="20"/>
              </w:rPr>
            </w:r>
          </w:p>
        </w:tc>
        <w:tc>
          <w:tcPr>
            <w:tcW w:w="2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5,124,553,864.97</w:t>
            </w:r>
            <w:r>
              <w:rPr>
                <w:rFonts w:ascii="Arial"/>
                <w:sz w:val="20"/>
              </w:rPr>
            </w:r>
          </w:p>
        </w:tc>
      </w:tr>
      <w:tr>
        <w:trPr>
          <w:trHeight w:val="344"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11,291,642.12</w:t>
            </w:r>
            <w:r>
              <w:rPr>
                <w:rFonts w:ascii="Arial"/>
                <w:sz w:val="20"/>
              </w:rPr>
            </w:r>
          </w:p>
        </w:tc>
        <w:tc>
          <w:tcPr>
            <w:tcW w:w="2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14,083,665.32</w:t>
            </w:r>
            <w:r>
              <w:rPr>
                <w:rFonts w:ascii="Arial"/>
                <w:sz w:val="20"/>
              </w:rPr>
            </w:r>
          </w:p>
        </w:tc>
      </w:tr>
      <w:tr>
        <w:trPr>
          <w:trHeight w:val="359"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446"/>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5,487,955,417.36</w:t>
            </w:r>
            <w:r>
              <w:rPr>
                <w:rFonts w:ascii="Arial"/>
                <w:sz w:val="20"/>
              </w:rPr>
            </w:r>
          </w:p>
        </w:tc>
        <w:tc>
          <w:tcPr>
            <w:tcW w:w="2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5,141,353,512.01</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0" w:firstLine="440"/>
        <w:jc w:val="left"/>
      </w:pPr>
      <w:r>
        <w:rPr>
          <w:spacing w:val="3"/>
        </w:rPr>
        <w:t>注：本公司年末货币资金余额中不存在因抵押或冻结等对使用有限制、存放在境外</w:t>
      </w:r>
      <w:r>
        <w:rPr>
          <w:w w:val="99"/>
        </w:rPr>
        <w:t> </w:t>
      </w:r>
      <w:r>
        <w:rPr/>
        <w:t>以及有潜在回收风险的款项。</w:t>
      </w:r>
    </w:p>
    <w:p>
      <w:pPr>
        <w:spacing w:line="240" w:lineRule="auto" w:before="8"/>
        <w:rPr>
          <w:rFonts w:ascii="宋体" w:hAnsi="宋体" w:cs="宋体" w:eastAsia="宋体" w:hint="default"/>
          <w:sz w:val="19"/>
          <w:szCs w:val="19"/>
        </w:rPr>
      </w:pPr>
    </w:p>
    <w:p>
      <w:pPr>
        <w:pStyle w:val="BodyText"/>
        <w:spacing w:line="300" w:lineRule="auto"/>
        <w:ind w:right="0" w:firstLine="440"/>
        <w:jc w:val="left"/>
      </w:pPr>
      <w:r>
        <w:rPr/>
        <w:t>存放于关联方款项情况详见“十、关联方及关联交易（二）关联交易第 </w:t>
      </w:r>
      <w:r>
        <w:rPr>
          <w:rFonts w:ascii="宋体" w:hAnsi="宋体" w:cs="宋体" w:eastAsia="宋体" w:hint="default"/>
        </w:rPr>
        <w:t>2</w:t>
      </w:r>
      <w:r>
        <w:rPr>
          <w:rFonts w:ascii="宋体" w:hAnsi="宋体" w:cs="宋体" w:eastAsia="宋体" w:hint="default"/>
          <w:spacing w:val="18"/>
        </w:rPr>
        <w:t> </w:t>
      </w:r>
      <w:r>
        <w:rPr/>
        <w:t>项存款业</w:t>
      </w:r>
      <w:r>
        <w:rPr>
          <w:spacing w:val="1"/>
          <w:w w:val="99"/>
        </w:rPr>
        <w:t> </w:t>
      </w:r>
      <w:r>
        <w:rPr/>
        <w:t>务”。</w:t>
      </w:r>
    </w:p>
    <w:p>
      <w:pPr>
        <w:pStyle w:val="BodyText"/>
        <w:spacing w:line="240" w:lineRule="auto" w:before="191"/>
        <w:ind w:left="641" w:right="0"/>
        <w:jc w:val="left"/>
      </w:pPr>
      <w:r>
        <w:rPr>
          <w:rFonts w:ascii="宋体" w:hAnsi="宋体" w:cs="宋体" w:eastAsia="宋体" w:hint="default"/>
        </w:rPr>
        <w:t>2.</w:t>
      </w:r>
      <w:r>
        <w:rPr>
          <w:rFonts w:ascii="宋体" w:hAnsi="宋体" w:cs="宋体" w:eastAsia="宋体" w:hint="default"/>
          <w:spacing w:val="69"/>
        </w:rPr>
        <w:t> </w:t>
      </w:r>
      <w:r>
        <w:rPr/>
        <w:t>应收票据</w:t>
      </w:r>
    </w:p>
    <w:p>
      <w:pPr>
        <w:spacing w:line="240" w:lineRule="auto" w:before="1"/>
        <w:rPr>
          <w:rFonts w:ascii="宋体" w:hAnsi="宋体" w:cs="宋体" w:eastAsia="宋体" w:hint="default"/>
          <w:sz w:val="29"/>
          <w:szCs w:val="29"/>
        </w:rPr>
      </w:pPr>
    </w:p>
    <w:p>
      <w:pPr>
        <w:pStyle w:val="BodyText"/>
        <w:spacing w:line="240" w:lineRule="auto"/>
        <w:ind w:left="644" w:right="0"/>
        <w:jc w:val="left"/>
      </w:pPr>
      <w:r>
        <w:rPr/>
        <w:t>（</w:t>
      </w:r>
      <w:r>
        <w:rPr>
          <w:rFonts w:ascii="宋体" w:hAnsi="宋体" w:cs="宋体" w:eastAsia="宋体" w:hint="default"/>
        </w:rPr>
        <w:t>1</w:t>
      </w:r>
      <w:r>
        <w:rPr/>
        <w:t>）</w:t>
      </w:r>
      <w:r>
        <w:rPr>
          <w:spacing w:val="-68"/>
        </w:rPr>
        <w:t> </w:t>
      </w:r>
      <w:r>
        <w:rPr/>
        <w:t>应收票据种类</w:t>
      </w:r>
    </w:p>
    <w:p>
      <w:pPr>
        <w:spacing w:line="240" w:lineRule="auto" w:before="9"/>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314"/>
        <w:gridCol w:w="2618"/>
        <w:gridCol w:w="2716"/>
      </w:tblGrid>
      <w:tr>
        <w:trPr>
          <w:trHeight w:val="358" w:hRule="exact"/>
        </w:trPr>
        <w:tc>
          <w:tcPr>
            <w:tcW w:w="33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158,156,834.85</w:t>
            </w:r>
            <w:r>
              <w:rPr>
                <w:rFonts w:ascii="Arial"/>
                <w:sz w:val="20"/>
              </w:rPr>
            </w:r>
          </w:p>
        </w:tc>
        <w:tc>
          <w:tcPr>
            <w:tcW w:w="2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135,991,653.03</w:t>
            </w:r>
            <w:r>
              <w:rPr>
                <w:rFonts w:ascii="Arial"/>
                <w:sz w:val="20"/>
              </w:rPr>
            </w:r>
          </w:p>
        </w:tc>
      </w:tr>
      <w:tr>
        <w:trPr>
          <w:trHeight w:val="346" w:hRule="exact"/>
        </w:trPr>
        <w:tc>
          <w:tcPr>
            <w:tcW w:w="3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508,474.00</w:t>
            </w:r>
            <w:r>
              <w:rPr>
                <w:rFonts w:ascii="Arial"/>
                <w:sz w:val="20"/>
              </w:rPr>
            </w:r>
          </w:p>
        </w:tc>
        <w:tc>
          <w:tcPr>
            <w:tcW w:w="2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852,100.00</w:t>
            </w:r>
            <w:r>
              <w:rPr>
                <w:rFonts w:ascii="Arial"/>
                <w:sz w:val="20"/>
              </w:rPr>
            </w:r>
          </w:p>
        </w:tc>
      </w:tr>
      <w:tr>
        <w:trPr>
          <w:trHeight w:val="358" w:hRule="exact"/>
        </w:trPr>
        <w:tc>
          <w:tcPr>
            <w:tcW w:w="33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158,665,308.85</w:t>
            </w:r>
            <w:r>
              <w:rPr>
                <w:rFonts w:ascii="Arial"/>
                <w:sz w:val="20"/>
              </w:rPr>
            </w:r>
          </w:p>
        </w:tc>
        <w:tc>
          <w:tcPr>
            <w:tcW w:w="2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136,843,753.03</w:t>
            </w:r>
            <w:r>
              <w:rPr>
                <w:rFonts w:ascii="Arial"/>
                <w:sz w:val="20"/>
              </w:rPr>
            </w:r>
          </w:p>
        </w:tc>
      </w:tr>
    </w:tbl>
    <w:p>
      <w:pPr>
        <w:spacing w:line="240" w:lineRule="auto" w:before="5"/>
        <w:rPr>
          <w:rFonts w:ascii="宋体" w:hAnsi="宋体" w:cs="宋体" w:eastAsia="宋体" w:hint="default"/>
          <w:sz w:val="22"/>
          <w:szCs w:val="22"/>
        </w:rPr>
      </w:pPr>
    </w:p>
    <w:p>
      <w:pPr>
        <w:pStyle w:val="BodyText"/>
        <w:spacing w:line="240" w:lineRule="auto" w:before="31"/>
        <w:ind w:left="644" w:right="0"/>
        <w:jc w:val="left"/>
      </w:pPr>
      <w:r>
        <w:rPr/>
        <w:t>（</w:t>
      </w:r>
      <w:r>
        <w:rPr>
          <w:rFonts w:ascii="宋体" w:hAnsi="宋体" w:cs="宋体" w:eastAsia="宋体" w:hint="default"/>
        </w:rPr>
        <w:t>2</w:t>
      </w:r>
      <w:r>
        <w:rPr/>
        <w:t>）</w:t>
      </w:r>
      <w:r>
        <w:rPr>
          <w:spacing w:val="-70"/>
        </w:rPr>
        <w:t> </w:t>
      </w:r>
      <w:r>
        <w:rPr/>
        <w:t>年末不存在用于质押的应收票据。</w:t>
      </w:r>
    </w:p>
    <w:p>
      <w:pPr>
        <w:spacing w:line="240" w:lineRule="auto" w:before="13"/>
        <w:rPr>
          <w:rFonts w:ascii="宋体" w:hAnsi="宋体" w:cs="宋体" w:eastAsia="宋体" w:hint="default"/>
          <w:sz w:val="19"/>
          <w:szCs w:val="19"/>
        </w:rPr>
      </w:pPr>
    </w:p>
    <w:p>
      <w:pPr>
        <w:pStyle w:val="BodyText"/>
        <w:spacing w:line="240" w:lineRule="auto"/>
        <w:ind w:left="644" w:right="0"/>
        <w:jc w:val="left"/>
      </w:pPr>
      <w:r>
        <w:rPr/>
        <w:t>（</w:t>
      </w:r>
      <w:r>
        <w:rPr>
          <w:rFonts w:ascii="宋体" w:hAnsi="宋体" w:cs="宋体" w:eastAsia="宋体" w:hint="default"/>
        </w:rPr>
        <w:t>3</w:t>
      </w:r>
      <w:r>
        <w:rPr/>
        <w:t>）</w:t>
      </w:r>
      <w:r>
        <w:rPr>
          <w:spacing w:val="-76"/>
        </w:rPr>
        <w:t> </w:t>
      </w:r>
      <w:r>
        <w:rPr/>
        <w:t>年末已经背书或贴现且在资产负债表日尚未到期的应收票据</w:t>
      </w:r>
    </w:p>
    <w:p>
      <w:pPr>
        <w:spacing w:line="240" w:lineRule="auto" w:before="8"/>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3315"/>
        <w:gridCol w:w="2603"/>
        <w:gridCol w:w="2730"/>
      </w:tblGrid>
      <w:tr>
        <w:trPr>
          <w:trHeight w:val="372" w:hRule="exact"/>
        </w:trPr>
        <w:tc>
          <w:tcPr>
            <w:tcW w:w="331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0"/>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left="498" w:right="0"/>
              <w:jc w:val="left"/>
              <w:rPr>
                <w:rFonts w:ascii="宋体" w:hAnsi="宋体" w:cs="宋体" w:eastAsia="宋体" w:hint="default"/>
                <w:sz w:val="20"/>
                <w:szCs w:val="20"/>
              </w:rPr>
            </w:pPr>
            <w:r>
              <w:rPr>
                <w:rFonts w:ascii="宋体" w:hAnsi="宋体" w:cs="宋体" w:eastAsia="宋体" w:hint="default"/>
                <w:b/>
                <w:bCs/>
                <w:sz w:val="20"/>
                <w:szCs w:val="20"/>
              </w:rPr>
              <w:t>年末终止确认金额</w:t>
            </w:r>
            <w:r>
              <w:rPr>
                <w:rFonts w:ascii="宋体" w:hAnsi="宋体" w:cs="宋体" w:eastAsia="宋体" w:hint="default"/>
                <w:sz w:val="20"/>
                <w:szCs w:val="20"/>
              </w:rPr>
            </w:r>
          </w:p>
        </w:tc>
        <w:tc>
          <w:tcPr>
            <w:tcW w:w="273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0"/>
              <w:ind w:left="462" w:right="0"/>
              <w:jc w:val="left"/>
              <w:rPr>
                <w:rFonts w:ascii="宋体" w:hAnsi="宋体" w:cs="宋体" w:eastAsia="宋体" w:hint="default"/>
                <w:sz w:val="20"/>
                <w:szCs w:val="20"/>
              </w:rPr>
            </w:pPr>
            <w:r>
              <w:rPr>
                <w:rFonts w:ascii="宋体" w:hAnsi="宋体" w:cs="宋体" w:eastAsia="宋体" w:hint="default"/>
                <w:b/>
                <w:bCs/>
                <w:sz w:val="20"/>
                <w:szCs w:val="20"/>
              </w:rPr>
              <w:t>年末未终止确认金额</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77" w:footer="857" w:top="1100" w:bottom="1040" w:left="1460" w:right="154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315"/>
        <w:gridCol w:w="2603"/>
        <w:gridCol w:w="2730"/>
      </w:tblGrid>
      <w:tr>
        <w:trPr>
          <w:trHeight w:val="358" w:hRule="exact"/>
        </w:trPr>
        <w:tc>
          <w:tcPr>
            <w:tcW w:w="33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445"/>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6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98" w:right="0"/>
              <w:jc w:val="left"/>
              <w:rPr>
                <w:rFonts w:ascii="宋体" w:hAnsi="宋体" w:cs="宋体" w:eastAsia="宋体" w:hint="default"/>
                <w:sz w:val="20"/>
                <w:szCs w:val="20"/>
              </w:rPr>
            </w:pPr>
            <w:r>
              <w:rPr>
                <w:rFonts w:ascii="宋体" w:hAnsi="宋体" w:cs="宋体" w:eastAsia="宋体" w:hint="default"/>
                <w:b/>
                <w:bCs/>
                <w:sz w:val="20"/>
                <w:szCs w:val="20"/>
              </w:rPr>
              <w:t>年末终止确认金额</w:t>
            </w:r>
            <w:r>
              <w:rPr>
                <w:rFonts w:ascii="宋体" w:hAnsi="宋体" w:cs="宋体" w:eastAsia="宋体" w:hint="default"/>
                <w:sz w:val="20"/>
                <w:szCs w:val="20"/>
              </w:rPr>
            </w:r>
          </w:p>
        </w:tc>
        <w:tc>
          <w:tcPr>
            <w:tcW w:w="27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62" w:right="0"/>
              <w:jc w:val="left"/>
              <w:rPr>
                <w:rFonts w:ascii="宋体" w:hAnsi="宋体" w:cs="宋体" w:eastAsia="宋体" w:hint="default"/>
                <w:sz w:val="20"/>
                <w:szCs w:val="20"/>
              </w:rPr>
            </w:pPr>
            <w:r>
              <w:rPr>
                <w:rFonts w:ascii="宋体" w:hAnsi="宋体" w:cs="宋体" w:eastAsia="宋体" w:hint="default"/>
                <w:b/>
                <w:bCs/>
                <w:sz w:val="20"/>
                <w:szCs w:val="20"/>
              </w:rPr>
              <w:t>年末未终止确认金额</w:t>
            </w:r>
            <w:r>
              <w:rPr>
                <w:rFonts w:ascii="宋体" w:hAnsi="宋体" w:cs="宋体" w:eastAsia="宋体" w:hint="default"/>
                <w:sz w:val="20"/>
                <w:szCs w:val="20"/>
              </w:rPr>
            </w:r>
          </w:p>
        </w:tc>
      </w:tr>
      <w:tr>
        <w:trPr>
          <w:trHeight w:val="344"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53,761,140.00</w:t>
            </w:r>
            <w:r>
              <w:rPr>
                <w:rFonts w:ascii="Arial"/>
                <w:sz w:val="20"/>
              </w:rPr>
            </w:r>
          </w:p>
        </w:tc>
        <w:tc>
          <w:tcPr>
            <w:tcW w:w="273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445"/>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53,761,140.00</w:t>
            </w:r>
            <w:r>
              <w:rPr>
                <w:rFonts w:ascii="Arial"/>
                <w:sz w:val="20"/>
              </w:rPr>
            </w:r>
          </w:p>
        </w:tc>
        <w:tc>
          <w:tcPr>
            <w:tcW w:w="273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644" w:right="0"/>
        <w:jc w:val="left"/>
      </w:pPr>
      <w:r>
        <w:rPr/>
        <w:t>（</w:t>
      </w:r>
      <w:r>
        <w:rPr>
          <w:rFonts w:ascii="宋体" w:hAnsi="宋体" w:cs="宋体" w:eastAsia="宋体" w:hint="default"/>
        </w:rPr>
        <w:t>4</w:t>
      </w:r>
      <w:r>
        <w:rPr/>
        <w:t>）</w:t>
      </w:r>
      <w:r>
        <w:rPr>
          <w:spacing w:val="-75"/>
        </w:rPr>
        <w:t> </w:t>
      </w:r>
      <w:r>
        <w:rPr/>
        <w:t>年末不存在因出票人未履约而将其转应收账款的票据</w:t>
      </w:r>
    </w:p>
    <w:p>
      <w:pPr>
        <w:spacing w:after="0" w:line="240" w:lineRule="auto"/>
        <w:jc w:val="left"/>
        <w:sectPr>
          <w:pgSz w:w="11910" w:h="16840"/>
          <w:pgMar w:header="877" w:footer="857" w:top="1100" w:bottom="1040" w:left="1460" w:right="1540"/>
        </w:sectPr>
      </w:pPr>
    </w:p>
    <w:p>
      <w:pPr>
        <w:spacing w:before="33"/>
        <w:ind w:left="1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538" w:right="0"/>
        <w:jc w:val="left"/>
      </w:pPr>
      <w:r>
        <w:rPr>
          <w:rFonts w:ascii="宋体" w:hAnsi="宋体" w:cs="宋体" w:eastAsia="宋体" w:hint="default"/>
        </w:rPr>
        <w:t>3.</w:t>
      </w:r>
      <w:r>
        <w:rPr>
          <w:rFonts w:ascii="宋体" w:hAnsi="宋体" w:cs="宋体" w:eastAsia="宋体" w:hint="default"/>
          <w:spacing w:val="68"/>
        </w:rPr>
        <w:t> </w:t>
      </w:r>
      <w:r>
        <w:rPr/>
        <w:t>应收账款</w:t>
      </w:r>
    </w:p>
    <w:p>
      <w:pPr>
        <w:spacing w:line="240" w:lineRule="auto" w:before="1"/>
        <w:rPr>
          <w:rFonts w:ascii="宋体" w:hAnsi="宋体" w:cs="宋体" w:eastAsia="宋体" w:hint="default"/>
          <w:sz w:val="29"/>
          <w:szCs w:val="29"/>
        </w:rPr>
      </w:pPr>
    </w:p>
    <w:p>
      <w:pPr>
        <w:pStyle w:val="BodyText"/>
        <w:spacing w:line="240" w:lineRule="auto"/>
        <w:ind w:left="569" w:right="0"/>
        <w:jc w:val="left"/>
      </w:pPr>
      <w:r>
        <w:rPr/>
        <w:t>（</w:t>
      </w:r>
      <w:r>
        <w:rPr>
          <w:rFonts w:ascii="宋体" w:hAnsi="宋体" w:cs="宋体" w:eastAsia="宋体" w:hint="default"/>
        </w:rPr>
        <w:t>1</w:t>
      </w:r>
      <w:r>
        <w:rPr/>
        <w:t>）</w:t>
      </w:r>
      <w:r>
        <w:rPr>
          <w:spacing w:val="-93"/>
        </w:rPr>
        <w:t> </w:t>
      </w:r>
      <w:r>
        <w:rPr/>
        <w:t>应收账款分类</w:t>
      </w:r>
    </w:p>
    <w:p>
      <w:pPr>
        <w:spacing w:line="240" w:lineRule="auto" w:before="7"/>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1411"/>
        <w:gridCol w:w="1494"/>
        <w:gridCol w:w="786"/>
        <w:gridCol w:w="1356"/>
        <w:gridCol w:w="1066"/>
        <w:gridCol w:w="1435"/>
        <w:gridCol w:w="1356"/>
        <w:gridCol w:w="773"/>
        <w:gridCol w:w="1398"/>
        <w:gridCol w:w="1079"/>
        <w:gridCol w:w="1356"/>
      </w:tblGrid>
      <w:tr>
        <w:trPr>
          <w:trHeight w:val="358" w:hRule="exact"/>
        </w:trPr>
        <w:tc>
          <w:tcPr>
            <w:tcW w:w="1411"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13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6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1411" w:type="dxa"/>
            <w:vMerge/>
            <w:tcBorders>
              <w:left w:val="nil" w:sz="6" w:space="0" w:color="auto"/>
              <w:right w:val="single" w:sz="2" w:space="0" w:color="000000"/>
            </w:tcBorders>
          </w:tcPr>
          <w:p>
            <w:pPr/>
          </w:p>
        </w:tc>
        <w:tc>
          <w:tcPr>
            <w:tcW w:w="22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73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35"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2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5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11" w:type="dxa"/>
            <w:vMerge/>
            <w:tcBorders>
              <w:left w:val="nil" w:sz="6" w:space="0" w:color="auto"/>
              <w:bottom w:val="single" w:sz="2" w:space="0" w:color="000000"/>
              <w:right w:val="single" w:sz="2" w:space="0" w:color="000000"/>
            </w:tcBorders>
          </w:tcPr>
          <w:p>
            <w:pP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35"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5" w:hRule="exact"/>
        </w:trPr>
        <w:tc>
          <w:tcPr>
            <w:tcW w:w="1411"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单项金额重大</w:t>
            </w:r>
          </w:p>
          <w:p>
            <w:pPr>
              <w:pStyle w:val="TableParagraph"/>
              <w:spacing w:line="237" w:lineRule="auto" w:before="1"/>
              <w:ind w:left="122" w:right="83"/>
              <w:jc w:val="both"/>
              <w:rPr>
                <w:rFonts w:ascii="宋体" w:hAnsi="宋体" w:cs="宋体" w:eastAsia="宋体" w:hint="default"/>
                <w:sz w:val="20"/>
                <w:szCs w:val="20"/>
              </w:rPr>
            </w:pPr>
            <w:r>
              <w:rPr>
                <w:rFonts w:ascii="宋体" w:hAnsi="宋体" w:cs="宋体" w:eastAsia="宋体" w:hint="default"/>
                <w:sz w:val="20"/>
                <w:szCs w:val="20"/>
              </w:rPr>
              <w:t>并单项计提坏</w:t>
            </w:r>
            <w:r>
              <w:rPr>
                <w:rFonts w:ascii="宋体" w:hAnsi="宋体" w:cs="宋体" w:eastAsia="宋体" w:hint="default"/>
                <w:w w:val="100"/>
                <w:sz w:val="20"/>
                <w:szCs w:val="20"/>
              </w:rPr>
              <w:t> </w:t>
            </w:r>
            <w:r>
              <w:rPr>
                <w:rFonts w:ascii="宋体" w:hAnsi="宋体" w:cs="宋体" w:eastAsia="宋体" w:hint="default"/>
                <w:sz w:val="20"/>
                <w:szCs w:val="20"/>
              </w:rPr>
              <w:t>账准备的应收</w:t>
            </w:r>
            <w:r>
              <w:rPr>
                <w:rFonts w:ascii="宋体" w:hAnsi="宋体" w:cs="宋体" w:eastAsia="宋体" w:hint="default"/>
                <w:w w:val="100"/>
                <w:sz w:val="20"/>
                <w:szCs w:val="20"/>
              </w:rPr>
              <w:t> </w:t>
            </w:r>
            <w:r>
              <w:rPr>
                <w:rFonts w:ascii="宋体" w:hAnsi="宋体" w:cs="宋体" w:eastAsia="宋体" w:hint="default"/>
                <w:sz w:val="20"/>
                <w:szCs w:val="20"/>
              </w:rPr>
              <w:t>账款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56"/>
              <w:jc w:val="right"/>
              <w:rPr>
                <w:rFonts w:ascii="Arial" w:hAnsi="Arial" w:cs="Arial" w:eastAsia="Arial" w:hint="default"/>
                <w:sz w:val="20"/>
                <w:szCs w:val="20"/>
              </w:rPr>
            </w:pPr>
            <w:r>
              <w:rPr>
                <w:rFonts w:ascii="Arial"/>
                <w:w w:val="80"/>
                <w:sz w:val="20"/>
              </w:rPr>
              <w:t>2.26%</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100.00%</w:t>
            </w:r>
            <w:r>
              <w:rPr>
                <w:rFonts w:ascii="Arial"/>
                <w:sz w:val="20"/>
              </w:rPr>
            </w:r>
          </w:p>
        </w:tc>
        <w:tc>
          <w:tcPr>
            <w:tcW w:w="1435"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3.20%</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100.00%</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1045" w:hRule="exact"/>
        </w:trPr>
        <w:tc>
          <w:tcPr>
            <w:tcW w:w="1411"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按信用风险特</w:t>
            </w:r>
          </w:p>
          <w:p>
            <w:pPr>
              <w:pStyle w:val="TableParagraph"/>
              <w:spacing w:line="237" w:lineRule="auto" w:before="1"/>
              <w:ind w:left="122" w:right="83"/>
              <w:jc w:val="both"/>
              <w:rPr>
                <w:rFonts w:ascii="宋体" w:hAnsi="宋体" w:cs="宋体" w:eastAsia="宋体" w:hint="default"/>
                <w:sz w:val="20"/>
                <w:szCs w:val="20"/>
              </w:rPr>
            </w:pPr>
            <w:r>
              <w:rPr>
                <w:rFonts w:ascii="宋体" w:hAnsi="宋体" w:cs="宋体" w:eastAsia="宋体" w:hint="default"/>
                <w:sz w:val="20"/>
                <w:szCs w:val="20"/>
              </w:rPr>
              <w:t>征组合计提坏</w:t>
            </w:r>
            <w:r>
              <w:rPr>
                <w:rFonts w:ascii="宋体" w:hAnsi="宋体" w:cs="宋体" w:eastAsia="宋体" w:hint="default"/>
                <w:w w:val="100"/>
                <w:sz w:val="20"/>
                <w:szCs w:val="20"/>
              </w:rPr>
              <w:t> </w:t>
            </w:r>
            <w:r>
              <w:rPr>
                <w:rFonts w:ascii="宋体" w:hAnsi="宋体" w:cs="宋体" w:eastAsia="宋体" w:hint="default"/>
                <w:sz w:val="20"/>
                <w:szCs w:val="20"/>
              </w:rPr>
              <w:t>账准备的应收</w:t>
            </w:r>
            <w:r>
              <w:rPr>
                <w:rFonts w:ascii="宋体" w:hAnsi="宋体" w:cs="宋体" w:eastAsia="宋体" w:hint="default"/>
                <w:w w:val="100"/>
                <w:sz w:val="20"/>
                <w:szCs w:val="20"/>
              </w:rPr>
              <w:t> </w:t>
            </w:r>
            <w:r>
              <w:rPr>
                <w:rFonts w:ascii="宋体" w:hAnsi="宋体" w:cs="宋体" w:eastAsia="宋体" w:hint="default"/>
                <w:sz w:val="20"/>
                <w:szCs w:val="20"/>
              </w:rPr>
              <w:t>账款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1,064,317,848.64</w:t>
            </w:r>
            <w:r>
              <w:rPr>
                <w:rFonts w:ascii="Arial"/>
                <w:sz w:val="20"/>
              </w:rPr>
            </w: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10"/>
              <w:jc w:val="right"/>
              <w:rPr>
                <w:rFonts w:ascii="Arial" w:hAnsi="Arial" w:cs="Arial" w:eastAsia="Arial" w:hint="default"/>
                <w:sz w:val="20"/>
                <w:szCs w:val="20"/>
              </w:rPr>
            </w:pPr>
            <w:r>
              <w:rPr>
                <w:rFonts w:ascii="Arial"/>
                <w:spacing w:val="-1"/>
                <w:w w:val="80"/>
                <w:sz w:val="20"/>
              </w:rPr>
              <w:t>97.48%</w:t>
            </w:r>
            <w:r>
              <w:rPr>
                <w:rFonts w:ascii="Arial"/>
                <w:spacing w:val="-1"/>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89,262,776.36</w:t>
            </w:r>
            <w:r>
              <w:rPr>
                <w:rFonts w:ascii="Arial"/>
                <w:sz w:val="20"/>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8.39%</w:t>
            </w:r>
            <w:r>
              <w:rPr>
                <w:rFonts w:ascii="Arial"/>
                <w:sz w:val="20"/>
              </w:rPr>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975,055,072.28</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745,350,238.79</w:t>
            </w:r>
            <w:r>
              <w:rPr>
                <w:rFonts w:ascii="Arial"/>
                <w:sz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96.79%</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61,966,071.30</w:t>
            </w:r>
            <w:r>
              <w:rPr>
                <w:rFonts w:ascii="Arial"/>
                <w:sz w:val="20"/>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8.31%</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5" w:right="0"/>
              <w:jc w:val="left"/>
              <w:rPr>
                <w:rFonts w:ascii="Arial" w:hAnsi="Arial" w:cs="Arial" w:eastAsia="Arial" w:hint="default"/>
                <w:sz w:val="20"/>
                <w:szCs w:val="20"/>
              </w:rPr>
            </w:pPr>
            <w:r>
              <w:rPr>
                <w:rFonts w:ascii="Arial"/>
                <w:w w:val="85"/>
                <w:sz w:val="20"/>
              </w:rPr>
              <w:t>683,384,167.49</w:t>
            </w:r>
            <w:r>
              <w:rPr>
                <w:rFonts w:ascii="Arial"/>
                <w:sz w:val="20"/>
              </w:rPr>
            </w:r>
          </w:p>
        </w:tc>
      </w:tr>
      <w:tr>
        <w:trPr>
          <w:trHeight w:val="1044" w:hRule="exact"/>
        </w:trPr>
        <w:tc>
          <w:tcPr>
            <w:tcW w:w="1411"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单项金额不重</w:t>
            </w:r>
          </w:p>
          <w:p>
            <w:pPr>
              <w:pStyle w:val="TableParagraph"/>
              <w:spacing w:line="240" w:lineRule="auto"/>
              <w:ind w:left="122" w:right="83"/>
              <w:jc w:val="both"/>
              <w:rPr>
                <w:rFonts w:ascii="宋体" w:hAnsi="宋体" w:cs="宋体" w:eastAsia="宋体" w:hint="default"/>
                <w:sz w:val="20"/>
                <w:szCs w:val="20"/>
              </w:rPr>
            </w:pPr>
            <w:r>
              <w:rPr>
                <w:rFonts w:ascii="宋体" w:hAnsi="宋体" w:cs="宋体" w:eastAsia="宋体" w:hint="default"/>
                <w:sz w:val="20"/>
                <w:szCs w:val="20"/>
              </w:rPr>
              <w:t>大但单项计提</w:t>
            </w:r>
            <w:r>
              <w:rPr>
                <w:rFonts w:ascii="宋体" w:hAnsi="宋体" w:cs="宋体" w:eastAsia="宋体" w:hint="default"/>
                <w:w w:val="100"/>
                <w:sz w:val="20"/>
                <w:szCs w:val="20"/>
              </w:rPr>
              <w:t> </w:t>
            </w:r>
            <w:r>
              <w:rPr>
                <w:rFonts w:ascii="宋体" w:hAnsi="宋体" w:cs="宋体" w:eastAsia="宋体" w:hint="default"/>
                <w:sz w:val="20"/>
                <w:szCs w:val="20"/>
              </w:rPr>
              <w:t>坏账准备的应</w:t>
            </w:r>
            <w:r>
              <w:rPr>
                <w:rFonts w:ascii="宋体" w:hAnsi="宋体" w:cs="宋体" w:eastAsia="宋体" w:hint="default"/>
                <w:w w:val="100"/>
                <w:sz w:val="20"/>
                <w:szCs w:val="20"/>
              </w:rPr>
              <w:t> </w:t>
            </w:r>
            <w:r>
              <w:rPr>
                <w:rFonts w:ascii="宋体" w:hAnsi="宋体" w:cs="宋体" w:eastAsia="宋体" w:hint="default"/>
                <w:sz w:val="20"/>
                <w:szCs w:val="20"/>
              </w:rPr>
              <w:t>收账款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5"/>
              <w:jc w:val="right"/>
              <w:rPr>
                <w:rFonts w:ascii="Arial" w:hAnsi="Arial" w:cs="Arial" w:eastAsia="Arial" w:hint="default"/>
                <w:sz w:val="20"/>
                <w:szCs w:val="20"/>
              </w:rPr>
            </w:pPr>
            <w:r>
              <w:rPr>
                <w:rFonts w:ascii="Arial"/>
                <w:spacing w:val="-2"/>
                <w:w w:val="80"/>
                <w:sz w:val="20"/>
              </w:rPr>
              <w:t>2,912,722.33</w:t>
            </w:r>
            <w:r>
              <w:rPr>
                <w:rFonts w:ascii="Arial"/>
                <w:sz w:val="20"/>
              </w:rPr>
            </w: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55"/>
              <w:jc w:val="right"/>
              <w:rPr>
                <w:rFonts w:ascii="Arial" w:hAnsi="Arial" w:cs="Arial" w:eastAsia="Arial" w:hint="default"/>
                <w:sz w:val="20"/>
                <w:szCs w:val="20"/>
              </w:rPr>
            </w:pPr>
            <w:r>
              <w:rPr>
                <w:rFonts w:ascii="Arial"/>
                <w:spacing w:val="-1"/>
                <w:w w:val="80"/>
                <w:sz w:val="20"/>
              </w:rPr>
              <w:t>0.26%</w:t>
            </w:r>
            <w:r>
              <w:rPr>
                <w:rFonts w:ascii="Arial"/>
                <w:spacing w:val="-1"/>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3"/>
              <w:jc w:val="right"/>
              <w:rPr>
                <w:rFonts w:ascii="Arial" w:hAnsi="Arial" w:cs="Arial" w:eastAsia="Arial" w:hint="default"/>
                <w:sz w:val="20"/>
                <w:szCs w:val="20"/>
              </w:rPr>
            </w:pPr>
            <w:r>
              <w:rPr>
                <w:rFonts w:ascii="Arial"/>
                <w:spacing w:val="-2"/>
                <w:w w:val="80"/>
                <w:sz w:val="20"/>
              </w:rPr>
              <w:t>2,912,722.33</w:t>
            </w:r>
            <w:r>
              <w:rPr>
                <w:rFonts w:ascii="Arial"/>
                <w:sz w:val="20"/>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Arial" w:hAnsi="Arial" w:cs="Arial" w:eastAsia="Arial" w:hint="default"/>
                <w:sz w:val="20"/>
                <w:szCs w:val="20"/>
              </w:rPr>
            </w:pPr>
            <w:r>
              <w:rPr>
                <w:rFonts w:ascii="Arial"/>
                <w:w w:val="90"/>
                <w:sz w:val="20"/>
              </w:rPr>
              <w:t>100.00%</w:t>
            </w:r>
            <w:r>
              <w:rPr>
                <w:rFonts w:ascii="Arial"/>
                <w:sz w:val="20"/>
              </w:rPr>
            </w:r>
          </w:p>
        </w:tc>
        <w:tc>
          <w:tcPr>
            <w:tcW w:w="1435"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6"/>
              <w:jc w:val="right"/>
              <w:rPr>
                <w:rFonts w:ascii="Arial" w:hAnsi="Arial" w:cs="Arial" w:eastAsia="Arial" w:hint="default"/>
                <w:sz w:val="20"/>
                <w:szCs w:val="20"/>
              </w:rPr>
            </w:pPr>
            <w:r>
              <w:rPr>
                <w:rFonts w:ascii="Arial"/>
                <w:spacing w:val="-2"/>
                <w:w w:val="80"/>
                <w:sz w:val="20"/>
              </w:rPr>
              <w:t>100,000.00</w:t>
            </w:r>
            <w:r>
              <w:rPr>
                <w:rFonts w:ascii="Arial"/>
                <w:sz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Arial" w:hAnsi="Arial" w:cs="Arial" w:eastAsia="Arial" w:hint="default"/>
                <w:sz w:val="20"/>
                <w:szCs w:val="20"/>
              </w:rPr>
            </w:pPr>
            <w:r>
              <w:rPr>
                <w:rFonts w:ascii="Arial"/>
                <w:w w:val="90"/>
                <w:sz w:val="20"/>
              </w:rPr>
              <w:t>0.01%</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6"/>
              <w:jc w:val="right"/>
              <w:rPr>
                <w:rFonts w:ascii="Arial" w:hAnsi="Arial" w:cs="Arial" w:eastAsia="Arial" w:hint="default"/>
                <w:sz w:val="20"/>
                <w:szCs w:val="20"/>
              </w:rPr>
            </w:pPr>
            <w:r>
              <w:rPr>
                <w:rFonts w:ascii="Arial"/>
                <w:spacing w:val="-2"/>
                <w:w w:val="80"/>
                <w:sz w:val="20"/>
              </w:rPr>
              <w:t>100,000.00</w:t>
            </w:r>
            <w:r>
              <w:rPr>
                <w:rFonts w:ascii="Arial"/>
                <w:sz w:val="20"/>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100.00%</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4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1,091,856,807.27</w:t>
            </w:r>
            <w:r>
              <w:rPr>
                <w:rFonts w:ascii="Arial"/>
                <w:sz w:val="20"/>
              </w:rPr>
            </w:r>
          </w:p>
        </w:tc>
        <w:tc>
          <w:tcPr>
            <w:tcW w:w="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79"/>
              <w:jc w:val="right"/>
              <w:rPr>
                <w:rFonts w:ascii="Arial" w:hAnsi="Arial" w:cs="Arial" w:eastAsia="Arial" w:hint="default"/>
                <w:sz w:val="20"/>
                <w:szCs w:val="20"/>
              </w:rPr>
            </w:pPr>
            <w:r>
              <w:rPr>
                <w:rFonts w:ascii="Arial"/>
                <w:b/>
                <w:spacing w:val="-2"/>
                <w:w w:val="80"/>
                <w:sz w:val="20"/>
              </w:rPr>
              <w:t>100%</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116,801,734.99</w:t>
            </w:r>
            <w:r>
              <w:rPr>
                <w:rFonts w:ascii="Arial"/>
                <w:sz w:val="20"/>
              </w:rPr>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4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975,055,072.28</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770,076,475.09</w:t>
            </w:r>
            <w:r>
              <w:rPr>
                <w:rFonts w:ascii="Arial"/>
                <w:sz w:val="20"/>
              </w:rPr>
            </w:r>
          </w:p>
        </w:tc>
        <w:tc>
          <w:tcPr>
            <w:tcW w:w="7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b/>
                <w:w w:val="90"/>
                <w:sz w:val="20"/>
              </w:rPr>
              <w:t>100%</w:t>
            </w:r>
            <w:r>
              <w:rPr>
                <w:rFonts w:ascii="Arial"/>
                <w:sz w:val="20"/>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86,692,307.60</w:t>
            </w:r>
            <w:r>
              <w:rPr>
                <w:rFonts w:ascii="Arial"/>
                <w:sz w:val="20"/>
              </w:rPr>
            </w:r>
          </w:p>
        </w:tc>
        <w:tc>
          <w:tcPr>
            <w:tcW w:w="10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left="105" w:right="0"/>
              <w:jc w:val="left"/>
              <w:rPr>
                <w:rFonts w:ascii="Arial" w:hAnsi="Arial" w:cs="Arial" w:eastAsia="Arial" w:hint="default"/>
                <w:sz w:val="20"/>
                <w:szCs w:val="20"/>
              </w:rPr>
            </w:pPr>
            <w:r>
              <w:rPr>
                <w:rFonts w:ascii="Arial"/>
                <w:b/>
                <w:w w:val="85"/>
                <w:sz w:val="20"/>
              </w:rPr>
              <w:t>683,384,167.49</w:t>
            </w:r>
            <w:r>
              <w:rPr>
                <w:rFonts w:ascii="Arial"/>
                <w:sz w:val="20"/>
              </w:rPr>
            </w:r>
          </w:p>
        </w:tc>
      </w:tr>
    </w:tbl>
    <w:p>
      <w:pPr>
        <w:spacing w:line="240" w:lineRule="auto" w:before="3"/>
        <w:rPr>
          <w:rFonts w:ascii="宋体" w:hAnsi="宋体" w:cs="宋体" w:eastAsia="宋体" w:hint="default"/>
          <w:sz w:val="13"/>
          <w:szCs w:val="13"/>
        </w:rPr>
      </w:pPr>
    </w:p>
    <w:p>
      <w:pPr>
        <w:pStyle w:val="BodyText"/>
        <w:spacing w:line="357" w:lineRule="auto" w:before="31"/>
        <w:ind w:left="362" w:right="0" w:firstLine="474"/>
        <w:jc w:val="left"/>
      </w:pPr>
      <w:r>
        <w:rPr/>
        <w:t>年末应收账款余额较年初金额增加 </w:t>
      </w:r>
      <w:r>
        <w:rPr>
          <w:rFonts w:ascii="宋体" w:hAnsi="宋体" w:cs="宋体" w:eastAsia="宋体" w:hint="default"/>
        </w:rPr>
        <w:t>321,780,332.18 </w:t>
      </w:r>
      <w:r>
        <w:rPr/>
        <w:t>元，增幅</w:t>
      </w:r>
      <w:r>
        <w:rPr>
          <w:spacing w:val="-11"/>
        </w:rPr>
        <w:t> </w:t>
      </w:r>
      <w:r>
        <w:rPr>
          <w:rFonts w:ascii="宋体" w:hAnsi="宋体" w:cs="宋体" w:eastAsia="宋体" w:hint="default"/>
        </w:rPr>
        <w:t>41.79%</w:t>
      </w:r>
      <w:r>
        <w:rPr/>
        <w:t>，主要原因是本公司及子公司系统集成项目应收账款增加以及本年</w:t>
      </w:r>
      <w:r>
        <w:rPr>
          <w:w w:val="99"/>
        </w:rPr>
        <w:t> </w:t>
      </w:r>
      <w:r>
        <w:rPr/>
        <w:t>度新增子公司导致应收账款增加所致。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74"/>
        <w:ind w:left="6967" w:right="6964" w:firstLine="0"/>
        <w:jc w:val="center"/>
        <w:rPr>
          <w:rFonts w:ascii="Times New Roman" w:hAnsi="Times New Roman" w:cs="Times New Roman" w:eastAsia="Times New Roman" w:hint="default"/>
          <w:sz w:val="20"/>
          <w:szCs w:val="20"/>
        </w:rPr>
      </w:pPr>
      <w:r>
        <w:rPr>
          <w:rFonts w:ascii="Times New Roman"/>
          <w:sz w:val="20"/>
        </w:rPr>
        <w:t>91</w:t>
      </w:r>
    </w:p>
    <w:p>
      <w:pPr>
        <w:spacing w:after="0"/>
        <w:jc w:val="center"/>
        <w:rPr>
          <w:rFonts w:ascii="Times New Roman" w:hAnsi="Times New Roman" w:cs="Times New Roman" w:eastAsia="Times New Roman" w:hint="default"/>
          <w:sz w:val="20"/>
          <w:szCs w:val="20"/>
        </w:rPr>
        <w:sectPr>
          <w:headerReference w:type="default" r:id="rId20"/>
          <w:footerReference w:type="default" r:id="rId21"/>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8"/>
        <w:ind w:left="661" w:right="229"/>
        <w:jc w:val="left"/>
      </w:pPr>
      <w:r>
        <w:rPr>
          <w:rFonts w:ascii="宋体" w:hAnsi="宋体" w:cs="宋体" w:eastAsia="宋体" w:hint="default"/>
        </w:rPr>
        <w:t>1</w:t>
      </w:r>
      <w:r>
        <w:rPr/>
        <w:t>）</w:t>
      </w:r>
      <w:r>
        <w:rPr>
          <w:spacing w:val="-28"/>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77"/>
        <w:gridCol w:w="1645"/>
        <w:gridCol w:w="1542"/>
        <w:gridCol w:w="1746"/>
        <w:gridCol w:w="1920"/>
      </w:tblGrid>
      <w:tr>
        <w:trPr>
          <w:trHeight w:val="359"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4"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1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北京航天智通科技</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82" w:right="0"/>
              <w:jc w:val="left"/>
              <w:rPr>
                <w:rFonts w:ascii="Arial" w:hAnsi="Arial" w:cs="Arial" w:eastAsia="Arial" w:hint="default"/>
                <w:sz w:val="20"/>
                <w:szCs w:val="20"/>
              </w:rPr>
            </w:pPr>
            <w:r>
              <w:rPr>
                <w:rFonts w:ascii="Arial"/>
                <w:w w:val="85"/>
                <w:sz w:val="20"/>
              </w:rPr>
              <w:t>24,626,236.30</w:t>
            </w:r>
            <w:r>
              <w:rPr>
                <w:rFonts w:ascii="Arial"/>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 w:right="0"/>
              <w:jc w:val="center"/>
              <w:rPr>
                <w:rFonts w:ascii="Arial" w:hAnsi="Arial" w:cs="Arial" w:eastAsia="Arial" w:hint="default"/>
                <w:sz w:val="20"/>
                <w:szCs w:val="20"/>
              </w:rPr>
            </w:pPr>
            <w:r>
              <w:rPr>
                <w:rFonts w:ascii="Arial"/>
                <w:w w:val="90"/>
                <w:sz w:val="20"/>
              </w:rPr>
              <w:t>100%</w:t>
            </w:r>
            <w:r>
              <w:rPr>
                <w:rFonts w:ascii="Arial"/>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58"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24,626,236.30</w:t>
            </w:r>
            <w:r>
              <w:rPr>
                <w:rFonts w:ascii="Arial"/>
                <w:sz w:val="20"/>
              </w:rPr>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382" w:right="0"/>
              <w:jc w:val="left"/>
              <w:rPr>
                <w:rFonts w:ascii="Arial" w:hAnsi="Arial" w:cs="Arial" w:eastAsia="Arial" w:hint="default"/>
                <w:sz w:val="20"/>
                <w:szCs w:val="20"/>
              </w:rPr>
            </w:pPr>
            <w:r>
              <w:rPr>
                <w:rFonts w:ascii="Arial"/>
                <w:b/>
                <w:w w:val="85"/>
                <w:sz w:val="20"/>
              </w:rPr>
              <w:t>24,626,236.30</w:t>
            </w:r>
            <w:r>
              <w:rPr>
                <w:rFonts w:ascii="Arial"/>
                <w:sz w:val="20"/>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r>
    </w:tbl>
    <w:p>
      <w:pPr>
        <w:spacing w:line="240" w:lineRule="auto" w:before="4"/>
        <w:rPr>
          <w:rFonts w:ascii="宋体" w:hAnsi="宋体" w:cs="宋体" w:eastAsia="宋体" w:hint="default"/>
          <w:sz w:val="13"/>
          <w:szCs w:val="13"/>
        </w:rPr>
      </w:pPr>
    </w:p>
    <w:p>
      <w:pPr>
        <w:pStyle w:val="BodyText"/>
        <w:spacing w:line="240" w:lineRule="auto" w:before="31"/>
        <w:ind w:left="661" w:right="229"/>
        <w:jc w:val="left"/>
      </w:pPr>
      <w:r>
        <w:rPr>
          <w:rFonts w:ascii="宋体" w:hAnsi="宋体" w:cs="宋体" w:eastAsia="宋体" w:hint="default"/>
        </w:rPr>
        <w:t>2</w:t>
      </w:r>
      <w:r>
        <w:rPr/>
        <w:t>）</w:t>
      </w:r>
      <w:r>
        <w:rPr>
          <w:spacing w:val="-30"/>
        </w:rPr>
        <w:t> </w:t>
      </w:r>
      <w:r>
        <w:rPr/>
        <w:t>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44"/>
        <w:gridCol w:w="2409"/>
        <w:gridCol w:w="1270"/>
        <w:gridCol w:w="1847"/>
      </w:tblGrid>
      <w:tr>
        <w:trPr>
          <w:trHeight w:val="378" w:hRule="exact"/>
        </w:trPr>
        <w:tc>
          <w:tcPr>
            <w:tcW w:w="3244"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52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3244" w:type="dxa"/>
            <w:vMerge/>
            <w:tcBorders>
              <w:left w:val="nil" w:sz="6" w:space="0" w:color="auto"/>
              <w:bottom w:val="single" w:sz="2" w:space="0" w:color="000000"/>
              <w:right w:val="single" w:sz="2" w:space="0" w:color="000000"/>
            </w:tcBorders>
          </w:tcPr>
          <w:p>
            <w:pP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1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65" w:hRule="exact"/>
        </w:trPr>
        <w:tc>
          <w:tcPr>
            <w:tcW w:w="3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w:hAnsi="Arial" w:cs="Arial" w:eastAsia="Arial" w:hint="default"/>
                <w:sz w:val="20"/>
                <w:szCs w:val="20"/>
              </w:rPr>
            </w:pPr>
            <w:r>
              <w:rPr>
                <w:rFonts w:ascii="Arial"/>
                <w:spacing w:val="-2"/>
                <w:w w:val="80"/>
                <w:sz w:val="20"/>
              </w:rPr>
              <w:t>858,887,183.07</w:t>
            </w:r>
            <w:r>
              <w:rPr>
                <w:rFonts w:ascii="Arial"/>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 w:right="0"/>
              <w:jc w:val="center"/>
              <w:rPr>
                <w:rFonts w:ascii="Arial" w:hAnsi="Arial" w:cs="Arial" w:eastAsia="Arial" w:hint="default"/>
                <w:sz w:val="20"/>
                <w:szCs w:val="20"/>
              </w:rPr>
            </w:pPr>
            <w:r>
              <w:rPr>
                <w:rFonts w:ascii="Arial"/>
                <w:w w:val="90"/>
                <w:sz w:val="20"/>
              </w:rPr>
              <w:t>6%</w:t>
            </w:r>
            <w:r>
              <w:rPr>
                <w:rFonts w:ascii="Arial"/>
                <w:sz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51,533,231.02</w:t>
            </w:r>
            <w:r>
              <w:rPr>
                <w:rFonts w:ascii="Arial"/>
                <w:sz w:val="20"/>
              </w:rPr>
            </w:r>
          </w:p>
        </w:tc>
      </w:tr>
      <w:tr>
        <w:trPr>
          <w:trHeight w:val="365" w:hRule="exact"/>
        </w:trPr>
        <w:tc>
          <w:tcPr>
            <w:tcW w:w="3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w w:val="90"/>
                <w:sz w:val="20"/>
                <w:szCs w:val="20"/>
              </w:rPr>
              <w:t>1-2</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w:hAnsi="Arial" w:cs="Arial" w:eastAsia="Arial" w:hint="default"/>
                <w:sz w:val="20"/>
                <w:szCs w:val="20"/>
              </w:rPr>
            </w:pPr>
            <w:r>
              <w:rPr>
                <w:rFonts w:ascii="Arial"/>
                <w:spacing w:val="-2"/>
                <w:w w:val="80"/>
                <w:sz w:val="20"/>
              </w:rPr>
              <w:t>141,176,399.47</w:t>
            </w:r>
            <w:r>
              <w:rPr>
                <w:rFonts w:ascii="Arial"/>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0"/>
              <w:jc w:val="center"/>
              <w:rPr>
                <w:rFonts w:ascii="Arial" w:hAnsi="Arial" w:cs="Arial" w:eastAsia="Arial" w:hint="default"/>
                <w:sz w:val="20"/>
                <w:szCs w:val="20"/>
              </w:rPr>
            </w:pPr>
            <w:r>
              <w:rPr>
                <w:rFonts w:ascii="Arial"/>
                <w:w w:val="90"/>
                <w:sz w:val="20"/>
              </w:rPr>
              <w:t>10%</w:t>
            </w:r>
            <w:r>
              <w:rPr>
                <w:rFonts w:ascii="Arial"/>
                <w:sz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14,117,639.95</w:t>
            </w:r>
            <w:r>
              <w:rPr>
                <w:rFonts w:ascii="Arial"/>
                <w:sz w:val="20"/>
              </w:rPr>
            </w:r>
          </w:p>
        </w:tc>
      </w:tr>
      <w:tr>
        <w:trPr>
          <w:trHeight w:val="365" w:hRule="exact"/>
        </w:trPr>
        <w:tc>
          <w:tcPr>
            <w:tcW w:w="3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w w:val="90"/>
                <w:sz w:val="20"/>
                <w:szCs w:val="20"/>
              </w:rPr>
              <w:t>2-3</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Arial" w:hAnsi="Arial" w:cs="Arial" w:eastAsia="Arial" w:hint="default"/>
                <w:sz w:val="20"/>
                <w:szCs w:val="20"/>
              </w:rPr>
            </w:pPr>
            <w:r>
              <w:rPr>
                <w:rFonts w:ascii="Arial"/>
                <w:spacing w:val="-2"/>
                <w:w w:val="80"/>
                <w:sz w:val="20"/>
              </w:rPr>
              <w:t>33,201,453.94</w:t>
            </w:r>
            <w:r>
              <w:rPr>
                <w:rFonts w:ascii="Arial"/>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Arial" w:hAnsi="Arial" w:cs="Arial" w:eastAsia="Arial" w:hint="default"/>
                <w:sz w:val="20"/>
                <w:szCs w:val="20"/>
              </w:rPr>
            </w:pPr>
            <w:r>
              <w:rPr>
                <w:rFonts w:ascii="Arial"/>
                <w:w w:val="90"/>
                <w:sz w:val="20"/>
              </w:rPr>
              <w:t>15%</w:t>
            </w:r>
            <w:r>
              <w:rPr>
                <w:rFonts w:ascii="Arial"/>
                <w:sz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spacing w:val="-2"/>
                <w:w w:val="80"/>
                <w:sz w:val="20"/>
              </w:rPr>
              <w:t>4,980,218.09</w:t>
            </w:r>
            <w:r>
              <w:rPr>
                <w:rFonts w:ascii="Arial"/>
                <w:sz w:val="20"/>
              </w:rPr>
            </w:r>
          </w:p>
        </w:tc>
      </w:tr>
      <w:tr>
        <w:trPr>
          <w:trHeight w:val="365" w:hRule="exact"/>
        </w:trPr>
        <w:tc>
          <w:tcPr>
            <w:tcW w:w="3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Arial" w:hAnsi="Arial" w:cs="Arial" w:eastAsia="Arial" w:hint="default"/>
                <w:sz w:val="20"/>
                <w:szCs w:val="20"/>
              </w:rPr>
            </w:pPr>
            <w:r>
              <w:rPr>
                <w:rFonts w:ascii="Arial"/>
                <w:spacing w:val="-2"/>
                <w:w w:val="80"/>
                <w:sz w:val="20"/>
              </w:rPr>
              <w:t>31,052,812.16</w:t>
            </w:r>
            <w:r>
              <w:rPr>
                <w:rFonts w:ascii="Arial"/>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Arial" w:hAnsi="Arial" w:cs="Arial" w:eastAsia="Arial" w:hint="default"/>
                <w:sz w:val="20"/>
                <w:szCs w:val="20"/>
              </w:rPr>
            </w:pPr>
            <w:r>
              <w:rPr>
                <w:rFonts w:ascii="Arial"/>
                <w:w w:val="90"/>
                <w:sz w:val="20"/>
              </w:rPr>
              <w:t>60%</w:t>
            </w:r>
            <w:r>
              <w:rPr>
                <w:rFonts w:ascii="Arial"/>
                <w:sz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spacing w:val="-2"/>
                <w:w w:val="80"/>
                <w:sz w:val="20"/>
              </w:rPr>
              <w:t>18,631,687.30</w:t>
            </w:r>
            <w:r>
              <w:rPr>
                <w:rFonts w:ascii="Arial"/>
                <w:sz w:val="20"/>
              </w:rPr>
            </w:r>
          </w:p>
        </w:tc>
      </w:tr>
      <w:tr>
        <w:trPr>
          <w:trHeight w:val="379" w:hRule="exact"/>
        </w:trPr>
        <w:tc>
          <w:tcPr>
            <w:tcW w:w="32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5"/>
              <w:jc w:val="right"/>
              <w:rPr>
                <w:rFonts w:ascii="Arial" w:hAnsi="Arial" w:cs="Arial" w:eastAsia="Arial" w:hint="default"/>
                <w:sz w:val="20"/>
                <w:szCs w:val="20"/>
              </w:rPr>
            </w:pPr>
            <w:r>
              <w:rPr>
                <w:rFonts w:ascii="Arial"/>
                <w:b/>
                <w:spacing w:val="-2"/>
                <w:w w:val="80"/>
                <w:sz w:val="20"/>
              </w:rPr>
              <w:t>1,064,317,848.64</w:t>
            </w:r>
            <w:r>
              <w:rPr>
                <w:rFonts w:ascii="Arial"/>
                <w:sz w:val="20"/>
              </w:rPr>
            </w:r>
          </w:p>
        </w:tc>
        <w:tc>
          <w:tcPr>
            <w:tcW w:w="1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c>
          <w:tcPr>
            <w:tcW w:w="18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b/>
                <w:spacing w:val="-2"/>
                <w:w w:val="80"/>
                <w:sz w:val="20"/>
              </w:rPr>
              <w:t>89,262,776.36</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599" w:right="229"/>
        <w:jc w:val="left"/>
      </w:pPr>
      <w:r>
        <w:rPr/>
        <w:t>（</w:t>
      </w:r>
      <w:r>
        <w:rPr>
          <w:rFonts w:ascii="宋体" w:hAnsi="宋体" w:cs="宋体" w:eastAsia="宋体" w:hint="default"/>
        </w:rPr>
        <w:t>2</w:t>
      </w:r>
      <w:r>
        <w:rPr/>
        <w:t>）</w:t>
      </w:r>
      <w:r>
        <w:rPr>
          <w:spacing w:val="-26"/>
        </w:rPr>
        <w:t> </w:t>
      </w:r>
      <w:r>
        <w:rPr/>
        <w:t>本年度计提、转回（或收回）的坏账准备情况</w:t>
      </w:r>
    </w:p>
    <w:p>
      <w:pPr>
        <w:spacing w:line="240" w:lineRule="auto" w:before="12"/>
        <w:rPr>
          <w:rFonts w:ascii="宋体" w:hAnsi="宋体" w:cs="宋体" w:eastAsia="宋体" w:hint="default"/>
          <w:sz w:val="24"/>
          <w:szCs w:val="24"/>
        </w:rPr>
      </w:pPr>
    </w:p>
    <w:p>
      <w:pPr>
        <w:pStyle w:val="BodyText"/>
        <w:spacing w:line="300" w:lineRule="auto"/>
        <w:ind w:right="229" w:firstLine="356"/>
        <w:jc w:val="left"/>
      </w:pPr>
      <w:r>
        <w:rPr/>
        <w:t>本年计提坏账准备金额</w:t>
      </w:r>
      <w:r>
        <w:rPr>
          <w:spacing w:val="-59"/>
        </w:rPr>
        <w:t> </w:t>
      </w:r>
      <w:r>
        <w:rPr>
          <w:rFonts w:ascii="宋体" w:hAnsi="宋体" w:cs="宋体" w:eastAsia="宋体" w:hint="default"/>
        </w:rPr>
        <w:t>27,513,280.48</w:t>
      </w:r>
      <w:r>
        <w:rPr>
          <w:rFonts w:ascii="宋体" w:hAnsi="宋体" w:cs="宋体" w:eastAsia="宋体" w:hint="default"/>
          <w:spacing w:val="-60"/>
        </w:rPr>
        <w:t> </w:t>
      </w:r>
      <w:r>
        <w:rPr/>
        <w:t>元；本年收回或转回坏账准备金额</w:t>
      </w:r>
      <w:r>
        <w:rPr>
          <w:spacing w:val="-59"/>
        </w:rPr>
        <w:t> </w:t>
      </w:r>
      <w:r>
        <w:rPr>
          <w:rFonts w:ascii="宋体" w:hAnsi="宋体" w:cs="宋体" w:eastAsia="宋体" w:hint="default"/>
        </w:rPr>
        <w:t>403,547.41</w:t>
      </w:r>
      <w:r>
        <w:rPr>
          <w:rFonts w:ascii="宋体" w:hAnsi="宋体" w:cs="宋体" w:eastAsia="宋体" w:hint="default"/>
          <w:w w:val="99"/>
        </w:rPr>
        <w:t> </w:t>
      </w:r>
      <w:r>
        <w:rPr/>
        <w:t>元。</w:t>
      </w:r>
    </w:p>
    <w:p>
      <w:pPr>
        <w:pStyle w:val="BodyText"/>
        <w:spacing w:line="240" w:lineRule="auto" w:before="191"/>
        <w:ind w:left="599" w:right="229"/>
        <w:jc w:val="left"/>
      </w:pPr>
      <w:r>
        <w:rPr/>
        <w:t>（</w:t>
      </w:r>
      <w:r>
        <w:rPr>
          <w:rFonts w:ascii="宋体" w:hAnsi="宋体" w:cs="宋体" w:eastAsia="宋体" w:hint="default"/>
        </w:rPr>
        <w:t>3</w:t>
      </w:r>
      <w:r>
        <w:rPr/>
        <w:t>）</w:t>
      </w:r>
      <w:r>
        <w:rPr>
          <w:spacing w:val="-23"/>
        </w:rPr>
        <w:t> </w:t>
      </w:r>
      <w:r>
        <w:rPr/>
        <w:t>本年度实际核销的应收账款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659"/>
        <w:gridCol w:w="4096"/>
      </w:tblGrid>
      <w:tr>
        <w:trPr>
          <w:trHeight w:val="358"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0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spacing w:val="-1"/>
                <w:w w:val="80"/>
                <w:sz w:val="20"/>
              </w:rPr>
              <w:t>114,862.25</w:t>
            </w:r>
            <w:r>
              <w:rPr>
                <w:rFonts w:ascii="Arial"/>
                <w:spacing w:val="-1"/>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276" w:firstLine="357"/>
        <w:jc w:val="both"/>
      </w:pPr>
      <w:r>
        <w:rPr/>
        <w:t>（</w:t>
      </w:r>
      <w:r>
        <w:rPr>
          <w:rFonts w:ascii="宋体" w:hAnsi="宋体" w:cs="宋体" w:eastAsia="宋体" w:hint="default"/>
        </w:rPr>
        <w:t>4</w:t>
      </w:r>
      <w:r>
        <w:rPr/>
        <w:t>） 本年按欠款方归集的年末余额前五名应收账款汇总金额 </w:t>
      </w:r>
      <w:r>
        <w:rPr>
          <w:rFonts w:ascii="宋体" w:hAnsi="宋体" w:cs="宋体" w:eastAsia="宋体" w:hint="default"/>
        </w:rPr>
        <w:t>159,679,184.29</w:t>
      </w:r>
      <w:r>
        <w:rPr>
          <w:rFonts w:ascii="宋体" w:hAnsi="宋体" w:cs="宋体" w:eastAsia="宋体" w:hint="default"/>
          <w:spacing w:val="-12"/>
        </w:rPr>
        <w:t> </w:t>
      </w:r>
      <w:r>
        <w:rPr/>
        <w:t>元，</w:t>
      </w:r>
      <w:r>
        <w:rPr>
          <w:spacing w:val="1"/>
          <w:w w:val="99"/>
        </w:rPr>
        <w:t> </w:t>
      </w:r>
      <w:r>
        <w:rPr>
          <w:spacing w:val="13"/>
        </w:rPr>
        <w:t>占应收账款年末余额合计数的比例</w:t>
      </w:r>
      <w:r>
        <w:rPr>
          <w:spacing w:val="23"/>
        </w:rPr>
        <w:t> </w:t>
      </w:r>
      <w:r>
        <w:rPr>
          <w:rFonts w:ascii="宋体" w:hAnsi="宋体" w:cs="宋体" w:eastAsia="宋体" w:hint="default"/>
          <w:spacing w:val="10"/>
        </w:rPr>
        <w:t>14.62%</w:t>
      </w:r>
      <w:r>
        <w:rPr>
          <w:spacing w:val="10"/>
        </w:rPr>
        <w:t>，相应计提的坏账准备年末余额汇总金额</w:t>
      </w:r>
      <w:r>
        <w:rPr>
          <w:w w:val="99"/>
        </w:rPr>
        <w:t> </w:t>
      </w:r>
      <w:r>
        <w:rPr>
          <w:rFonts w:ascii="宋体" w:hAnsi="宋体" w:cs="宋体" w:eastAsia="宋体" w:hint="default"/>
        </w:rPr>
        <w:t>10,804,463.75</w:t>
      </w:r>
      <w:r>
        <w:rPr>
          <w:rFonts w:ascii="宋体" w:hAnsi="宋体" w:cs="宋体" w:eastAsia="宋体" w:hint="default"/>
          <w:spacing w:val="-58"/>
        </w:rPr>
        <w:t> </w:t>
      </w:r>
      <w:r>
        <w:rPr/>
        <w:t>元。</w:t>
      </w:r>
    </w:p>
    <w:p>
      <w:pPr>
        <w:pStyle w:val="BodyText"/>
        <w:spacing w:line="240" w:lineRule="auto" w:before="191"/>
        <w:ind w:left="641" w:right="229"/>
        <w:jc w:val="left"/>
      </w:pPr>
      <w:r>
        <w:rPr>
          <w:rFonts w:ascii="宋体" w:hAnsi="宋体" w:cs="宋体" w:eastAsia="宋体" w:hint="default"/>
        </w:rPr>
        <w:t>4.</w:t>
      </w:r>
      <w:r>
        <w:rPr>
          <w:rFonts w:ascii="宋体" w:hAnsi="宋体" w:cs="宋体" w:eastAsia="宋体" w:hint="default"/>
          <w:spacing w:val="69"/>
        </w:rPr>
        <w:t> </w:t>
      </w:r>
      <w:r>
        <w:rPr/>
        <w:t>预付款项</w:t>
      </w:r>
    </w:p>
    <w:p>
      <w:pPr>
        <w:spacing w:line="240" w:lineRule="auto" w:before="13"/>
        <w:rPr>
          <w:rFonts w:ascii="宋体" w:hAnsi="宋体" w:cs="宋体" w:eastAsia="宋体" w:hint="default"/>
          <w:sz w:val="19"/>
          <w:szCs w:val="19"/>
        </w:rPr>
      </w:pPr>
    </w:p>
    <w:p>
      <w:pPr>
        <w:pStyle w:val="BodyText"/>
        <w:spacing w:line="240" w:lineRule="auto"/>
        <w:ind w:left="605" w:right="229"/>
        <w:jc w:val="left"/>
      </w:pPr>
      <w:r>
        <w:rPr/>
        <w:t>（</w:t>
      </w:r>
      <w:r>
        <w:rPr>
          <w:rFonts w:ascii="宋体" w:hAnsi="宋体" w:cs="宋体" w:eastAsia="宋体" w:hint="default"/>
        </w:rPr>
        <w:t>1</w:t>
      </w:r>
      <w:r>
        <w:rPr/>
        <w:t>）</w:t>
      </w:r>
      <w:r>
        <w:rPr>
          <w:spacing w:val="-27"/>
        </w:rPr>
        <w:t> </w:t>
      </w:r>
      <w:r>
        <w:rPr/>
        <w:t>预付款项账龄</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84"/>
        <w:gridCol w:w="1870"/>
        <w:gridCol w:w="1568"/>
        <w:gridCol w:w="1786"/>
        <w:gridCol w:w="1531"/>
      </w:tblGrid>
      <w:tr>
        <w:trPr>
          <w:trHeight w:val="359" w:hRule="exact"/>
        </w:trPr>
        <w:tc>
          <w:tcPr>
            <w:tcW w:w="1984"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1984" w:type="dxa"/>
            <w:vMerge/>
            <w:tcBorders>
              <w:left w:val="nil" w:sz="6" w:space="0" w:color="auto"/>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6"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681,400,428.21</w:t>
            </w:r>
            <w:r>
              <w:rPr>
                <w:rFonts w:ascii="Arial"/>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Arial" w:hAnsi="Arial" w:cs="Arial" w:eastAsia="Arial" w:hint="default"/>
                <w:sz w:val="20"/>
                <w:szCs w:val="20"/>
              </w:rPr>
            </w:pPr>
            <w:r>
              <w:rPr>
                <w:rFonts w:ascii="Arial"/>
                <w:spacing w:val="-1"/>
                <w:w w:val="80"/>
                <w:sz w:val="20"/>
              </w:rPr>
              <w:t>80.02%</w:t>
            </w:r>
            <w:r>
              <w:rPr>
                <w:rFonts w:ascii="Arial"/>
                <w:spacing w:val="-1"/>
                <w:sz w:val="20"/>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944,578,980.98</w:t>
            </w:r>
            <w:r>
              <w:rPr>
                <w:rFonts w:ascii="Arial"/>
                <w:sz w:val="20"/>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4"/>
              <w:jc w:val="right"/>
              <w:rPr>
                <w:rFonts w:ascii="Arial" w:hAnsi="Arial" w:cs="Arial" w:eastAsia="Arial" w:hint="default"/>
                <w:sz w:val="20"/>
                <w:szCs w:val="20"/>
              </w:rPr>
            </w:pPr>
            <w:r>
              <w:rPr>
                <w:rFonts w:ascii="Arial"/>
                <w:spacing w:val="-1"/>
                <w:w w:val="80"/>
                <w:sz w:val="20"/>
              </w:rPr>
              <w:t>98.00%</w:t>
            </w:r>
            <w:r>
              <w:rPr>
                <w:rFonts w:ascii="Arial"/>
                <w:spacing w:val="-1"/>
                <w:sz w:val="20"/>
              </w:rPr>
            </w:r>
          </w:p>
        </w:tc>
      </w:tr>
      <w:tr>
        <w:trPr>
          <w:trHeight w:val="344"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w w:val="95"/>
                <w:sz w:val="20"/>
                <w:szCs w:val="20"/>
              </w:rPr>
              <w:t>1</w:t>
            </w:r>
            <w:r>
              <w:rPr>
                <w:rFonts w:ascii="宋体" w:hAnsi="宋体" w:cs="宋体" w:eastAsia="宋体" w:hint="default"/>
                <w:w w:val="95"/>
                <w:sz w:val="20"/>
                <w:szCs w:val="20"/>
              </w:rPr>
              <w:t>－</w:t>
            </w:r>
            <w:r>
              <w:rPr>
                <w:rFonts w:ascii="Arial" w:hAnsi="Arial" w:cs="Arial" w:eastAsia="Arial" w:hint="default"/>
                <w:w w:val="95"/>
                <w:sz w:val="20"/>
                <w:szCs w:val="20"/>
              </w:rPr>
              <w:t>2</w:t>
            </w:r>
            <w:r>
              <w:rPr>
                <w:rFonts w:ascii="Arial" w:hAnsi="Arial" w:cs="Arial" w:eastAsia="Arial" w:hint="default"/>
                <w:spacing w:val="-26"/>
                <w:w w:val="95"/>
                <w:sz w:val="20"/>
                <w:szCs w:val="20"/>
              </w:rPr>
              <w:t> </w:t>
            </w:r>
            <w:r>
              <w:rPr>
                <w:rFonts w:ascii="宋体" w:hAnsi="宋体" w:cs="宋体" w:eastAsia="宋体" w:hint="default"/>
                <w:w w:val="95"/>
                <w:sz w:val="20"/>
                <w:szCs w:val="20"/>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168,205,767.05</w:t>
            </w:r>
            <w:r>
              <w:rPr>
                <w:rFonts w:ascii="Arial"/>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Arial" w:hAnsi="Arial" w:cs="Arial" w:eastAsia="Arial" w:hint="default"/>
                <w:sz w:val="20"/>
                <w:szCs w:val="20"/>
              </w:rPr>
            </w:pPr>
            <w:r>
              <w:rPr>
                <w:rFonts w:ascii="Arial"/>
                <w:spacing w:val="-1"/>
                <w:w w:val="80"/>
                <w:sz w:val="20"/>
              </w:rPr>
              <w:t>19.75%</w:t>
            </w:r>
            <w:r>
              <w:rPr>
                <w:rFonts w:ascii="Arial"/>
                <w:spacing w:val="-1"/>
                <w:sz w:val="20"/>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10,503,695.48</w:t>
            </w:r>
            <w:r>
              <w:rPr>
                <w:rFonts w:ascii="Arial"/>
                <w:sz w:val="20"/>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3"/>
              <w:jc w:val="right"/>
              <w:rPr>
                <w:rFonts w:ascii="Arial" w:hAnsi="Arial" w:cs="Arial" w:eastAsia="Arial" w:hint="default"/>
                <w:sz w:val="20"/>
                <w:szCs w:val="20"/>
              </w:rPr>
            </w:pPr>
            <w:r>
              <w:rPr>
                <w:rFonts w:ascii="Arial"/>
                <w:spacing w:val="-1"/>
                <w:w w:val="80"/>
                <w:sz w:val="20"/>
              </w:rPr>
              <w:t>1.08%</w:t>
            </w:r>
            <w:r>
              <w:rPr>
                <w:rFonts w:ascii="Arial"/>
                <w:spacing w:val="-1"/>
                <w:sz w:val="20"/>
              </w:rPr>
            </w:r>
          </w:p>
        </w:tc>
      </w:tr>
      <w:tr>
        <w:trPr>
          <w:trHeight w:val="346"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w w:val="95"/>
                <w:sz w:val="20"/>
                <w:szCs w:val="20"/>
              </w:rPr>
              <w:t>2</w:t>
            </w:r>
            <w:r>
              <w:rPr>
                <w:rFonts w:ascii="宋体" w:hAnsi="宋体" w:cs="宋体" w:eastAsia="宋体" w:hint="default"/>
                <w:w w:val="95"/>
                <w:sz w:val="20"/>
                <w:szCs w:val="20"/>
              </w:rPr>
              <w:t>－</w:t>
            </w:r>
            <w:r>
              <w:rPr>
                <w:rFonts w:ascii="Arial" w:hAnsi="Arial" w:cs="Arial" w:eastAsia="Arial" w:hint="default"/>
                <w:w w:val="95"/>
                <w:sz w:val="20"/>
                <w:szCs w:val="20"/>
              </w:rPr>
              <w:t>3</w:t>
            </w:r>
            <w:r>
              <w:rPr>
                <w:rFonts w:ascii="Arial" w:hAnsi="Arial" w:cs="Arial" w:eastAsia="Arial" w:hint="default"/>
                <w:spacing w:val="-26"/>
                <w:w w:val="95"/>
                <w:sz w:val="20"/>
                <w:szCs w:val="20"/>
              </w:rPr>
              <w:t> </w:t>
            </w:r>
            <w:r>
              <w:rPr>
                <w:rFonts w:ascii="宋体" w:hAnsi="宋体" w:cs="宋体" w:eastAsia="宋体" w:hint="default"/>
                <w:w w:val="95"/>
                <w:sz w:val="20"/>
                <w:szCs w:val="20"/>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1,692,699.00</w:t>
            </w:r>
            <w:r>
              <w:rPr>
                <w:rFonts w:ascii="Arial"/>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Arial" w:hAnsi="Arial" w:cs="Arial" w:eastAsia="Arial" w:hint="default"/>
                <w:sz w:val="20"/>
                <w:szCs w:val="20"/>
              </w:rPr>
            </w:pPr>
            <w:r>
              <w:rPr>
                <w:rFonts w:ascii="Arial"/>
                <w:w w:val="80"/>
                <w:sz w:val="20"/>
              </w:rPr>
              <w:t>0.20%</w:t>
            </w:r>
            <w:r>
              <w:rPr>
                <w:rFonts w:ascii="Arial"/>
                <w:sz w:val="20"/>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8,248,640.72</w:t>
            </w:r>
            <w:r>
              <w:rPr>
                <w:rFonts w:ascii="Arial"/>
                <w:sz w:val="20"/>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4"/>
              <w:jc w:val="right"/>
              <w:rPr>
                <w:rFonts w:ascii="Arial" w:hAnsi="Arial" w:cs="Arial" w:eastAsia="Arial" w:hint="default"/>
                <w:sz w:val="20"/>
                <w:szCs w:val="20"/>
              </w:rPr>
            </w:pPr>
            <w:r>
              <w:rPr>
                <w:rFonts w:ascii="Arial"/>
                <w:w w:val="80"/>
                <w:sz w:val="20"/>
              </w:rPr>
              <w:t>0.86%</w:t>
            </w:r>
            <w:r>
              <w:rPr>
                <w:rFonts w:ascii="Arial"/>
                <w:sz w:val="20"/>
              </w:rPr>
            </w:r>
          </w:p>
        </w:tc>
      </w:tr>
      <w:tr>
        <w:trPr>
          <w:trHeight w:val="344"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224,923.94</w:t>
            </w:r>
            <w:r>
              <w:rPr>
                <w:rFonts w:ascii="Arial"/>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Arial" w:hAnsi="Arial" w:cs="Arial" w:eastAsia="Arial" w:hint="default"/>
                <w:sz w:val="20"/>
                <w:szCs w:val="20"/>
              </w:rPr>
            </w:pPr>
            <w:r>
              <w:rPr>
                <w:rFonts w:ascii="Arial"/>
                <w:w w:val="80"/>
                <w:sz w:val="20"/>
              </w:rPr>
              <w:t>0.03%</w:t>
            </w:r>
            <w:r>
              <w:rPr>
                <w:rFonts w:ascii="Arial"/>
                <w:sz w:val="20"/>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546,130.36</w:t>
            </w:r>
            <w:r>
              <w:rPr>
                <w:rFonts w:ascii="Arial"/>
                <w:sz w:val="20"/>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4"/>
              <w:jc w:val="right"/>
              <w:rPr>
                <w:rFonts w:ascii="Arial" w:hAnsi="Arial" w:cs="Arial" w:eastAsia="Arial" w:hint="default"/>
                <w:sz w:val="20"/>
                <w:szCs w:val="20"/>
              </w:rPr>
            </w:pPr>
            <w:r>
              <w:rPr>
                <w:rFonts w:ascii="Arial"/>
                <w:w w:val="80"/>
                <w:sz w:val="20"/>
              </w:rPr>
              <w:t>0.06%</w:t>
            </w:r>
            <w:r>
              <w:rPr>
                <w:rFonts w:ascii="Arial"/>
                <w:sz w:val="20"/>
              </w:rPr>
            </w:r>
          </w:p>
        </w:tc>
      </w:tr>
      <w:tr>
        <w:trPr>
          <w:trHeight w:val="359" w:hRule="exact"/>
        </w:trPr>
        <w:tc>
          <w:tcPr>
            <w:tcW w:w="19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851,523,818.20</w:t>
            </w:r>
            <w:r>
              <w:rPr>
                <w:rFonts w:ascii="Arial"/>
                <w:sz w:val="20"/>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100.00%</w:t>
            </w:r>
            <w:r>
              <w:rPr>
                <w:rFonts w:ascii="Arial"/>
                <w:sz w:val="20"/>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963,877,447.54</w:t>
            </w:r>
            <w:r>
              <w:rPr>
                <w:rFonts w:ascii="Arial"/>
                <w:sz w:val="20"/>
              </w:rPr>
            </w:r>
          </w:p>
        </w:tc>
        <w:tc>
          <w:tcPr>
            <w:tcW w:w="15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100.00%</w:t>
            </w:r>
            <w:r>
              <w:rPr>
                <w:rFonts w:ascii="Arial"/>
                <w:sz w:val="20"/>
              </w:rPr>
            </w:r>
          </w:p>
        </w:tc>
      </w:tr>
    </w:tbl>
    <w:p>
      <w:pPr>
        <w:spacing w:after="0" w:line="240" w:lineRule="auto"/>
        <w:jc w:val="right"/>
        <w:rPr>
          <w:rFonts w:ascii="Arial" w:hAnsi="Arial" w:cs="Arial" w:eastAsia="Arial" w:hint="default"/>
          <w:sz w:val="20"/>
          <w:szCs w:val="20"/>
        </w:rPr>
        <w:sectPr>
          <w:footerReference w:type="default" r:id="rId22"/>
          <w:pgSz w:w="11910" w:h="16840"/>
          <w:pgMar w:footer="857" w:header="0" w:top="1100" w:bottom="1040" w:left="1460" w:right="1420"/>
          <w:pgNumType w:start="92"/>
        </w:sectPr>
      </w:pPr>
    </w:p>
    <w:p>
      <w:pPr>
        <w:spacing w:line="240" w:lineRule="auto" w:before="2"/>
        <w:rPr>
          <w:rFonts w:ascii="宋体" w:hAnsi="宋体" w:cs="宋体" w:eastAsia="宋体" w:hint="default"/>
          <w:sz w:val="23"/>
          <w:szCs w:val="23"/>
        </w:rPr>
      </w:pPr>
    </w:p>
    <w:p>
      <w:pPr>
        <w:pStyle w:val="BodyText"/>
        <w:spacing w:line="240" w:lineRule="auto" w:before="31"/>
        <w:ind w:left="674" w:right="0"/>
        <w:jc w:val="left"/>
      </w:pPr>
      <w:r>
        <w:rPr>
          <w:rFonts w:ascii="宋体" w:hAnsi="宋体" w:cs="宋体" w:eastAsia="宋体" w:hint="default"/>
        </w:rPr>
        <w:t>1 </w:t>
      </w:r>
      <w:r>
        <w:rPr/>
        <w:t>年以上预付款项主要为本公司 </w:t>
      </w:r>
      <w:r>
        <w:rPr>
          <w:rFonts w:ascii="宋体" w:hAnsi="宋体" w:cs="宋体" w:eastAsia="宋体" w:hint="default"/>
        </w:rPr>
        <w:t>2013</w:t>
      </w:r>
      <w:r>
        <w:rPr>
          <w:rFonts w:ascii="宋体" w:hAnsi="宋体" w:cs="宋体" w:eastAsia="宋体" w:hint="default"/>
          <w:spacing w:val="-76"/>
        </w:rPr>
        <w:t> </w:t>
      </w:r>
      <w:r>
        <w:rPr/>
        <w:t>年度预付北京市海淀区四季青镇人民政府征地</w:t>
      </w:r>
    </w:p>
    <w:p>
      <w:pPr>
        <w:pStyle w:val="BodyText"/>
        <w:spacing w:line="240" w:lineRule="auto" w:before="72"/>
        <w:ind w:left="221" w:right="6195"/>
        <w:jc w:val="center"/>
      </w:pPr>
      <w:r>
        <w:rPr/>
        <w:t>款项</w:t>
      </w:r>
      <w:r>
        <w:rPr>
          <w:spacing w:val="-60"/>
        </w:rPr>
        <w:t> </w:t>
      </w:r>
      <w:r>
        <w:rPr>
          <w:rFonts w:ascii="宋体" w:hAnsi="宋体" w:cs="宋体" w:eastAsia="宋体" w:hint="default"/>
        </w:rPr>
        <w:t>150,000,000.00</w:t>
      </w:r>
      <w:r>
        <w:rPr>
          <w:rFonts w:ascii="宋体" w:hAnsi="宋体" w:cs="宋体" w:eastAsia="宋体" w:hint="default"/>
          <w:spacing w:val="-59"/>
        </w:rPr>
        <w:t> </w:t>
      </w:r>
      <w:r>
        <w:rPr/>
        <w:t>元。</w:t>
      </w:r>
    </w:p>
    <w:p>
      <w:pPr>
        <w:spacing w:line="240" w:lineRule="auto" w:before="11"/>
        <w:rPr>
          <w:rFonts w:ascii="宋体" w:hAnsi="宋体" w:cs="宋体" w:eastAsia="宋体" w:hint="default"/>
          <w:sz w:val="18"/>
          <w:szCs w:val="18"/>
        </w:rPr>
      </w:pPr>
    </w:p>
    <w:p>
      <w:pPr>
        <w:pStyle w:val="BodyText"/>
        <w:spacing w:line="357" w:lineRule="auto"/>
        <w:ind w:left="139" w:right="230" w:firstLine="452"/>
        <w:jc w:val="left"/>
      </w:pPr>
      <w:r>
        <w:rPr/>
        <w:t>（</w:t>
      </w:r>
      <w:r>
        <w:rPr>
          <w:rFonts w:ascii="宋体" w:hAnsi="宋体" w:cs="宋体" w:eastAsia="宋体" w:hint="default"/>
        </w:rPr>
        <w:t>2</w:t>
      </w:r>
      <w:r>
        <w:rPr/>
        <w:t>）本年按预付对象归集的年末余额前五名预付款项汇总金额</w:t>
      </w:r>
      <w:r>
        <w:rPr>
          <w:spacing w:val="-52"/>
        </w:rPr>
        <w:t> </w:t>
      </w:r>
      <w:r>
        <w:rPr>
          <w:rFonts w:ascii="宋体" w:hAnsi="宋体" w:cs="宋体" w:eastAsia="宋体" w:hint="default"/>
        </w:rPr>
        <w:t>464,250,746.63</w:t>
      </w:r>
      <w:r>
        <w:rPr>
          <w:rFonts w:ascii="宋体" w:hAnsi="宋体" w:cs="宋体" w:eastAsia="宋体" w:hint="default"/>
          <w:spacing w:val="-51"/>
        </w:rPr>
        <w:t> </w:t>
      </w:r>
      <w:r>
        <w:rPr/>
        <w:t>元，</w:t>
      </w:r>
      <w:r>
        <w:rPr>
          <w:w w:val="99"/>
        </w:rPr>
        <w:t> </w:t>
      </w:r>
      <w:r>
        <w:rPr/>
        <w:t>占预付款项年末余额合计数的比例</w:t>
      </w:r>
      <w:r>
        <w:rPr>
          <w:spacing w:val="-59"/>
        </w:rPr>
        <w:t> </w:t>
      </w:r>
      <w:r>
        <w:rPr>
          <w:rFonts w:ascii="宋体" w:hAnsi="宋体" w:cs="宋体" w:eastAsia="宋体" w:hint="default"/>
        </w:rPr>
        <w:t>54.52%</w:t>
      </w:r>
      <w:r>
        <w:rPr/>
        <w:t>。</w:t>
      </w:r>
    </w:p>
    <w:p>
      <w:pPr>
        <w:spacing w:line="240" w:lineRule="auto" w:before="13"/>
        <w:rPr>
          <w:rFonts w:ascii="宋体" w:hAnsi="宋体" w:cs="宋体" w:eastAsia="宋体" w:hint="default"/>
          <w:sz w:val="20"/>
          <w:szCs w:val="20"/>
        </w:rPr>
      </w:pPr>
    </w:p>
    <w:p>
      <w:pPr>
        <w:pStyle w:val="BodyText"/>
        <w:spacing w:line="240" w:lineRule="auto"/>
        <w:ind w:left="644" w:right="310"/>
        <w:jc w:val="left"/>
      </w:pPr>
      <w:r>
        <w:rPr>
          <w:rFonts w:ascii="宋体" w:hAnsi="宋体" w:cs="宋体" w:eastAsia="宋体" w:hint="default"/>
        </w:rPr>
        <w:t>5.</w:t>
      </w:r>
      <w:r>
        <w:rPr>
          <w:rFonts w:ascii="宋体" w:hAnsi="宋体" w:cs="宋体" w:eastAsia="宋体" w:hint="default"/>
          <w:spacing w:val="65"/>
        </w:rPr>
        <w:t> </w:t>
      </w:r>
      <w:r>
        <w:rPr/>
        <w:t>应收利息</w:t>
      </w:r>
    </w:p>
    <w:p>
      <w:pPr>
        <w:spacing w:line="240" w:lineRule="auto" w:before="12"/>
        <w:rPr>
          <w:rFonts w:ascii="宋体" w:hAnsi="宋体" w:cs="宋体" w:eastAsia="宋体" w:hint="default"/>
          <w:sz w:val="19"/>
          <w:szCs w:val="19"/>
        </w:rPr>
      </w:pPr>
    </w:p>
    <w:p>
      <w:pPr>
        <w:pStyle w:val="BodyText"/>
        <w:spacing w:line="240" w:lineRule="auto"/>
        <w:ind w:left="644" w:right="310"/>
        <w:jc w:val="left"/>
      </w:pPr>
      <w:r>
        <w:rPr/>
        <w:t>（</w:t>
      </w:r>
      <w:r>
        <w:rPr>
          <w:rFonts w:ascii="宋体" w:hAnsi="宋体" w:cs="宋体" w:eastAsia="宋体" w:hint="default"/>
        </w:rPr>
        <w:t>1</w:t>
      </w:r>
      <w:r>
        <w:rPr/>
        <w:t>）</w:t>
      </w:r>
      <w:r>
        <w:rPr>
          <w:spacing w:val="-68"/>
        </w:rPr>
        <w:t> </w:t>
      </w:r>
      <w:r>
        <w:rPr/>
        <w:t>应收利息明细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16"/>
        <w:gridCol w:w="3119"/>
        <w:gridCol w:w="2803"/>
      </w:tblGrid>
      <w:tr>
        <w:trPr>
          <w:trHeight w:val="35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195"/>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3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23,828,061.01</w:t>
            </w:r>
            <w:r>
              <w:rPr>
                <w:rFonts w:ascii="Arial"/>
                <w:sz w:val="20"/>
              </w:rPr>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22,651,511.92</w:t>
            </w:r>
            <w:r>
              <w:rPr>
                <w:rFonts w:ascii="Arial"/>
                <w:spacing w:val="-2"/>
                <w:sz w:val="20"/>
              </w:rPr>
            </w:r>
          </w:p>
        </w:tc>
      </w:tr>
      <w:tr>
        <w:trPr>
          <w:trHeight w:val="35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1195"/>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3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23,828,061.01</w:t>
            </w:r>
            <w:r>
              <w:rPr>
                <w:rFonts w:ascii="Arial"/>
                <w:sz w:val="20"/>
              </w:rPr>
            </w:r>
          </w:p>
        </w:tc>
        <w:tc>
          <w:tcPr>
            <w:tcW w:w="28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105"/>
              <w:jc w:val="right"/>
              <w:rPr>
                <w:rFonts w:ascii="Arial" w:hAnsi="Arial" w:cs="Arial" w:eastAsia="Arial" w:hint="default"/>
                <w:sz w:val="20"/>
                <w:szCs w:val="20"/>
              </w:rPr>
            </w:pPr>
            <w:r>
              <w:rPr>
                <w:rFonts w:ascii="Arial"/>
                <w:b/>
                <w:spacing w:val="-2"/>
                <w:w w:val="80"/>
                <w:sz w:val="20"/>
              </w:rPr>
              <w:t>22,651,511.92</w:t>
            </w:r>
            <w:r>
              <w:rPr>
                <w:rFonts w:ascii="Arial"/>
                <w:spacing w:val="-2"/>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310"/>
        <w:jc w:val="left"/>
      </w:pPr>
      <w:r>
        <w:rPr/>
        <w:t>（</w:t>
      </w:r>
      <w:r>
        <w:rPr>
          <w:rFonts w:ascii="宋体" w:hAnsi="宋体" w:cs="宋体" w:eastAsia="宋体" w:hint="default"/>
        </w:rPr>
        <w:t>2</w:t>
      </w:r>
      <w:r>
        <w:rPr/>
        <w:t>）</w:t>
      </w:r>
      <w:r>
        <w:rPr>
          <w:spacing w:val="-69"/>
        </w:rPr>
        <w:t> </w:t>
      </w:r>
      <w:r>
        <w:rPr/>
        <w:t>本公司不存在重要逾期应收利息</w:t>
      </w:r>
    </w:p>
    <w:p>
      <w:pPr>
        <w:spacing w:after="0" w:line="240" w:lineRule="auto"/>
        <w:jc w:val="left"/>
        <w:sectPr>
          <w:pgSz w:w="11910" w:h="16840"/>
          <w:pgMar w:header="0" w:footer="857" w:top="1100" w:bottom="1040" w:left="1460" w:right="1460"/>
        </w:sectPr>
      </w:pPr>
    </w:p>
    <w:p>
      <w:pPr>
        <w:spacing w:before="33"/>
        <w:ind w:left="1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538" w:right="0"/>
        <w:jc w:val="left"/>
      </w:pPr>
      <w:r>
        <w:rPr>
          <w:rFonts w:ascii="宋体" w:hAnsi="宋体" w:cs="宋体" w:eastAsia="宋体" w:hint="default"/>
        </w:rPr>
        <w:t>6.</w:t>
      </w:r>
      <w:r>
        <w:rPr>
          <w:rFonts w:ascii="宋体" w:hAnsi="宋体" w:cs="宋体" w:eastAsia="宋体" w:hint="default"/>
          <w:spacing w:val="67"/>
        </w:rPr>
        <w:t> </w:t>
      </w:r>
      <w:r>
        <w:rPr/>
        <w:t>其他应收款</w:t>
      </w:r>
    </w:p>
    <w:p>
      <w:pPr>
        <w:spacing w:line="240" w:lineRule="auto" w:before="1"/>
        <w:rPr>
          <w:rFonts w:ascii="宋体" w:hAnsi="宋体" w:cs="宋体" w:eastAsia="宋体" w:hint="default"/>
          <w:sz w:val="29"/>
          <w:szCs w:val="29"/>
        </w:rPr>
      </w:pPr>
    </w:p>
    <w:p>
      <w:pPr>
        <w:pStyle w:val="BodyText"/>
        <w:spacing w:line="240" w:lineRule="auto"/>
        <w:ind w:left="638" w:right="0"/>
        <w:jc w:val="left"/>
      </w:pPr>
      <w:r>
        <w:rPr/>
        <w:t>（</w:t>
      </w:r>
      <w:r>
        <w:rPr>
          <w:rFonts w:ascii="宋体" w:hAnsi="宋体" w:cs="宋体" w:eastAsia="宋体" w:hint="default"/>
        </w:rPr>
        <w:t>1</w:t>
      </w:r>
      <w:r>
        <w:rPr/>
        <w:t>）</w:t>
      </w:r>
      <w:r>
        <w:rPr>
          <w:spacing w:val="-64"/>
        </w:rPr>
        <w:t> </w:t>
      </w:r>
      <w:r>
        <w:rPr/>
        <w:t>其他应收款分类</w:t>
      </w:r>
    </w:p>
    <w:p>
      <w:pPr>
        <w:spacing w:line="240" w:lineRule="auto" w:before="7"/>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1439"/>
        <w:gridCol w:w="1356"/>
        <w:gridCol w:w="822"/>
        <w:gridCol w:w="1356"/>
        <w:gridCol w:w="1100"/>
        <w:gridCol w:w="1453"/>
        <w:gridCol w:w="1356"/>
        <w:gridCol w:w="789"/>
        <w:gridCol w:w="1454"/>
        <w:gridCol w:w="1028"/>
        <w:gridCol w:w="1356"/>
      </w:tblGrid>
      <w:tr>
        <w:trPr>
          <w:trHeight w:val="358" w:hRule="exact"/>
        </w:trPr>
        <w:tc>
          <w:tcPr>
            <w:tcW w:w="1439"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088"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84"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1439" w:type="dxa"/>
            <w:vMerge/>
            <w:tcBorders>
              <w:left w:val="nil" w:sz="6" w:space="0" w:color="auto"/>
              <w:right w:val="single" w:sz="2" w:space="0" w:color="000000"/>
            </w:tcBorders>
          </w:tcPr>
          <w:p>
            <w:pPr/>
          </w:p>
        </w:tc>
        <w:tc>
          <w:tcPr>
            <w:tcW w:w="21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3"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6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8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39" w:type="dxa"/>
            <w:vMerge/>
            <w:tcBorders>
              <w:left w:val="nil" w:sz="6" w:space="0" w:color="auto"/>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53"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单项金额重大</w:t>
            </w:r>
          </w:p>
          <w:p>
            <w:pPr>
              <w:pStyle w:val="TableParagraph"/>
              <w:spacing w:line="237" w:lineRule="auto" w:before="1"/>
              <w:ind w:left="122" w:right="102"/>
              <w:jc w:val="both"/>
              <w:rPr>
                <w:rFonts w:ascii="宋体" w:hAnsi="宋体" w:cs="宋体" w:eastAsia="宋体" w:hint="default"/>
                <w:sz w:val="20"/>
                <w:szCs w:val="20"/>
              </w:rPr>
            </w:pPr>
            <w:r>
              <w:rPr>
                <w:rFonts w:ascii="宋体" w:hAnsi="宋体" w:cs="宋体" w:eastAsia="宋体" w:hint="default"/>
                <w:sz w:val="20"/>
                <w:szCs w:val="20"/>
              </w:rPr>
              <w:t>并单项计提坏</w:t>
            </w:r>
            <w:r>
              <w:rPr>
                <w:rFonts w:ascii="宋体" w:hAnsi="宋体" w:cs="宋体" w:eastAsia="宋体" w:hint="default"/>
                <w:spacing w:val="-92"/>
                <w:sz w:val="20"/>
                <w:szCs w:val="20"/>
              </w:rPr>
              <w:t> </w:t>
            </w:r>
            <w:r>
              <w:rPr>
                <w:rFonts w:ascii="宋体" w:hAnsi="宋体" w:cs="宋体" w:eastAsia="宋体" w:hint="default"/>
                <w:sz w:val="20"/>
                <w:szCs w:val="20"/>
              </w:rPr>
              <w:t>账准备的其他</w:t>
            </w:r>
            <w:r>
              <w:rPr>
                <w:rFonts w:ascii="宋体" w:hAnsi="宋体" w:cs="宋体" w:eastAsia="宋体" w:hint="default"/>
                <w:spacing w:val="-92"/>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58,795,197.26</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15.33%</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54,667,197.26</w:t>
            </w:r>
            <w:r>
              <w:rPr>
                <w:rFonts w:ascii="Arial"/>
                <w:sz w:val="20"/>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92.98%</w:t>
            </w:r>
            <w:r>
              <w:rPr>
                <w:rFonts w:ascii="Arial"/>
                <w:sz w:val="20"/>
              </w:rPr>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4,128,000.00</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
        </w:tc>
        <w:tc>
          <w:tcPr>
            <w:tcW w:w="789"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10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按信用风险特</w:t>
            </w:r>
          </w:p>
          <w:p>
            <w:pPr>
              <w:pStyle w:val="TableParagraph"/>
              <w:spacing w:line="237" w:lineRule="auto" w:before="1"/>
              <w:ind w:left="122" w:right="102"/>
              <w:jc w:val="both"/>
              <w:rPr>
                <w:rFonts w:ascii="宋体" w:hAnsi="宋体" w:cs="宋体" w:eastAsia="宋体" w:hint="default"/>
                <w:sz w:val="20"/>
                <w:szCs w:val="20"/>
              </w:rPr>
            </w:pPr>
            <w:r>
              <w:rPr>
                <w:rFonts w:ascii="宋体" w:hAnsi="宋体" w:cs="宋体" w:eastAsia="宋体" w:hint="default"/>
                <w:sz w:val="20"/>
                <w:szCs w:val="20"/>
              </w:rPr>
              <w:t>征组合计提坏</w:t>
            </w:r>
            <w:r>
              <w:rPr>
                <w:rFonts w:ascii="宋体" w:hAnsi="宋体" w:cs="宋体" w:eastAsia="宋体" w:hint="default"/>
                <w:spacing w:val="-92"/>
                <w:sz w:val="20"/>
                <w:szCs w:val="20"/>
              </w:rPr>
              <w:t> </w:t>
            </w:r>
            <w:r>
              <w:rPr>
                <w:rFonts w:ascii="宋体" w:hAnsi="宋体" w:cs="宋体" w:eastAsia="宋体" w:hint="default"/>
                <w:sz w:val="20"/>
                <w:szCs w:val="20"/>
              </w:rPr>
              <w:t>账准备的其他</w:t>
            </w:r>
            <w:r>
              <w:rPr>
                <w:rFonts w:ascii="宋体" w:hAnsi="宋体" w:cs="宋体" w:eastAsia="宋体" w:hint="default"/>
                <w:spacing w:val="-92"/>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276,969,536.90</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72.19%</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44,400,522.88</w:t>
            </w:r>
            <w:r>
              <w:rPr>
                <w:rFonts w:ascii="Arial"/>
                <w:sz w:val="20"/>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16.03%</w:t>
            </w:r>
            <w:r>
              <w:rPr>
                <w:rFonts w:ascii="Arial"/>
                <w:sz w:val="20"/>
              </w:rPr>
            </w:r>
          </w:p>
        </w:tc>
        <w:tc>
          <w:tcPr>
            <w:tcW w:w="1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232,569,014.02</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220,547,101.21</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79.80%</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37,515,229.59</w:t>
            </w:r>
            <w:r>
              <w:rPr>
                <w:rFonts w:ascii="Arial"/>
                <w:sz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17.01%</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5" w:right="0"/>
              <w:jc w:val="left"/>
              <w:rPr>
                <w:rFonts w:ascii="Arial" w:hAnsi="Arial" w:cs="Arial" w:eastAsia="Arial" w:hint="default"/>
                <w:sz w:val="20"/>
                <w:szCs w:val="20"/>
              </w:rPr>
            </w:pPr>
            <w:r>
              <w:rPr>
                <w:rFonts w:ascii="Arial"/>
                <w:w w:val="85"/>
                <w:sz w:val="20"/>
              </w:rPr>
              <w:t>183,031,871.62</w:t>
            </w:r>
            <w:r>
              <w:rPr>
                <w:rFonts w:ascii="Arial"/>
                <w:sz w:val="20"/>
              </w:rPr>
            </w:r>
          </w:p>
        </w:tc>
      </w:tr>
      <w:tr>
        <w:trPr>
          <w:trHeight w:val="1044"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单项金额不重</w:t>
            </w:r>
          </w:p>
          <w:p>
            <w:pPr>
              <w:pStyle w:val="TableParagraph"/>
              <w:spacing w:line="240" w:lineRule="auto"/>
              <w:ind w:left="122" w:right="102"/>
              <w:jc w:val="both"/>
              <w:rPr>
                <w:rFonts w:ascii="宋体" w:hAnsi="宋体" w:cs="宋体" w:eastAsia="宋体" w:hint="default"/>
                <w:sz w:val="20"/>
                <w:szCs w:val="20"/>
              </w:rPr>
            </w:pPr>
            <w:r>
              <w:rPr>
                <w:rFonts w:ascii="宋体" w:hAnsi="宋体" w:cs="宋体" w:eastAsia="宋体" w:hint="default"/>
                <w:sz w:val="20"/>
                <w:szCs w:val="20"/>
              </w:rPr>
              <w:t>大但单项计提</w:t>
            </w:r>
            <w:r>
              <w:rPr>
                <w:rFonts w:ascii="宋体" w:hAnsi="宋体" w:cs="宋体" w:eastAsia="宋体" w:hint="default"/>
                <w:spacing w:val="-92"/>
                <w:sz w:val="20"/>
                <w:szCs w:val="20"/>
              </w:rPr>
              <w:t> </w:t>
            </w:r>
            <w:r>
              <w:rPr>
                <w:rFonts w:ascii="宋体" w:hAnsi="宋体" w:cs="宋体" w:eastAsia="宋体" w:hint="default"/>
                <w:sz w:val="20"/>
                <w:szCs w:val="20"/>
              </w:rPr>
              <w:t>坏账准备的其</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他应收款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4"/>
              <w:jc w:val="right"/>
              <w:rPr>
                <w:rFonts w:ascii="Arial" w:hAnsi="Arial" w:cs="Arial" w:eastAsia="Arial" w:hint="default"/>
                <w:sz w:val="20"/>
                <w:szCs w:val="20"/>
              </w:rPr>
            </w:pPr>
            <w:r>
              <w:rPr>
                <w:rFonts w:ascii="Arial"/>
                <w:spacing w:val="-2"/>
                <w:w w:val="80"/>
                <w:sz w:val="20"/>
              </w:rPr>
              <w:t>47,886,949.71</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12.48%</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5"/>
              <w:jc w:val="right"/>
              <w:rPr>
                <w:rFonts w:ascii="Arial" w:hAnsi="Arial" w:cs="Arial" w:eastAsia="Arial" w:hint="default"/>
                <w:sz w:val="20"/>
                <w:szCs w:val="20"/>
              </w:rPr>
            </w:pPr>
            <w:r>
              <w:rPr>
                <w:rFonts w:ascii="Arial"/>
                <w:spacing w:val="-2"/>
                <w:w w:val="80"/>
                <w:sz w:val="20"/>
              </w:rPr>
              <w:t>47,886,949.71</w:t>
            </w:r>
            <w:r>
              <w:rPr>
                <w:rFonts w:ascii="Arial"/>
                <w:sz w:val="20"/>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100.00%</w:t>
            </w:r>
            <w:r>
              <w:rPr>
                <w:rFonts w:ascii="Arial"/>
                <w:sz w:val="20"/>
              </w:rPr>
            </w:r>
          </w:p>
        </w:tc>
        <w:tc>
          <w:tcPr>
            <w:tcW w:w="145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3"/>
              <w:jc w:val="right"/>
              <w:rPr>
                <w:rFonts w:ascii="Arial" w:hAnsi="Arial" w:cs="Arial" w:eastAsia="Arial" w:hint="default"/>
                <w:sz w:val="20"/>
                <w:szCs w:val="20"/>
              </w:rPr>
            </w:pPr>
            <w:r>
              <w:rPr>
                <w:rFonts w:ascii="Arial"/>
                <w:spacing w:val="-2"/>
                <w:w w:val="80"/>
                <w:sz w:val="20"/>
              </w:rPr>
              <w:t>55,822,121.41</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20.20%</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3"/>
              <w:jc w:val="right"/>
              <w:rPr>
                <w:rFonts w:ascii="Arial" w:hAnsi="Arial" w:cs="Arial" w:eastAsia="Arial" w:hint="default"/>
                <w:sz w:val="20"/>
                <w:szCs w:val="20"/>
              </w:rPr>
            </w:pPr>
            <w:r>
              <w:rPr>
                <w:rFonts w:ascii="Arial"/>
                <w:spacing w:val="-2"/>
                <w:w w:val="80"/>
                <w:sz w:val="20"/>
              </w:rPr>
              <w:t>55,822,121.41</w:t>
            </w:r>
            <w:r>
              <w:rPr>
                <w:rFonts w:ascii="Arial"/>
                <w:sz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100.00%</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383,651,683.87</w:t>
            </w:r>
            <w:r>
              <w:rPr>
                <w:rFonts w:ascii="Arial"/>
                <w:sz w:val="20"/>
              </w:rPr>
            </w:r>
          </w:p>
        </w:tc>
        <w:tc>
          <w:tcPr>
            <w:tcW w:w="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b/>
                <w:w w:val="90"/>
                <w:sz w:val="20"/>
              </w:rPr>
              <w:t>100%</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146,954,669.85</w:t>
            </w:r>
            <w:r>
              <w:rPr>
                <w:rFonts w:ascii="Arial"/>
                <w:sz w:val="20"/>
              </w:rPr>
            </w:r>
          </w:p>
        </w:tc>
        <w:tc>
          <w:tcPr>
            <w:tcW w:w="1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236,697,014.02</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276,369,222.62</w:t>
            </w:r>
            <w:r>
              <w:rPr>
                <w:rFonts w:ascii="Arial"/>
                <w:sz w:val="20"/>
              </w:rPr>
            </w:r>
          </w:p>
        </w:tc>
        <w:tc>
          <w:tcPr>
            <w:tcW w:w="7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b/>
                <w:w w:val="90"/>
                <w:sz w:val="20"/>
              </w:rPr>
              <w:t>100%</w:t>
            </w:r>
            <w:r>
              <w:rPr>
                <w:rFonts w:ascii="Arial"/>
                <w:sz w:val="20"/>
              </w:rPr>
            </w:r>
          </w:p>
        </w:tc>
        <w:tc>
          <w:tcPr>
            <w:tcW w:w="14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93,337,351.00</w:t>
            </w:r>
            <w:r>
              <w:rPr>
                <w:rFonts w:ascii="Arial"/>
                <w:sz w:val="20"/>
              </w:rPr>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left="105" w:right="0"/>
              <w:jc w:val="left"/>
              <w:rPr>
                <w:rFonts w:ascii="Arial" w:hAnsi="Arial" w:cs="Arial" w:eastAsia="Arial" w:hint="default"/>
                <w:sz w:val="20"/>
                <w:szCs w:val="20"/>
              </w:rPr>
            </w:pPr>
            <w:r>
              <w:rPr>
                <w:rFonts w:ascii="Arial"/>
                <w:b/>
                <w:w w:val="85"/>
                <w:sz w:val="20"/>
              </w:rPr>
              <w:t>183,031,871.62</w:t>
            </w:r>
            <w:r>
              <w:rPr>
                <w:rFonts w:ascii="Arial"/>
                <w:sz w:val="20"/>
              </w:rPr>
            </w:r>
          </w:p>
        </w:tc>
      </w:tr>
    </w:tbl>
    <w:p>
      <w:pPr>
        <w:spacing w:line="240" w:lineRule="auto" w:before="3"/>
        <w:rPr>
          <w:rFonts w:ascii="宋体" w:hAnsi="宋体" w:cs="宋体" w:eastAsia="宋体" w:hint="default"/>
          <w:sz w:val="13"/>
          <w:szCs w:val="13"/>
        </w:rPr>
      </w:pPr>
    </w:p>
    <w:p>
      <w:pPr>
        <w:pStyle w:val="BodyText"/>
        <w:spacing w:line="357" w:lineRule="auto" w:before="31"/>
        <w:ind w:left="375" w:right="0" w:firstLine="517"/>
        <w:jc w:val="left"/>
      </w:pPr>
      <w:r>
        <w:rPr/>
        <w:t>年末其他应收款余额较年初金额增加</w:t>
      </w:r>
      <w:r>
        <w:rPr>
          <w:spacing w:val="-62"/>
        </w:rPr>
        <w:t> </w:t>
      </w:r>
      <w:r>
        <w:rPr>
          <w:rFonts w:ascii="宋体" w:hAnsi="宋体" w:cs="宋体" w:eastAsia="宋体" w:hint="default"/>
        </w:rPr>
        <w:t>107,282,461.25</w:t>
      </w:r>
      <w:r>
        <w:rPr>
          <w:rFonts w:ascii="宋体" w:hAnsi="宋体" w:cs="宋体" w:eastAsia="宋体" w:hint="default"/>
          <w:spacing w:val="-62"/>
        </w:rPr>
        <w:t> </w:t>
      </w:r>
      <w:r>
        <w:rPr/>
        <w:t>元，增幅</w:t>
      </w:r>
      <w:r>
        <w:rPr>
          <w:spacing w:val="-62"/>
        </w:rPr>
        <w:t> </w:t>
      </w:r>
      <w:r>
        <w:rPr>
          <w:rFonts w:ascii="宋体" w:hAnsi="宋体" w:cs="宋体" w:eastAsia="宋体" w:hint="default"/>
        </w:rPr>
        <w:t>38.82%</w:t>
      </w:r>
      <w:r>
        <w:rPr/>
        <w:t>，主要原因是本公司应收保证金增加以及本年度新增子公司导致</w:t>
      </w:r>
      <w:r>
        <w:rPr>
          <w:w w:val="99"/>
        </w:rPr>
        <w:t> </w:t>
      </w:r>
      <w:r>
        <w:rPr/>
        <w:t>其他应收款增加所致。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74"/>
        <w:ind w:left="6967" w:right="6964" w:firstLine="0"/>
        <w:jc w:val="center"/>
        <w:rPr>
          <w:rFonts w:ascii="Times New Roman" w:hAnsi="Times New Roman" w:cs="Times New Roman" w:eastAsia="Times New Roman" w:hint="default"/>
          <w:sz w:val="20"/>
          <w:szCs w:val="20"/>
        </w:rPr>
      </w:pPr>
      <w:r>
        <w:rPr>
          <w:rFonts w:ascii="Times New Roman"/>
          <w:sz w:val="20"/>
        </w:rPr>
        <w:t>94</w:t>
      </w:r>
    </w:p>
    <w:p>
      <w:pPr>
        <w:spacing w:after="0"/>
        <w:jc w:val="center"/>
        <w:rPr>
          <w:rFonts w:ascii="Times New Roman" w:hAnsi="Times New Roman" w:cs="Times New Roman" w:eastAsia="Times New Roman" w:hint="default"/>
          <w:sz w:val="20"/>
          <w:szCs w:val="20"/>
        </w:rPr>
        <w:sectPr>
          <w:headerReference w:type="default" r:id="rId23"/>
          <w:footerReference w:type="default" r:id="rId24"/>
          <w:pgSz w:w="16840" w:h="11910" w:orient="landscape"/>
          <w:pgMar w:header="0" w:footer="0" w:top="780" w:bottom="280" w:left="1280" w:right="1280"/>
        </w:sectPr>
      </w:pPr>
    </w:p>
    <w:p>
      <w:pPr>
        <w:spacing w:line="240" w:lineRule="auto" w:before="7"/>
        <w:rPr>
          <w:rFonts w:ascii="Times New Roman" w:hAnsi="Times New Roman" w:cs="Times New Roman" w:eastAsia="Times New Roman" w:hint="default"/>
          <w:sz w:val="20"/>
          <w:szCs w:val="20"/>
        </w:rPr>
      </w:pPr>
    </w:p>
    <w:p>
      <w:pPr>
        <w:pStyle w:val="BodyText"/>
        <w:spacing w:line="240" w:lineRule="auto" w:before="31"/>
        <w:ind w:left="842" w:right="102"/>
        <w:jc w:val="left"/>
      </w:pPr>
      <w:r>
        <w:rPr>
          <w:rFonts w:ascii="宋体" w:hAnsi="宋体" w:cs="宋体" w:eastAsia="宋体" w:hint="default"/>
        </w:rPr>
        <w:t>1</w:t>
      </w:r>
      <w:r>
        <w:rPr/>
        <w:t>）</w:t>
      </w:r>
      <w:r>
        <w:rPr>
          <w:spacing w:val="-47"/>
        </w:rPr>
        <w:t> </w:t>
      </w:r>
      <w:r>
        <w:rPr/>
        <w:t>年末单项金额重大并单独计提坏账准备的其他应收款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77"/>
        <w:gridCol w:w="1645"/>
        <w:gridCol w:w="1542"/>
        <w:gridCol w:w="1746"/>
        <w:gridCol w:w="1920"/>
      </w:tblGrid>
      <w:tr>
        <w:trPr>
          <w:trHeight w:val="359"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4"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17"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湖南航天卫星通信</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35,977,021.81</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82" w:right="0"/>
              <w:jc w:val="left"/>
              <w:rPr>
                <w:rFonts w:ascii="Arial" w:hAnsi="Arial" w:cs="Arial" w:eastAsia="Arial" w:hint="default"/>
                <w:sz w:val="20"/>
                <w:szCs w:val="20"/>
              </w:rPr>
            </w:pPr>
            <w:r>
              <w:rPr>
                <w:rFonts w:ascii="Arial"/>
                <w:w w:val="85"/>
                <w:sz w:val="20"/>
              </w:rPr>
              <w:t>35,977,021.81</w:t>
            </w:r>
            <w:r>
              <w:rPr>
                <w:rFonts w:ascii="Arial"/>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 w:right="0"/>
              <w:jc w:val="center"/>
              <w:rPr>
                <w:rFonts w:ascii="Arial" w:hAnsi="Arial" w:cs="Arial" w:eastAsia="Arial" w:hint="default"/>
                <w:sz w:val="20"/>
                <w:szCs w:val="20"/>
              </w:rPr>
            </w:pPr>
            <w:r>
              <w:rPr>
                <w:rFonts w:ascii="Arial"/>
                <w:w w:val="90"/>
                <w:sz w:val="20"/>
              </w:rPr>
              <w:t>100.00%</w:t>
            </w:r>
            <w:r>
              <w:rPr>
                <w:rFonts w:ascii="Arial"/>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52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杭州思凯数码科技</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22,818,175.45</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82" w:right="0"/>
              <w:jc w:val="left"/>
              <w:rPr>
                <w:rFonts w:ascii="Arial" w:hAnsi="Arial" w:cs="Arial" w:eastAsia="Arial" w:hint="default"/>
                <w:sz w:val="20"/>
                <w:szCs w:val="20"/>
              </w:rPr>
            </w:pPr>
            <w:r>
              <w:rPr>
                <w:rFonts w:ascii="Arial"/>
                <w:w w:val="85"/>
                <w:sz w:val="20"/>
              </w:rPr>
              <w:t>18,690,175.45</w:t>
            </w:r>
            <w:r>
              <w:rPr>
                <w:rFonts w:ascii="Arial"/>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 w:right="0"/>
              <w:jc w:val="center"/>
              <w:rPr>
                <w:rFonts w:ascii="Arial" w:hAnsi="Arial" w:cs="Arial" w:eastAsia="Arial" w:hint="default"/>
                <w:sz w:val="20"/>
                <w:szCs w:val="20"/>
              </w:rPr>
            </w:pPr>
            <w:r>
              <w:rPr>
                <w:rFonts w:ascii="Arial"/>
                <w:w w:val="90"/>
                <w:sz w:val="20"/>
              </w:rPr>
              <w:t>81.91%</w:t>
            </w:r>
            <w:r>
              <w:rPr>
                <w:rFonts w:ascii="Arial"/>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59"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58,795,197.26</w:t>
            </w:r>
            <w:r>
              <w:rPr>
                <w:rFonts w:ascii="Arial"/>
                <w:sz w:val="20"/>
              </w:rPr>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382" w:right="0"/>
              <w:jc w:val="left"/>
              <w:rPr>
                <w:rFonts w:ascii="Arial" w:hAnsi="Arial" w:cs="Arial" w:eastAsia="Arial" w:hint="default"/>
                <w:sz w:val="20"/>
                <w:szCs w:val="20"/>
              </w:rPr>
            </w:pPr>
            <w:r>
              <w:rPr>
                <w:rFonts w:ascii="Arial"/>
                <w:b/>
                <w:w w:val="85"/>
                <w:sz w:val="20"/>
              </w:rPr>
              <w:t>54,667,197.26</w:t>
            </w:r>
            <w:r>
              <w:rPr>
                <w:rFonts w:ascii="Arial"/>
                <w:sz w:val="20"/>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r>
    </w:tbl>
    <w:p>
      <w:pPr>
        <w:spacing w:line="240" w:lineRule="auto" w:before="3"/>
        <w:rPr>
          <w:rFonts w:ascii="宋体" w:hAnsi="宋体" w:cs="宋体" w:eastAsia="宋体" w:hint="default"/>
          <w:sz w:val="13"/>
          <w:szCs w:val="13"/>
        </w:rPr>
      </w:pPr>
    </w:p>
    <w:p>
      <w:pPr>
        <w:pStyle w:val="BodyText"/>
        <w:spacing w:line="240" w:lineRule="auto" w:before="31"/>
        <w:ind w:left="842" w:right="102"/>
        <w:jc w:val="left"/>
      </w:pPr>
      <w:r>
        <w:rPr>
          <w:rFonts w:ascii="宋体" w:hAnsi="宋体" w:cs="宋体" w:eastAsia="宋体" w:hint="default"/>
        </w:rPr>
        <w:t>2</w:t>
      </w:r>
      <w:r>
        <w:rPr/>
        <w:t>）</w:t>
      </w:r>
      <w:r>
        <w:rPr>
          <w:spacing w:val="-49"/>
        </w:rPr>
        <w:t> </w:t>
      </w:r>
      <w:r>
        <w:rPr/>
        <w:t>组合中，按账龄分析法计提坏账准备的其他应收款</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230"/>
        <w:gridCol w:w="2260"/>
        <w:gridCol w:w="1267"/>
        <w:gridCol w:w="1981"/>
      </w:tblGrid>
      <w:tr>
        <w:trPr>
          <w:trHeight w:val="358" w:hRule="exact"/>
        </w:trPr>
        <w:tc>
          <w:tcPr>
            <w:tcW w:w="3230"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50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6" w:hRule="exact"/>
        </w:trPr>
        <w:tc>
          <w:tcPr>
            <w:tcW w:w="3230" w:type="dxa"/>
            <w:vMerge/>
            <w:tcBorders>
              <w:left w:val="nil" w:sz="6" w:space="0" w:color="auto"/>
              <w:bottom w:val="single" w:sz="2" w:space="0" w:color="000000"/>
              <w:right w:val="single" w:sz="2" w:space="0" w:color="000000"/>
            </w:tcBorders>
          </w:tcPr>
          <w:p>
            <w:pPr/>
          </w:p>
        </w:tc>
        <w:tc>
          <w:tcPr>
            <w:tcW w:w="2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8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2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135,194,581.15</w:t>
            </w:r>
            <w:r>
              <w:rPr>
                <w:rFonts w:ascii="Arial"/>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6%</w:t>
            </w:r>
            <w:r>
              <w:rPr>
                <w:rFonts w:ascii="Arial"/>
                <w:sz w:val="20"/>
              </w:rPr>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8,111,674.93</w:t>
            </w:r>
            <w:r>
              <w:rPr>
                <w:rFonts w:ascii="Arial"/>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w w:val="90"/>
                <w:sz w:val="20"/>
                <w:szCs w:val="20"/>
              </w:rPr>
              <w:t>1-2</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64,170,401.63</w:t>
            </w:r>
            <w:r>
              <w:rPr>
                <w:rFonts w:ascii="Arial"/>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w w:val="90"/>
                <w:sz w:val="20"/>
              </w:rPr>
              <w:t>10%</w:t>
            </w:r>
            <w:r>
              <w:rPr>
                <w:rFonts w:ascii="Arial"/>
                <w:sz w:val="20"/>
              </w:rPr>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6,417,040.16</w:t>
            </w:r>
            <w:r>
              <w:rPr>
                <w:rFonts w:ascii="Arial"/>
                <w:sz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w w:val="90"/>
                <w:sz w:val="20"/>
                <w:szCs w:val="20"/>
              </w:rPr>
              <w:t>2-3</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37,090,943.74</w:t>
            </w:r>
            <w:r>
              <w:rPr>
                <w:rFonts w:ascii="Arial"/>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Arial" w:hAnsi="Arial" w:cs="Arial" w:eastAsia="Arial" w:hint="default"/>
                <w:sz w:val="20"/>
                <w:szCs w:val="20"/>
              </w:rPr>
            </w:pPr>
            <w:r>
              <w:rPr>
                <w:rFonts w:ascii="Arial"/>
                <w:w w:val="90"/>
                <w:sz w:val="20"/>
              </w:rPr>
              <w:t>15%</w:t>
            </w:r>
            <w:r>
              <w:rPr>
                <w:rFonts w:ascii="Arial"/>
                <w:sz w:val="20"/>
              </w:rPr>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5,563,641.56</w:t>
            </w:r>
            <w:r>
              <w:rPr>
                <w:rFonts w:ascii="Arial"/>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2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40,513,610.38</w:t>
            </w:r>
            <w:r>
              <w:rPr>
                <w:rFonts w:ascii="Arial"/>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w w:val="90"/>
                <w:sz w:val="20"/>
              </w:rPr>
              <w:t>60%</w:t>
            </w:r>
            <w:r>
              <w:rPr>
                <w:rFonts w:ascii="Arial"/>
                <w:sz w:val="20"/>
              </w:rPr>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24,308,166.23</w:t>
            </w:r>
            <w:r>
              <w:rPr>
                <w:rFonts w:ascii="Arial"/>
                <w:sz w:val="20"/>
              </w:rPr>
            </w:r>
          </w:p>
        </w:tc>
      </w:tr>
      <w:tr>
        <w:trPr>
          <w:trHeight w:val="358" w:hRule="exact"/>
        </w:trPr>
        <w:tc>
          <w:tcPr>
            <w:tcW w:w="3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276,969,536.90</w:t>
            </w:r>
            <w:r>
              <w:rPr>
                <w:rFonts w:ascii="Arial"/>
                <w:sz w:val="20"/>
              </w:rPr>
            </w: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9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44,400,522.88</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0" w:right="102"/>
        <w:jc w:val="left"/>
      </w:pPr>
      <w:r>
        <w:rPr/>
        <w:t>（</w:t>
      </w:r>
      <w:r>
        <w:rPr>
          <w:rFonts w:ascii="宋体" w:hAnsi="宋体" w:cs="宋体" w:eastAsia="宋体" w:hint="default"/>
        </w:rPr>
        <w:t>2</w:t>
      </w:r>
      <w:r>
        <w:rPr/>
        <w:t>）</w:t>
      </w:r>
      <w:r>
        <w:rPr>
          <w:spacing w:val="-68"/>
        </w:rPr>
        <w:t> </w:t>
      </w:r>
      <w:r>
        <w:rPr/>
        <w:t>本年度计提、转回（或收回）坏账准备情况</w:t>
      </w:r>
    </w:p>
    <w:p>
      <w:pPr>
        <w:spacing w:line="240" w:lineRule="auto" w:before="13"/>
        <w:rPr>
          <w:rFonts w:ascii="宋体" w:hAnsi="宋体" w:cs="宋体" w:eastAsia="宋体" w:hint="default"/>
          <w:sz w:val="19"/>
          <w:szCs w:val="19"/>
        </w:rPr>
      </w:pPr>
    </w:p>
    <w:p>
      <w:pPr>
        <w:pStyle w:val="BodyText"/>
        <w:spacing w:line="357" w:lineRule="auto"/>
        <w:ind w:right="102" w:firstLine="424"/>
        <w:jc w:val="left"/>
      </w:pPr>
      <w:r>
        <w:rPr/>
        <w:t>本年计提坏账准备金额</w:t>
      </w:r>
      <w:r>
        <w:rPr>
          <w:spacing w:val="-59"/>
        </w:rPr>
        <w:t> </w:t>
      </w:r>
      <w:r>
        <w:rPr>
          <w:rFonts w:ascii="宋体" w:hAnsi="宋体" w:cs="宋体" w:eastAsia="宋体" w:hint="default"/>
        </w:rPr>
        <w:t>56,996,022.06</w:t>
      </w:r>
      <w:r>
        <w:rPr>
          <w:rFonts w:ascii="宋体" w:hAnsi="宋体" w:cs="宋体" w:eastAsia="宋体" w:hint="default"/>
          <w:spacing w:val="-60"/>
        </w:rPr>
        <w:t> </w:t>
      </w:r>
      <w:r>
        <w:rPr/>
        <w:t>元；本年收回或转回坏账准备金额</w:t>
      </w:r>
      <w:r>
        <w:rPr>
          <w:spacing w:val="-60"/>
        </w:rPr>
        <w:t> </w:t>
      </w:r>
      <w:r>
        <w:rPr>
          <w:rFonts w:ascii="宋体" w:hAnsi="宋体" w:cs="宋体" w:eastAsia="宋体" w:hint="default"/>
        </w:rPr>
        <w:t>2,948,117.13</w:t>
      </w:r>
      <w:r>
        <w:rPr>
          <w:rFonts w:ascii="宋体" w:hAnsi="宋体" w:cs="宋体" w:eastAsia="宋体" w:hint="default"/>
          <w:w w:val="99"/>
        </w:rPr>
        <w:t> </w:t>
      </w:r>
      <w:r>
        <w:rPr/>
        <w:t>元。</w:t>
      </w:r>
    </w:p>
    <w:p>
      <w:pPr>
        <w:pStyle w:val="BodyText"/>
        <w:spacing w:line="240" w:lineRule="auto" w:before="154"/>
        <w:ind w:left="741" w:right="102"/>
        <w:jc w:val="left"/>
      </w:pPr>
      <w:r>
        <w:rPr/>
        <w:t>（</w:t>
      </w:r>
      <w:r>
        <w:rPr>
          <w:rFonts w:ascii="宋体" w:hAnsi="宋体" w:cs="宋体" w:eastAsia="宋体" w:hint="default"/>
        </w:rPr>
        <w:t>3</w:t>
      </w:r>
      <w:r>
        <w:rPr/>
        <w:t>）</w:t>
      </w:r>
      <w:r>
        <w:rPr>
          <w:spacing w:val="-67"/>
        </w:rPr>
        <w:t> </w:t>
      </w:r>
      <w:r>
        <w:rPr/>
        <w:t>本年度实际核销的其他应收款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659"/>
        <w:gridCol w:w="4096"/>
      </w:tblGrid>
      <w:tr>
        <w:trPr>
          <w:trHeight w:val="359"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40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524,337.86</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102"/>
        <w:jc w:val="left"/>
      </w:pPr>
      <w:r>
        <w:rPr/>
        <w:t>（</w:t>
      </w:r>
      <w:r>
        <w:rPr>
          <w:rFonts w:ascii="宋体" w:hAnsi="宋体" w:cs="宋体" w:eastAsia="宋体" w:hint="default"/>
        </w:rPr>
        <w:t>4</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80"/>
        <w:gridCol w:w="2831"/>
        <w:gridCol w:w="2827"/>
      </w:tblGrid>
      <w:tr>
        <w:trPr>
          <w:trHeight w:val="358"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811"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810"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46"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保证金及押金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170,112,270.78</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155,134,196.02</w:t>
            </w:r>
            <w:r>
              <w:rPr>
                <w:rFonts w:ascii="Arial"/>
                <w:sz w:val="20"/>
              </w:rPr>
            </w:r>
          </w:p>
        </w:tc>
      </w:tr>
      <w:tr>
        <w:trPr>
          <w:trHeight w:val="34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备用金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12,683,354.50</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6,686,983.12</w:t>
            </w:r>
            <w:r>
              <w:rPr>
                <w:rFonts w:ascii="Arial"/>
                <w:sz w:val="20"/>
              </w:rPr>
            </w:r>
          </w:p>
        </w:tc>
      </w:tr>
      <w:tr>
        <w:trPr>
          <w:trHeight w:val="346"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195,900,668.14</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113,464,915.49</w:t>
            </w:r>
            <w:r>
              <w:rPr>
                <w:rFonts w:ascii="Arial"/>
                <w:sz w:val="20"/>
              </w:rPr>
            </w:r>
          </w:p>
        </w:tc>
      </w:tr>
      <w:tr>
        <w:trPr>
          <w:trHeight w:val="34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4,955,390.45</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1,083,127.99</w:t>
            </w:r>
            <w:r>
              <w:rPr>
                <w:rFonts w:ascii="Arial"/>
                <w:sz w:val="20"/>
              </w:rPr>
            </w:r>
          </w:p>
        </w:tc>
      </w:tr>
      <w:tr>
        <w:trPr>
          <w:trHeight w:val="359"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383,651,683.87</w:t>
            </w:r>
            <w:r>
              <w:rPr>
                <w:rFonts w:ascii="Arial"/>
                <w:sz w:val="20"/>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276,369,222.62</w:t>
            </w:r>
            <w:r>
              <w:rPr>
                <w:rFonts w:ascii="Arial"/>
                <w:sz w:val="20"/>
              </w:rPr>
            </w:r>
          </w:p>
        </w:tc>
      </w:tr>
    </w:tbl>
    <w:p>
      <w:pPr>
        <w:spacing w:line="240" w:lineRule="auto" w:before="2"/>
        <w:rPr>
          <w:rFonts w:ascii="宋体" w:hAnsi="宋体" w:cs="宋体" w:eastAsia="宋体" w:hint="default"/>
          <w:sz w:val="9"/>
          <w:szCs w:val="9"/>
        </w:rPr>
      </w:pPr>
    </w:p>
    <w:p>
      <w:pPr>
        <w:pStyle w:val="BodyText"/>
        <w:spacing w:line="300" w:lineRule="auto" w:before="31"/>
        <w:ind w:right="297" w:firstLine="549"/>
        <w:jc w:val="both"/>
      </w:pPr>
      <w:r>
        <w:rPr>
          <w:spacing w:val="13"/>
        </w:rPr>
        <w:t>（</w:t>
      </w:r>
      <w:r>
        <w:rPr>
          <w:rFonts w:ascii="宋体" w:hAnsi="宋体" w:cs="宋体" w:eastAsia="宋体" w:hint="default"/>
          <w:spacing w:val="13"/>
        </w:rPr>
        <w:t>5</w:t>
      </w:r>
      <w:r>
        <w:rPr>
          <w:spacing w:val="13"/>
        </w:rPr>
        <w:t>）本年按欠款方归集的年末余额前五名其它应收款汇总金额</w:t>
      </w:r>
      <w:r>
        <w:rPr>
          <w:spacing w:val="20"/>
        </w:rPr>
        <w:t> </w:t>
      </w:r>
      <w:r>
        <w:rPr>
          <w:rFonts w:ascii="宋体" w:hAnsi="宋体" w:cs="宋体" w:eastAsia="宋体" w:hint="default"/>
        </w:rPr>
        <w:t>127,768,454.86</w:t>
      </w:r>
      <w:r>
        <w:rPr>
          <w:rFonts w:ascii="宋体" w:hAnsi="宋体" w:cs="宋体" w:eastAsia="宋体" w:hint="default"/>
          <w:w w:val="99"/>
        </w:rPr>
        <w:t> </w:t>
      </w:r>
      <w:r>
        <w:rPr/>
        <w:t>元，占其他应收款年末余额合计数的比例</w:t>
      </w:r>
      <w:r>
        <w:rPr>
          <w:spacing w:val="-54"/>
        </w:rPr>
        <w:t> </w:t>
      </w:r>
      <w:r>
        <w:rPr>
          <w:rFonts w:ascii="宋体" w:hAnsi="宋体" w:cs="宋体" w:eastAsia="宋体" w:hint="default"/>
        </w:rPr>
        <w:t>33.30%</w:t>
      </w:r>
      <w:r>
        <w:rPr/>
        <w:t>，相应计提的坏账准备年末余额汇总金额</w:t>
      </w:r>
      <w:r>
        <w:rPr>
          <w:w w:val="99"/>
        </w:rPr>
        <w:t> </w:t>
      </w:r>
      <w:r>
        <w:rPr>
          <w:rFonts w:ascii="宋体" w:hAnsi="宋体" w:cs="宋体" w:eastAsia="宋体" w:hint="default"/>
        </w:rPr>
        <w:t>64,289,742.86</w:t>
      </w:r>
      <w:r>
        <w:rPr>
          <w:rFonts w:ascii="宋体" w:hAnsi="宋体" w:cs="宋体" w:eastAsia="宋体" w:hint="default"/>
          <w:spacing w:val="-58"/>
        </w:rPr>
        <w:t> </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left="641" w:right="102"/>
        <w:jc w:val="left"/>
      </w:pPr>
      <w:r>
        <w:rPr>
          <w:rFonts w:ascii="宋体" w:hAnsi="宋体" w:cs="宋体" w:eastAsia="宋体" w:hint="default"/>
        </w:rPr>
        <w:t>7.</w:t>
      </w:r>
      <w:r>
        <w:rPr>
          <w:rFonts w:ascii="宋体" w:hAnsi="宋体" w:cs="宋体" w:eastAsia="宋体" w:hint="default"/>
          <w:spacing w:val="69"/>
        </w:rPr>
        <w:t> </w:t>
      </w:r>
      <w:r>
        <w:rPr/>
        <w:t>存货</w:t>
      </w:r>
    </w:p>
    <w:p>
      <w:pPr>
        <w:spacing w:after="0" w:line="240" w:lineRule="auto"/>
        <w:jc w:val="left"/>
        <w:sectPr>
          <w:footerReference w:type="default" r:id="rId25"/>
          <w:pgSz w:w="11910" w:h="16840"/>
          <w:pgMar w:footer="857" w:header="0" w:top="1100" w:bottom="1040" w:left="1460" w:right="1260"/>
          <w:pgNumType w:start="95"/>
        </w:sectPr>
      </w:pPr>
    </w:p>
    <w:p>
      <w:pPr>
        <w:spacing w:line="240" w:lineRule="auto" w:before="1"/>
        <w:rPr>
          <w:rFonts w:ascii="宋体" w:hAnsi="宋体" w:cs="宋体" w:eastAsia="宋体" w:hint="default"/>
          <w:sz w:val="18"/>
          <w:szCs w:val="18"/>
        </w:rPr>
      </w:pPr>
    </w:p>
    <w:p>
      <w:pPr>
        <w:pStyle w:val="BodyText"/>
        <w:spacing w:line="240" w:lineRule="auto" w:before="31"/>
        <w:ind w:left="740" w:right="93"/>
        <w:jc w:val="left"/>
      </w:pPr>
      <w:r>
        <w:rPr/>
        <w:t>（</w:t>
      </w:r>
      <w:r>
        <w:rPr>
          <w:rFonts w:ascii="宋体" w:hAnsi="宋体" w:cs="宋体" w:eastAsia="宋体" w:hint="default"/>
        </w:rPr>
        <w:t>1</w:t>
      </w:r>
      <w:r>
        <w:rPr/>
        <w:t>）</w:t>
      </w:r>
      <w:r>
        <w:rPr>
          <w:spacing w:val="-62"/>
        </w:rPr>
        <w:t> </w:t>
      </w:r>
      <w:r>
        <w:rPr/>
        <w:t>存货分类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16"/>
        <w:gridCol w:w="1274"/>
        <w:gridCol w:w="1277"/>
        <w:gridCol w:w="1276"/>
        <w:gridCol w:w="1284"/>
        <w:gridCol w:w="1154"/>
        <w:gridCol w:w="1356"/>
      </w:tblGrid>
      <w:tr>
        <w:trPr>
          <w:trHeight w:val="378" w:hRule="exact"/>
        </w:trPr>
        <w:tc>
          <w:tcPr>
            <w:tcW w:w="111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2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79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1116" w:type="dxa"/>
            <w:vMerge/>
            <w:tcBorders>
              <w:left w:val="nil" w:sz="6" w:space="0" w:color="auto"/>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35"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72"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27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18"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在途物资</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26" w:right="0"/>
              <w:jc w:val="center"/>
              <w:rPr>
                <w:rFonts w:ascii="Arial" w:hAnsi="Arial" w:cs="Arial" w:eastAsia="Arial" w:hint="default"/>
                <w:sz w:val="20"/>
                <w:szCs w:val="20"/>
              </w:rPr>
            </w:pPr>
            <w:r>
              <w:rPr>
                <w:rFonts w:ascii="Arial"/>
                <w:w w:val="80"/>
                <w:sz w:val="20"/>
              </w:rPr>
              <w:t>16,896,188.11</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28" w:right="0"/>
              <w:jc w:val="center"/>
              <w:rPr>
                <w:rFonts w:ascii="Arial" w:hAnsi="Arial" w:cs="Arial" w:eastAsia="Arial" w:hint="default"/>
                <w:sz w:val="20"/>
                <w:szCs w:val="20"/>
              </w:rPr>
            </w:pPr>
            <w:r>
              <w:rPr>
                <w:rFonts w:ascii="Arial"/>
                <w:w w:val="80"/>
                <w:sz w:val="20"/>
              </w:rPr>
              <w:t>16,896,188.11</w:t>
            </w:r>
            <w:r>
              <w:rPr>
                <w:rFonts w:ascii="Arial"/>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36" w:right="0"/>
              <w:jc w:val="center"/>
              <w:rPr>
                <w:rFonts w:ascii="Arial" w:hAnsi="Arial" w:cs="Arial" w:eastAsia="Arial" w:hint="default"/>
                <w:sz w:val="20"/>
                <w:szCs w:val="20"/>
              </w:rPr>
            </w:pPr>
            <w:r>
              <w:rPr>
                <w:rFonts w:ascii="Arial"/>
                <w:w w:val="80"/>
                <w:sz w:val="20"/>
              </w:rPr>
              <w:t>11,061,779.11</w:t>
            </w:r>
            <w:r>
              <w:rPr>
                <w:rFonts w:ascii="Arial"/>
                <w:sz w:val="20"/>
              </w:rPr>
            </w:r>
          </w:p>
        </w:tc>
        <w:tc>
          <w:tcPr>
            <w:tcW w:w="1154"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11,061,779.11</w:t>
            </w:r>
            <w:r>
              <w:rPr>
                <w:rFonts w:ascii="Arial"/>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原材料</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126" w:right="0"/>
              <w:jc w:val="center"/>
              <w:rPr>
                <w:rFonts w:ascii="Arial" w:hAnsi="Arial" w:cs="Arial" w:eastAsia="Arial" w:hint="default"/>
                <w:sz w:val="20"/>
                <w:szCs w:val="20"/>
              </w:rPr>
            </w:pPr>
            <w:r>
              <w:rPr>
                <w:rFonts w:ascii="Arial"/>
                <w:w w:val="80"/>
                <w:sz w:val="20"/>
              </w:rPr>
              <w:t>58,394,455.20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43"/>
              <w:jc w:val="right"/>
              <w:rPr>
                <w:rFonts w:ascii="Arial" w:hAnsi="Arial" w:cs="Arial" w:eastAsia="Arial" w:hint="default"/>
                <w:sz w:val="20"/>
                <w:szCs w:val="20"/>
              </w:rPr>
            </w:pPr>
            <w:r>
              <w:rPr>
                <w:rFonts w:ascii="Arial"/>
                <w:spacing w:val="-2"/>
                <w:w w:val="80"/>
                <w:sz w:val="20"/>
              </w:rPr>
              <w:t>355,474.66</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128" w:right="0"/>
              <w:jc w:val="center"/>
              <w:rPr>
                <w:rFonts w:ascii="Arial" w:hAnsi="Arial" w:cs="Arial" w:eastAsia="Arial" w:hint="default"/>
                <w:sz w:val="20"/>
                <w:szCs w:val="20"/>
              </w:rPr>
            </w:pPr>
            <w:r>
              <w:rPr>
                <w:rFonts w:ascii="Arial"/>
                <w:w w:val="80"/>
                <w:sz w:val="20"/>
              </w:rPr>
              <w:t>58,038,980.54</w:t>
            </w:r>
            <w:r>
              <w:rPr>
                <w:rFonts w:ascii="Arial"/>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136" w:right="0"/>
              <w:jc w:val="center"/>
              <w:rPr>
                <w:rFonts w:ascii="Arial" w:hAnsi="Arial" w:cs="Arial" w:eastAsia="Arial" w:hint="default"/>
                <w:sz w:val="20"/>
                <w:szCs w:val="20"/>
              </w:rPr>
            </w:pPr>
            <w:r>
              <w:rPr>
                <w:rFonts w:ascii="Arial"/>
                <w:w w:val="80"/>
                <w:sz w:val="20"/>
              </w:rPr>
              <w:t>34,667,687.55</w:t>
            </w:r>
            <w:r>
              <w:rPr>
                <w:rFonts w:ascii="Arial"/>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46"/>
              <w:jc w:val="right"/>
              <w:rPr>
                <w:rFonts w:ascii="Arial" w:hAnsi="Arial" w:cs="Arial" w:eastAsia="Arial" w:hint="default"/>
                <w:sz w:val="20"/>
                <w:szCs w:val="20"/>
              </w:rPr>
            </w:pPr>
            <w:r>
              <w:rPr>
                <w:rFonts w:ascii="Arial"/>
                <w:spacing w:val="-2"/>
                <w:w w:val="80"/>
                <w:sz w:val="20"/>
              </w:rPr>
              <w:t>253,714.19</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46"/>
              <w:jc w:val="right"/>
              <w:rPr>
                <w:rFonts w:ascii="Arial" w:hAnsi="Arial" w:cs="Arial" w:eastAsia="Arial" w:hint="default"/>
                <w:sz w:val="20"/>
                <w:szCs w:val="20"/>
              </w:rPr>
            </w:pPr>
            <w:r>
              <w:rPr>
                <w:rFonts w:ascii="Arial"/>
                <w:spacing w:val="-2"/>
                <w:w w:val="80"/>
                <w:sz w:val="20"/>
              </w:rPr>
              <w:t>34,413,973.36</w:t>
            </w:r>
            <w:r>
              <w:rPr>
                <w:rFonts w:ascii="Arial"/>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库存商品</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35" w:right="0"/>
              <w:jc w:val="center"/>
              <w:rPr>
                <w:rFonts w:ascii="Arial" w:hAnsi="Arial" w:cs="Arial" w:eastAsia="Arial" w:hint="default"/>
                <w:sz w:val="20"/>
                <w:szCs w:val="20"/>
              </w:rPr>
            </w:pPr>
            <w:r>
              <w:rPr>
                <w:rFonts w:ascii="Arial"/>
                <w:w w:val="80"/>
                <w:sz w:val="20"/>
              </w:rPr>
              <w:t>800,058,769.33</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43"/>
              <w:jc w:val="right"/>
              <w:rPr>
                <w:rFonts w:ascii="Arial" w:hAnsi="Arial" w:cs="Arial" w:eastAsia="Arial" w:hint="default"/>
                <w:sz w:val="20"/>
                <w:szCs w:val="20"/>
              </w:rPr>
            </w:pPr>
            <w:r>
              <w:rPr>
                <w:rFonts w:ascii="Arial"/>
                <w:spacing w:val="-2"/>
                <w:w w:val="80"/>
                <w:sz w:val="20"/>
              </w:rPr>
              <w:t>11,360,185.32</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36" w:right="0"/>
              <w:jc w:val="center"/>
              <w:rPr>
                <w:rFonts w:ascii="Arial" w:hAnsi="Arial" w:cs="Arial" w:eastAsia="Arial" w:hint="default"/>
                <w:sz w:val="20"/>
                <w:szCs w:val="20"/>
              </w:rPr>
            </w:pPr>
            <w:r>
              <w:rPr>
                <w:rFonts w:ascii="Arial"/>
                <w:w w:val="80"/>
                <w:sz w:val="20"/>
              </w:rPr>
              <w:t>788,698,584.01</w:t>
            </w:r>
            <w:r>
              <w:rPr>
                <w:rFonts w:ascii="Arial"/>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44" w:right="0"/>
              <w:jc w:val="center"/>
              <w:rPr>
                <w:rFonts w:ascii="Arial" w:hAnsi="Arial" w:cs="Arial" w:eastAsia="Arial" w:hint="default"/>
                <w:sz w:val="20"/>
                <w:szCs w:val="20"/>
              </w:rPr>
            </w:pPr>
            <w:r>
              <w:rPr>
                <w:rFonts w:ascii="Arial"/>
                <w:w w:val="80"/>
                <w:sz w:val="20"/>
              </w:rPr>
              <w:t>696,893,942.69</w:t>
            </w:r>
            <w:r>
              <w:rPr>
                <w:rFonts w:ascii="Arial"/>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45"/>
              <w:jc w:val="right"/>
              <w:rPr>
                <w:rFonts w:ascii="Arial" w:hAnsi="Arial" w:cs="Arial" w:eastAsia="Arial" w:hint="default"/>
                <w:sz w:val="20"/>
                <w:szCs w:val="20"/>
              </w:rPr>
            </w:pPr>
            <w:r>
              <w:rPr>
                <w:rFonts w:ascii="Arial"/>
                <w:spacing w:val="-2"/>
                <w:w w:val="80"/>
                <w:sz w:val="20"/>
              </w:rPr>
              <w:t>10,844,201.44</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46"/>
              <w:jc w:val="right"/>
              <w:rPr>
                <w:rFonts w:ascii="Arial" w:hAnsi="Arial" w:cs="Arial" w:eastAsia="Arial" w:hint="default"/>
                <w:sz w:val="20"/>
                <w:szCs w:val="20"/>
              </w:rPr>
            </w:pPr>
            <w:r>
              <w:rPr>
                <w:rFonts w:ascii="Arial"/>
                <w:spacing w:val="-2"/>
                <w:w w:val="80"/>
                <w:sz w:val="20"/>
              </w:rPr>
              <w:t>686,049,741.25</w:t>
            </w:r>
            <w:r>
              <w:rPr>
                <w:rFonts w:ascii="Arial"/>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发出商品</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26" w:right="0"/>
              <w:jc w:val="center"/>
              <w:rPr>
                <w:rFonts w:ascii="Arial" w:hAnsi="Arial" w:cs="Arial" w:eastAsia="Arial" w:hint="default"/>
                <w:sz w:val="20"/>
                <w:szCs w:val="20"/>
              </w:rPr>
            </w:pPr>
            <w:r>
              <w:rPr>
                <w:rFonts w:ascii="Arial"/>
                <w:w w:val="80"/>
                <w:sz w:val="20"/>
              </w:rPr>
              <w:t>94,766,997.52</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28" w:right="0"/>
              <w:jc w:val="center"/>
              <w:rPr>
                <w:rFonts w:ascii="Arial" w:hAnsi="Arial" w:cs="Arial" w:eastAsia="Arial" w:hint="default"/>
                <w:sz w:val="20"/>
                <w:szCs w:val="20"/>
              </w:rPr>
            </w:pPr>
            <w:r>
              <w:rPr>
                <w:rFonts w:ascii="Arial"/>
                <w:w w:val="80"/>
                <w:sz w:val="20"/>
              </w:rPr>
              <w:t>94,766,997.52</w:t>
            </w:r>
            <w:r>
              <w:rPr>
                <w:rFonts w:ascii="Arial"/>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37" w:right="0"/>
              <w:jc w:val="center"/>
              <w:rPr>
                <w:rFonts w:ascii="Arial" w:hAnsi="Arial" w:cs="Arial" w:eastAsia="Arial" w:hint="default"/>
                <w:sz w:val="20"/>
                <w:szCs w:val="20"/>
              </w:rPr>
            </w:pPr>
            <w:r>
              <w:rPr>
                <w:rFonts w:ascii="Arial"/>
                <w:w w:val="80"/>
                <w:sz w:val="20"/>
              </w:rPr>
              <w:t>21,147,889.86</w:t>
            </w:r>
            <w:r>
              <w:rPr>
                <w:rFonts w:ascii="Arial"/>
                <w:sz w:val="20"/>
              </w:rPr>
            </w:r>
          </w:p>
        </w:tc>
        <w:tc>
          <w:tcPr>
            <w:tcW w:w="1154"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21,147,889.86</w:t>
            </w:r>
            <w:r>
              <w:rPr>
                <w:rFonts w:ascii="Arial"/>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在产品</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26" w:right="0"/>
              <w:jc w:val="center"/>
              <w:rPr>
                <w:rFonts w:ascii="Arial" w:hAnsi="Arial" w:cs="Arial" w:eastAsia="Arial" w:hint="default"/>
                <w:sz w:val="20"/>
                <w:szCs w:val="20"/>
              </w:rPr>
            </w:pPr>
            <w:r>
              <w:rPr>
                <w:rFonts w:ascii="Arial"/>
                <w:w w:val="80"/>
                <w:sz w:val="20"/>
              </w:rPr>
              <w:t>11,581,681.99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spacing w:val="-2"/>
                <w:w w:val="80"/>
                <w:sz w:val="20"/>
              </w:rPr>
              <w:t>2,137.29</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28" w:right="0"/>
              <w:jc w:val="center"/>
              <w:rPr>
                <w:rFonts w:ascii="Arial" w:hAnsi="Arial" w:cs="Arial" w:eastAsia="Arial" w:hint="default"/>
                <w:sz w:val="20"/>
                <w:szCs w:val="20"/>
              </w:rPr>
            </w:pPr>
            <w:r>
              <w:rPr>
                <w:rFonts w:ascii="Arial"/>
                <w:w w:val="80"/>
                <w:sz w:val="20"/>
              </w:rPr>
              <w:t>11,579,544.70</w:t>
            </w:r>
            <w:r>
              <w:rPr>
                <w:rFonts w:ascii="Arial"/>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227" w:right="0"/>
              <w:jc w:val="center"/>
              <w:rPr>
                <w:rFonts w:ascii="Arial" w:hAnsi="Arial" w:cs="Arial" w:eastAsia="Arial" w:hint="default"/>
                <w:sz w:val="20"/>
                <w:szCs w:val="20"/>
              </w:rPr>
            </w:pPr>
            <w:r>
              <w:rPr>
                <w:rFonts w:ascii="Arial"/>
                <w:spacing w:val="-2"/>
                <w:w w:val="85"/>
                <w:sz w:val="20"/>
              </w:rPr>
              <w:t>6,846,660.27</w:t>
            </w:r>
            <w:r>
              <w:rPr>
                <w:rFonts w:ascii="Arial"/>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2,137.29</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6,844,522.98</w:t>
            </w:r>
            <w:r>
              <w:rPr>
                <w:rFonts w:ascii="Arial"/>
                <w:sz w:val="20"/>
              </w:rPr>
            </w:r>
          </w:p>
        </w:tc>
      </w:tr>
      <w:tr>
        <w:trPr>
          <w:trHeight w:val="330"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36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left="35" w:right="0"/>
              <w:jc w:val="center"/>
              <w:rPr>
                <w:rFonts w:ascii="Arial" w:hAnsi="Arial" w:cs="Arial" w:eastAsia="Arial" w:hint="default"/>
                <w:sz w:val="20"/>
                <w:szCs w:val="20"/>
              </w:rPr>
            </w:pPr>
            <w:r>
              <w:rPr>
                <w:rFonts w:ascii="Arial"/>
                <w:b/>
                <w:w w:val="80"/>
                <w:sz w:val="20"/>
              </w:rPr>
              <w:t>981,698,092.15</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b/>
                <w:spacing w:val="-2"/>
                <w:w w:val="80"/>
                <w:sz w:val="20"/>
              </w:rPr>
              <w:t>11,717,797.27</w:t>
            </w:r>
            <w:r>
              <w:rPr>
                <w:rFonts w:ascii="Arial"/>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left="36" w:right="0"/>
              <w:jc w:val="center"/>
              <w:rPr>
                <w:rFonts w:ascii="Arial" w:hAnsi="Arial" w:cs="Arial" w:eastAsia="Arial" w:hint="default"/>
                <w:sz w:val="20"/>
                <w:szCs w:val="20"/>
              </w:rPr>
            </w:pPr>
            <w:r>
              <w:rPr>
                <w:rFonts w:ascii="Arial"/>
                <w:b/>
                <w:w w:val="80"/>
                <w:sz w:val="20"/>
              </w:rPr>
              <w:t>969,980,294.88</w:t>
            </w:r>
            <w:r>
              <w:rPr>
                <w:rFonts w:ascii="Arial"/>
                <w:sz w:val="20"/>
              </w:rPr>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left="44" w:right="0"/>
              <w:jc w:val="center"/>
              <w:rPr>
                <w:rFonts w:ascii="Arial" w:hAnsi="Arial" w:cs="Arial" w:eastAsia="Arial" w:hint="default"/>
                <w:sz w:val="20"/>
                <w:szCs w:val="20"/>
              </w:rPr>
            </w:pPr>
            <w:r>
              <w:rPr>
                <w:rFonts w:ascii="Arial"/>
                <w:b/>
                <w:w w:val="80"/>
                <w:sz w:val="20"/>
              </w:rPr>
              <w:t>770,617,959.48</w:t>
            </w:r>
            <w:r>
              <w:rPr>
                <w:rFonts w:ascii="Arial"/>
                <w:sz w:val="20"/>
              </w:rPr>
            </w:r>
          </w:p>
        </w:tc>
        <w:tc>
          <w:tcPr>
            <w:tcW w:w="1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5"/>
              <w:jc w:val="right"/>
              <w:rPr>
                <w:rFonts w:ascii="Arial" w:hAnsi="Arial" w:cs="Arial" w:eastAsia="Arial" w:hint="default"/>
                <w:sz w:val="20"/>
                <w:szCs w:val="20"/>
              </w:rPr>
            </w:pPr>
            <w:r>
              <w:rPr>
                <w:rFonts w:ascii="Arial"/>
                <w:b/>
                <w:spacing w:val="-2"/>
                <w:w w:val="80"/>
                <w:sz w:val="20"/>
              </w:rPr>
              <w:t>11,100,052.92</w:t>
            </w:r>
            <w:r>
              <w:rPr>
                <w:rFonts w:ascii="Arial"/>
                <w:sz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b/>
                <w:spacing w:val="-2"/>
                <w:w w:val="80"/>
                <w:sz w:val="20"/>
              </w:rPr>
              <w:t>759,517,906.56</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173" w:right="295" w:firstLine="447"/>
        <w:jc w:val="left"/>
      </w:pPr>
      <w:r>
        <w:rPr/>
        <w:t>年末存货账面余额较年初金额增加</w:t>
      </w:r>
      <w:r>
        <w:rPr>
          <w:spacing w:val="-59"/>
        </w:rPr>
        <w:t> </w:t>
      </w:r>
      <w:r>
        <w:rPr>
          <w:rFonts w:ascii="宋体" w:hAnsi="宋体" w:cs="宋体" w:eastAsia="宋体" w:hint="default"/>
        </w:rPr>
        <w:t>211,080,132.67</w:t>
      </w:r>
      <w:r>
        <w:rPr>
          <w:rFonts w:ascii="宋体" w:hAnsi="宋体" w:cs="宋体" w:eastAsia="宋体" w:hint="default"/>
          <w:spacing w:val="-58"/>
        </w:rPr>
        <w:t> </w:t>
      </w:r>
      <w:r>
        <w:rPr/>
        <w:t>元，增幅</w:t>
      </w:r>
      <w:r>
        <w:rPr>
          <w:spacing w:val="-60"/>
        </w:rPr>
        <w:t> </w:t>
      </w:r>
      <w:r>
        <w:rPr>
          <w:rFonts w:ascii="宋体" w:hAnsi="宋体" w:cs="宋体" w:eastAsia="宋体" w:hint="default"/>
        </w:rPr>
        <w:t>27.39%</w:t>
      </w:r>
      <w:r>
        <w:rPr/>
        <w:t>，主要原因是本</w:t>
      </w:r>
      <w:r>
        <w:rPr>
          <w:w w:val="99"/>
        </w:rPr>
        <w:t> </w:t>
      </w:r>
      <w:r>
        <w:rPr/>
        <w:t>公司系统集成项目发出商品增加以及本年度新增子公司导致存货增加所致。</w:t>
      </w:r>
    </w:p>
    <w:p>
      <w:pPr>
        <w:pStyle w:val="BodyText"/>
        <w:spacing w:line="240" w:lineRule="auto" w:before="191"/>
        <w:ind w:left="740" w:right="93"/>
        <w:jc w:val="left"/>
      </w:pPr>
      <w:r>
        <w:rPr/>
        <w:t>（</w:t>
      </w:r>
      <w:r>
        <w:rPr>
          <w:rFonts w:ascii="宋体" w:hAnsi="宋体" w:cs="宋体" w:eastAsia="宋体" w:hint="default"/>
        </w:rPr>
        <w:t>2</w:t>
      </w:r>
      <w:r>
        <w:rPr/>
        <w:t>）</w:t>
      </w:r>
      <w:r>
        <w:rPr>
          <w:spacing w:val="-63"/>
        </w:rPr>
        <w:t> </w:t>
      </w:r>
      <w:r>
        <w:rPr/>
        <w:t>存货跌价准备</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75"/>
        <w:gridCol w:w="1364"/>
        <w:gridCol w:w="1303"/>
        <w:gridCol w:w="1142"/>
        <w:gridCol w:w="1377"/>
        <w:gridCol w:w="1130"/>
        <w:gridCol w:w="1146"/>
      </w:tblGrid>
      <w:tr>
        <w:trPr>
          <w:trHeight w:val="330" w:hRule="exact"/>
        </w:trPr>
        <w:tc>
          <w:tcPr>
            <w:tcW w:w="1275" w:type="dxa"/>
            <w:vMerge w:val="restart"/>
            <w:tcBorders>
              <w:top w:val="single" w:sz="12" w:space="0" w:color="000000"/>
              <w:left w:val="nil" w:sz="6" w:space="0" w:color="auto"/>
              <w:right w:val="single" w:sz="2" w:space="0" w:color="000000"/>
            </w:tcBorders>
          </w:tcPr>
          <w:p>
            <w:pPr>
              <w:pStyle w:val="TableParagraph"/>
              <w:spacing w:line="240" w:lineRule="auto" w:before="15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4" w:type="dxa"/>
            <w:vMerge w:val="restart"/>
            <w:tcBorders>
              <w:top w:val="single" w:sz="12" w:space="0" w:color="000000"/>
              <w:left w:val="single" w:sz="2" w:space="0" w:color="000000"/>
              <w:right w:val="single" w:sz="2" w:space="0" w:color="000000"/>
            </w:tcBorders>
          </w:tcPr>
          <w:p>
            <w:pPr>
              <w:pStyle w:val="TableParagraph"/>
              <w:spacing w:line="240" w:lineRule="auto" w:before="154"/>
              <w:ind w:left="27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44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50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146" w:type="dxa"/>
            <w:vMerge w:val="restart"/>
            <w:tcBorders>
              <w:top w:val="single" w:sz="12" w:space="0" w:color="000000"/>
              <w:left w:val="single" w:sz="2" w:space="0" w:color="000000"/>
              <w:right w:val="nil" w:sz="6" w:space="0" w:color="auto"/>
            </w:tcBorders>
          </w:tcPr>
          <w:p>
            <w:pPr>
              <w:pStyle w:val="TableParagraph"/>
              <w:spacing w:line="240" w:lineRule="auto" w:before="154"/>
              <w:ind w:left="15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17" w:hRule="exact"/>
        </w:trPr>
        <w:tc>
          <w:tcPr>
            <w:tcW w:w="1275" w:type="dxa"/>
            <w:vMerge/>
            <w:tcBorders>
              <w:left w:val="nil" w:sz="6" w:space="0" w:color="auto"/>
              <w:bottom w:val="single" w:sz="2" w:space="0" w:color="000000"/>
              <w:right w:val="single" w:sz="2" w:space="0" w:color="000000"/>
            </w:tcBorders>
          </w:tcPr>
          <w:p>
            <w:pPr/>
          </w:p>
        </w:tc>
        <w:tc>
          <w:tcPr>
            <w:tcW w:w="1364" w:type="dxa"/>
            <w:vMerge/>
            <w:tcBorders>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67"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37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84" w:right="0"/>
              <w:jc w:val="left"/>
              <w:rPr>
                <w:rFonts w:ascii="宋体" w:hAnsi="宋体" w:cs="宋体" w:eastAsia="宋体" w:hint="default"/>
                <w:sz w:val="20"/>
                <w:szCs w:val="20"/>
              </w:rPr>
            </w:pPr>
            <w:r>
              <w:rPr>
                <w:rFonts w:ascii="宋体" w:hAnsi="宋体" w:cs="宋体" w:eastAsia="宋体" w:hint="default"/>
                <w:b/>
                <w:bCs/>
                <w:sz w:val="20"/>
                <w:szCs w:val="20"/>
              </w:rPr>
              <w:t>转回或转销</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61"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146" w:type="dxa"/>
            <w:vMerge/>
            <w:tcBorders>
              <w:left w:val="single" w:sz="2" w:space="0" w:color="000000"/>
              <w:bottom w:val="single" w:sz="2" w:space="0" w:color="000000"/>
              <w:right w:val="nil" w:sz="6" w:space="0" w:color="auto"/>
            </w:tcBorders>
          </w:tcPr>
          <w:p>
            <w:pPr/>
          </w:p>
        </w:tc>
      </w:tr>
      <w:tr>
        <w:trPr>
          <w:trHeight w:val="317" w:hRule="exact"/>
        </w:trPr>
        <w:tc>
          <w:tcPr>
            <w:tcW w:w="1275"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spacing w:val="-2"/>
                <w:w w:val="80"/>
                <w:sz w:val="20"/>
              </w:rPr>
              <w:t>253,714.19</w:t>
            </w:r>
            <w:r>
              <w:rPr>
                <w:rFonts w:ascii="Arial"/>
                <w:sz w:val="20"/>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101,760.47</w:t>
            </w:r>
            <w:r>
              <w:rPr>
                <w:rFonts w:ascii="Arial"/>
                <w:sz w:val="20"/>
              </w:rPr>
            </w:r>
          </w:p>
        </w:tc>
        <w:tc>
          <w:tcPr>
            <w:tcW w:w="1142" w:type="dxa"/>
            <w:tcBorders>
              <w:top w:val="single" w:sz="2" w:space="0" w:color="000000"/>
              <w:left w:val="single" w:sz="2" w:space="0" w:color="000000"/>
              <w:bottom w:val="single" w:sz="2" w:space="0" w:color="000000"/>
              <w:right w:val="single" w:sz="2" w:space="0" w:color="000000"/>
            </w:tcBorders>
          </w:tcPr>
          <w:p>
            <w:pPr/>
          </w:p>
        </w:tc>
        <w:tc>
          <w:tcPr>
            <w:tcW w:w="1377"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355,474.66</w:t>
            </w:r>
            <w:r>
              <w:rPr>
                <w:rFonts w:ascii="Arial"/>
                <w:sz w:val="20"/>
              </w:rPr>
            </w:r>
          </w:p>
        </w:tc>
      </w:tr>
      <w:tr>
        <w:trPr>
          <w:trHeight w:val="317" w:hRule="exact"/>
        </w:trPr>
        <w:tc>
          <w:tcPr>
            <w:tcW w:w="1275"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spacing w:val="-2"/>
                <w:w w:val="80"/>
                <w:sz w:val="20"/>
              </w:rPr>
              <w:t>10,844,201.44</w:t>
            </w:r>
            <w:r>
              <w:rPr>
                <w:rFonts w:ascii="Arial"/>
                <w:sz w:val="20"/>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494,087.57</w:t>
            </w:r>
            <w:r>
              <w:rPr>
                <w:rFonts w:ascii="Arial"/>
                <w:sz w:val="20"/>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26,861.84</w:t>
            </w:r>
            <w:r>
              <w:rPr>
                <w:rFonts w:ascii="Arial"/>
                <w:sz w:val="20"/>
              </w:rPr>
            </w:r>
          </w:p>
        </w:tc>
        <w:tc>
          <w:tcPr>
            <w:tcW w:w="13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spacing w:val="-2"/>
                <w:w w:val="80"/>
                <w:sz w:val="20"/>
              </w:rPr>
              <w:t>4,965.53</w:t>
            </w:r>
            <w:r>
              <w:rPr>
                <w:rFonts w:ascii="Arial"/>
                <w:sz w:val="20"/>
              </w:rPr>
            </w:r>
          </w:p>
        </w:tc>
        <w:tc>
          <w:tcPr>
            <w:tcW w:w="1130"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11,360,185.32</w:t>
            </w:r>
            <w:r>
              <w:rPr>
                <w:rFonts w:ascii="Arial"/>
                <w:sz w:val="20"/>
              </w:rPr>
            </w:r>
          </w:p>
        </w:tc>
      </w:tr>
      <w:tr>
        <w:trPr>
          <w:trHeight w:val="318" w:hRule="exact"/>
        </w:trPr>
        <w:tc>
          <w:tcPr>
            <w:tcW w:w="1275"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spacing w:val="-2"/>
                <w:w w:val="80"/>
                <w:sz w:val="20"/>
              </w:rPr>
              <w:t>2,137.29</w:t>
            </w:r>
            <w:r>
              <w:rPr>
                <w:rFonts w:ascii="Arial"/>
                <w:sz w:val="20"/>
              </w:rPr>
            </w:r>
          </w:p>
        </w:tc>
        <w:tc>
          <w:tcPr>
            <w:tcW w:w="1303"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377"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46"/>
              <w:jc w:val="right"/>
              <w:rPr>
                <w:rFonts w:ascii="Arial" w:hAnsi="Arial" w:cs="Arial" w:eastAsia="Arial" w:hint="default"/>
                <w:sz w:val="20"/>
                <w:szCs w:val="20"/>
              </w:rPr>
            </w:pPr>
            <w:r>
              <w:rPr>
                <w:rFonts w:ascii="Arial"/>
                <w:spacing w:val="-2"/>
                <w:w w:val="80"/>
                <w:sz w:val="20"/>
              </w:rPr>
              <w:t>2,137.29</w:t>
            </w:r>
            <w:r>
              <w:rPr>
                <w:rFonts w:ascii="Arial"/>
                <w:sz w:val="20"/>
              </w:rPr>
            </w:r>
          </w:p>
        </w:tc>
      </w:tr>
      <w:tr>
        <w:trPr>
          <w:trHeight w:val="330" w:hRule="exact"/>
        </w:trPr>
        <w:tc>
          <w:tcPr>
            <w:tcW w:w="1275" w:type="dxa"/>
            <w:tcBorders>
              <w:top w:val="single" w:sz="2" w:space="0" w:color="000000"/>
              <w:left w:val="nil" w:sz="6" w:space="0" w:color="auto"/>
              <w:bottom w:val="single" w:sz="12" w:space="0" w:color="000000"/>
              <w:right w:val="single" w:sz="2" w:space="0" w:color="000000"/>
            </w:tcBorders>
          </w:tcPr>
          <w:p>
            <w:pPr>
              <w:pStyle w:val="TableParagraph"/>
              <w:spacing w:line="255"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43"/>
              <w:jc w:val="right"/>
              <w:rPr>
                <w:rFonts w:ascii="Arial" w:hAnsi="Arial" w:cs="Arial" w:eastAsia="Arial" w:hint="default"/>
                <w:sz w:val="20"/>
                <w:szCs w:val="20"/>
              </w:rPr>
            </w:pPr>
            <w:r>
              <w:rPr>
                <w:rFonts w:ascii="Arial"/>
                <w:b/>
                <w:spacing w:val="-2"/>
                <w:w w:val="80"/>
                <w:sz w:val="20"/>
              </w:rPr>
              <w:t>11,100,052.92</w:t>
            </w:r>
            <w:r>
              <w:rPr>
                <w:rFonts w:ascii="Arial"/>
                <w:sz w:val="20"/>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b/>
                <w:spacing w:val="-2"/>
                <w:w w:val="80"/>
                <w:sz w:val="20"/>
              </w:rPr>
              <w:t>595,848.04</w:t>
            </w:r>
            <w:r>
              <w:rPr>
                <w:rFonts w:ascii="Arial"/>
                <w:sz w:val="20"/>
              </w:rPr>
            </w:r>
          </w:p>
        </w:tc>
        <w:tc>
          <w:tcPr>
            <w:tcW w:w="11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b/>
                <w:spacing w:val="-2"/>
                <w:w w:val="80"/>
                <w:sz w:val="20"/>
              </w:rPr>
              <w:t>26,861.84</w:t>
            </w:r>
            <w:r>
              <w:rPr>
                <w:rFonts w:ascii="Arial"/>
                <w:sz w:val="20"/>
              </w:rPr>
            </w:r>
          </w:p>
        </w:tc>
        <w:tc>
          <w:tcPr>
            <w:tcW w:w="13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43"/>
              <w:jc w:val="right"/>
              <w:rPr>
                <w:rFonts w:ascii="Arial" w:hAnsi="Arial" w:cs="Arial" w:eastAsia="Arial" w:hint="default"/>
                <w:sz w:val="20"/>
                <w:szCs w:val="20"/>
              </w:rPr>
            </w:pPr>
            <w:r>
              <w:rPr>
                <w:rFonts w:ascii="Arial"/>
                <w:b/>
                <w:spacing w:val="-2"/>
                <w:w w:val="80"/>
                <w:sz w:val="20"/>
              </w:rPr>
              <w:t>4,965.53</w:t>
            </w:r>
            <w:r>
              <w:rPr>
                <w:rFonts w:ascii="Arial"/>
                <w:sz w:val="20"/>
              </w:rPr>
            </w:r>
          </w:p>
        </w:tc>
        <w:tc>
          <w:tcPr>
            <w:tcW w:w="1130" w:type="dxa"/>
            <w:tcBorders>
              <w:top w:val="single" w:sz="2" w:space="0" w:color="000000"/>
              <w:left w:val="single" w:sz="2" w:space="0" w:color="000000"/>
              <w:bottom w:val="single" w:sz="12" w:space="0" w:color="000000"/>
              <w:right w:val="single" w:sz="2" w:space="0" w:color="000000"/>
            </w:tcBorders>
          </w:tcPr>
          <w:p>
            <w:pPr/>
          </w:p>
        </w:tc>
        <w:tc>
          <w:tcPr>
            <w:tcW w:w="11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45"/>
              <w:jc w:val="right"/>
              <w:rPr>
                <w:rFonts w:ascii="Arial" w:hAnsi="Arial" w:cs="Arial" w:eastAsia="Arial" w:hint="default"/>
                <w:sz w:val="20"/>
                <w:szCs w:val="20"/>
              </w:rPr>
            </w:pPr>
            <w:r>
              <w:rPr>
                <w:rFonts w:ascii="Arial"/>
                <w:b/>
                <w:spacing w:val="-2"/>
                <w:w w:val="80"/>
                <w:sz w:val="20"/>
              </w:rPr>
              <w:t>11,717,797.27</w:t>
            </w:r>
            <w:r>
              <w:rPr>
                <w:rFonts w:ascii="Arial"/>
                <w:spacing w:val="-2"/>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93"/>
        <w:jc w:val="left"/>
      </w:pPr>
      <w:r>
        <w:rPr/>
        <w:t>（</w:t>
      </w:r>
      <w:r>
        <w:rPr>
          <w:rFonts w:ascii="宋体" w:hAnsi="宋体" w:cs="宋体" w:eastAsia="宋体" w:hint="default"/>
        </w:rPr>
        <w:t>3</w:t>
      </w:r>
      <w:r>
        <w:rPr/>
        <w:t>）</w:t>
      </w:r>
      <w:r>
        <w:rPr>
          <w:spacing w:val="-65"/>
        </w:rPr>
        <w:t> </w:t>
      </w:r>
      <w:r>
        <w:rPr/>
        <w:t>存货跌价准备计提</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29"/>
        <w:gridCol w:w="5375"/>
        <w:gridCol w:w="2126"/>
      </w:tblGrid>
      <w:tr>
        <w:trPr>
          <w:trHeight w:val="359" w:hRule="exact"/>
        </w:trPr>
        <w:tc>
          <w:tcPr>
            <w:tcW w:w="12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4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3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482" w:right="0"/>
              <w:jc w:val="left"/>
              <w:rPr>
                <w:rFonts w:ascii="宋体" w:hAnsi="宋体" w:cs="宋体" w:eastAsia="宋体" w:hint="default"/>
                <w:sz w:val="20"/>
                <w:szCs w:val="20"/>
              </w:rPr>
            </w:pPr>
            <w:r>
              <w:rPr>
                <w:rFonts w:ascii="宋体" w:hAnsi="宋体" w:cs="宋体" w:eastAsia="宋体" w:hint="default"/>
                <w:b/>
                <w:bCs/>
                <w:sz w:val="20"/>
                <w:szCs w:val="20"/>
              </w:rPr>
              <w:t>确定可变现净值的具体依据</w:t>
            </w:r>
            <w:r>
              <w:rPr>
                <w:rFonts w:ascii="宋体" w:hAnsi="宋体" w:cs="宋体" w:eastAsia="宋体" w:hint="default"/>
                <w:sz w:val="20"/>
                <w:szCs w:val="20"/>
              </w:rPr>
            </w:r>
          </w:p>
        </w:tc>
        <w:tc>
          <w:tcPr>
            <w:tcW w:w="21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本年转回或转销原因</w:t>
            </w:r>
            <w:r>
              <w:rPr>
                <w:rFonts w:ascii="宋体" w:hAnsi="宋体" w:cs="宋体" w:eastAsia="宋体" w:hint="default"/>
                <w:sz w:val="20"/>
                <w:szCs w:val="20"/>
              </w:rPr>
            </w:r>
          </w:p>
        </w:tc>
      </w:tr>
      <w:tr>
        <w:trPr>
          <w:trHeight w:val="344"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5375" w:type="dxa"/>
            <w:vMerge w:val="restart"/>
            <w:tcBorders>
              <w:top w:val="single" w:sz="2" w:space="0" w:color="000000"/>
              <w:left w:val="single" w:sz="2" w:space="0" w:color="000000"/>
              <w:right w:val="single" w:sz="2" w:space="0" w:color="000000"/>
            </w:tcBorders>
          </w:tcPr>
          <w:p>
            <w:pPr>
              <w:pStyle w:val="TableParagraph"/>
              <w:spacing w:line="228" w:lineRule="exact"/>
              <w:ind w:left="-17" w:right="-14"/>
              <w:jc w:val="center"/>
              <w:rPr>
                <w:rFonts w:ascii="宋体" w:hAnsi="宋体" w:cs="宋体" w:eastAsia="宋体" w:hint="default"/>
                <w:sz w:val="20"/>
                <w:szCs w:val="20"/>
              </w:rPr>
            </w:pPr>
            <w:r>
              <w:rPr>
                <w:rFonts w:ascii="宋体" w:hAnsi="宋体" w:cs="宋体" w:eastAsia="宋体" w:hint="default"/>
                <w:sz w:val="20"/>
                <w:szCs w:val="20"/>
              </w:rPr>
              <w:t>库存商品、在产品和用于出售的材料直接用于出售的商品存</w:t>
            </w:r>
          </w:p>
          <w:p>
            <w:pPr>
              <w:pStyle w:val="TableParagraph"/>
              <w:spacing w:line="237" w:lineRule="auto" w:before="1"/>
              <w:ind w:left="-17" w:right="-14"/>
              <w:jc w:val="center"/>
              <w:rPr>
                <w:rFonts w:ascii="宋体" w:hAnsi="宋体" w:cs="宋体" w:eastAsia="宋体" w:hint="default"/>
                <w:sz w:val="20"/>
                <w:szCs w:val="20"/>
              </w:rPr>
            </w:pPr>
            <w:r>
              <w:rPr>
                <w:rFonts w:ascii="宋体" w:hAnsi="宋体" w:cs="宋体" w:eastAsia="宋体" w:hint="default"/>
                <w:spacing w:val="-1"/>
                <w:sz w:val="20"/>
                <w:szCs w:val="20"/>
              </w:rPr>
              <w:t>货，其可变现净值按该存货的估计售价减去估计的销售费用和</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1"/>
                <w:sz w:val="20"/>
                <w:szCs w:val="20"/>
              </w:rPr>
              <w:t>相关税费后的金额确定；用于生产而持有的材料存货，其可变</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1"/>
                <w:sz w:val="20"/>
                <w:szCs w:val="20"/>
              </w:rPr>
              <w:t>现净值按所生产的产成品的估计售价减去至完工时估计将要发</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生的成本、估计的销售费用和相关税费后的金额确定。</w:t>
            </w:r>
          </w:p>
        </w:tc>
        <w:tc>
          <w:tcPr>
            <w:tcW w:w="212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5375" w:type="dxa"/>
            <w:vMerge/>
            <w:tcBorders>
              <w:left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存货卖出</w:t>
            </w:r>
          </w:p>
        </w:tc>
      </w:tr>
      <w:tr>
        <w:trPr>
          <w:trHeight w:val="614"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5375" w:type="dxa"/>
            <w:vMerge/>
            <w:tcBorders>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2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4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5375" w:type="dxa"/>
            <w:tcBorders>
              <w:top w:val="single" w:sz="2" w:space="0" w:color="000000"/>
              <w:left w:val="single" w:sz="2" w:space="0" w:color="000000"/>
              <w:bottom w:val="single" w:sz="12" w:space="0" w:color="000000"/>
              <w:right w:val="single" w:sz="2" w:space="0" w:color="000000"/>
            </w:tcBorders>
          </w:tcPr>
          <w:p>
            <w:pPr/>
          </w:p>
        </w:tc>
        <w:tc>
          <w:tcPr>
            <w:tcW w:w="212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tabs>
          <w:tab w:pos="1263" w:val="left" w:leader="none"/>
        </w:tabs>
        <w:spacing w:line="240" w:lineRule="auto" w:before="31"/>
        <w:ind w:left="644" w:right="93"/>
        <w:jc w:val="left"/>
      </w:pPr>
      <w:r>
        <w:rPr>
          <w:rFonts w:ascii="宋体" w:hAnsi="宋体" w:cs="宋体" w:eastAsia="宋体" w:hint="default"/>
          <w:w w:val="95"/>
        </w:rPr>
        <w:t>8.</w:t>
        <w:tab/>
      </w:r>
      <w:r>
        <w:rPr/>
        <w:t>可供出售金融资产</w:t>
      </w:r>
    </w:p>
    <w:p>
      <w:pPr>
        <w:spacing w:line="240" w:lineRule="auto" w:before="12"/>
        <w:rPr>
          <w:rFonts w:ascii="宋体" w:hAnsi="宋体" w:cs="宋体" w:eastAsia="宋体" w:hint="default"/>
          <w:sz w:val="19"/>
          <w:szCs w:val="19"/>
        </w:rPr>
      </w:pPr>
    </w:p>
    <w:p>
      <w:pPr>
        <w:pStyle w:val="BodyText"/>
        <w:spacing w:line="240" w:lineRule="auto"/>
        <w:ind w:left="571" w:right="93"/>
        <w:jc w:val="left"/>
      </w:pPr>
      <w:r>
        <w:rPr/>
        <w:t>（</w:t>
      </w:r>
      <w:r>
        <w:rPr>
          <w:rFonts w:ascii="宋体" w:hAnsi="宋体" w:cs="宋体" w:eastAsia="宋体" w:hint="default"/>
        </w:rPr>
        <w:t>1</w:t>
      </w:r>
      <w:r>
        <w:rPr/>
        <w:t>）可供出售金融资产情况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398"/>
        <w:gridCol w:w="1272"/>
        <w:gridCol w:w="1247"/>
        <w:gridCol w:w="1189"/>
        <w:gridCol w:w="1218"/>
        <w:gridCol w:w="1189"/>
        <w:gridCol w:w="1247"/>
      </w:tblGrid>
      <w:tr>
        <w:trPr>
          <w:trHeight w:val="330" w:hRule="exact"/>
        </w:trPr>
        <w:tc>
          <w:tcPr>
            <w:tcW w:w="1398" w:type="dxa"/>
            <w:vMerge w:val="restart"/>
            <w:tcBorders>
              <w:top w:val="single" w:sz="12" w:space="0" w:color="000000"/>
              <w:left w:val="nil" w:sz="6" w:space="0" w:color="auto"/>
              <w:right w:val="single" w:sz="2" w:space="0" w:color="000000"/>
            </w:tcBorders>
          </w:tcPr>
          <w:p>
            <w:pPr>
              <w:pStyle w:val="TableParagraph"/>
              <w:spacing w:line="240" w:lineRule="auto" w:before="153"/>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0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654" w:type="dxa"/>
            <w:gridSpan w:val="3"/>
            <w:tcBorders>
              <w:top w:val="single" w:sz="12" w:space="0" w:color="000000"/>
              <w:left w:val="single" w:sz="2" w:space="0" w:color="000000"/>
              <w:bottom w:val="single" w:sz="2" w:space="0" w:color="000000"/>
              <w:right w:val="nil" w:sz="6" w:space="0" w:color="auto"/>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17" w:hRule="exact"/>
        </w:trPr>
        <w:tc>
          <w:tcPr>
            <w:tcW w:w="1398" w:type="dxa"/>
            <w:vMerge/>
            <w:tcBorders>
              <w:left w:val="nil" w:sz="6" w:space="0" w:color="auto"/>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55"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524"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pacing w:val="12"/>
                <w:sz w:val="20"/>
                <w:szCs w:val="20"/>
              </w:rPr>
              <w:t>可供出售权益</w:t>
            </w:r>
          </w:p>
          <w:p>
            <w:pPr>
              <w:pStyle w:val="TableParagraph"/>
              <w:spacing w:line="261" w:lineRule="exact"/>
              <w:ind w:left="62" w:right="0"/>
              <w:jc w:val="left"/>
              <w:rPr>
                <w:rFonts w:ascii="宋体" w:hAnsi="宋体" w:cs="宋体" w:eastAsia="宋体" w:hint="default"/>
                <w:sz w:val="20"/>
                <w:szCs w:val="20"/>
              </w:rPr>
            </w:pPr>
            <w:r>
              <w:rPr>
                <w:rFonts w:ascii="宋体" w:hAnsi="宋体" w:cs="宋体" w:eastAsia="宋体" w:hint="default"/>
                <w:sz w:val="20"/>
                <w:szCs w:val="20"/>
              </w:rPr>
              <w:t>工具</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26" w:right="0"/>
              <w:jc w:val="center"/>
              <w:rPr>
                <w:rFonts w:ascii="Arial" w:hAnsi="Arial" w:cs="Arial" w:eastAsia="Arial" w:hint="default"/>
                <w:sz w:val="20"/>
                <w:szCs w:val="20"/>
              </w:rPr>
            </w:pPr>
            <w:r>
              <w:rPr>
                <w:rFonts w:ascii="Arial"/>
                <w:w w:val="80"/>
                <w:sz w:val="20"/>
              </w:rPr>
              <w:t>68,880,936.80</w:t>
            </w:r>
            <w:r>
              <w:rPr>
                <w:rFonts w:ascii="Arial"/>
                <w:sz w:val="20"/>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30,665,458.59</w:t>
            </w:r>
            <w:r>
              <w:rPr>
                <w:rFonts w:ascii="Arial"/>
                <w:sz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44" w:right="0"/>
              <w:jc w:val="center"/>
              <w:rPr>
                <w:rFonts w:ascii="Arial" w:hAnsi="Arial" w:cs="Arial" w:eastAsia="Arial" w:hint="default"/>
                <w:sz w:val="20"/>
                <w:szCs w:val="20"/>
              </w:rPr>
            </w:pPr>
            <w:r>
              <w:rPr>
                <w:rFonts w:ascii="Arial"/>
                <w:w w:val="80"/>
                <w:sz w:val="20"/>
              </w:rPr>
              <w:t>38,215,478.21</w:t>
            </w:r>
            <w:r>
              <w:rPr>
                <w:rFonts w:ascii="Arial"/>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70" w:right="0"/>
              <w:jc w:val="center"/>
              <w:rPr>
                <w:rFonts w:ascii="Arial" w:hAnsi="Arial" w:cs="Arial" w:eastAsia="Arial" w:hint="default"/>
                <w:sz w:val="20"/>
                <w:szCs w:val="20"/>
              </w:rPr>
            </w:pPr>
            <w:r>
              <w:rPr>
                <w:rFonts w:ascii="Arial"/>
                <w:w w:val="80"/>
                <w:sz w:val="20"/>
              </w:rPr>
              <w:t>68,880,936.80</w:t>
            </w:r>
            <w:r>
              <w:rPr>
                <w:rFonts w:ascii="Arial"/>
                <w:sz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44" w:right="0"/>
              <w:jc w:val="center"/>
              <w:rPr>
                <w:rFonts w:ascii="Arial" w:hAnsi="Arial" w:cs="Arial" w:eastAsia="Arial" w:hint="default"/>
                <w:sz w:val="20"/>
                <w:szCs w:val="20"/>
              </w:rPr>
            </w:pPr>
            <w:r>
              <w:rPr>
                <w:rFonts w:ascii="Arial"/>
                <w:w w:val="80"/>
                <w:sz w:val="20"/>
              </w:rPr>
              <w:t>30,665,458.59</w:t>
            </w:r>
            <w:r>
              <w:rPr>
                <w:rFonts w:ascii="Arial"/>
                <w:sz w:val="20"/>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left="146" w:right="0"/>
              <w:jc w:val="left"/>
              <w:rPr>
                <w:rFonts w:ascii="Arial" w:hAnsi="Arial" w:cs="Arial" w:eastAsia="Arial" w:hint="default"/>
                <w:sz w:val="20"/>
                <w:szCs w:val="20"/>
              </w:rPr>
            </w:pPr>
            <w:r>
              <w:rPr>
                <w:rFonts w:ascii="Arial"/>
                <w:w w:val="80"/>
                <w:sz w:val="20"/>
              </w:rPr>
              <w:t>38,215,478.21</w:t>
            </w:r>
            <w:r>
              <w:rPr>
                <w:rFonts w:ascii="Arial"/>
                <w:sz w:val="20"/>
              </w:rPr>
            </w:r>
          </w:p>
        </w:tc>
      </w:tr>
      <w:tr>
        <w:trPr>
          <w:trHeight w:val="526"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pacing w:val="10"/>
                <w:sz w:val="20"/>
                <w:szCs w:val="20"/>
              </w:rPr>
              <w:t>其中：</w:t>
            </w:r>
            <w:r>
              <w:rPr>
                <w:rFonts w:ascii="宋体" w:hAnsi="宋体" w:cs="宋体" w:eastAsia="宋体" w:hint="default"/>
                <w:spacing w:val="-75"/>
                <w:sz w:val="20"/>
                <w:szCs w:val="20"/>
              </w:rPr>
              <w:t> </w:t>
            </w:r>
            <w:r>
              <w:rPr>
                <w:rFonts w:ascii="宋体" w:hAnsi="宋体" w:cs="宋体" w:eastAsia="宋体" w:hint="default"/>
                <w:spacing w:val="10"/>
                <w:sz w:val="20"/>
                <w:szCs w:val="20"/>
              </w:rPr>
              <w:t>按成本</w:t>
            </w:r>
          </w:p>
          <w:p>
            <w:pPr>
              <w:pStyle w:val="TableParagraph"/>
              <w:spacing w:line="261" w:lineRule="exact"/>
              <w:ind w:left="62" w:right="0"/>
              <w:jc w:val="left"/>
              <w:rPr>
                <w:rFonts w:ascii="宋体" w:hAnsi="宋体" w:cs="宋体" w:eastAsia="宋体" w:hint="default"/>
                <w:sz w:val="20"/>
                <w:szCs w:val="20"/>
              </w:rPr>
            </w:pPr>
            <w:r>
              <w:rPr>
                <w:rFonts w:ascii="宋体" w:hAnsi="宋体" w:cs="宋体" w:eastAsia="宋体" w:hint="default"/>
                <w:sz w:val="20"/>
                <w:szCs w:val="20"/>
              </w:rPr>
              <w:t>计量的</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26" w:right="0"/>
              <w:jc w:val="center"/>
              <w:rPr>
                <w:rFonts w:ascii="Arial" w:hAnsi="Arial" w:cs="Arial" w:eastAsia="Arial" w:hint="default"/>
                <w:sz w:val="20"/>
                <w:szCs w:val="20"/>
              </w:rPr>
            </w:pPr>
            <w:r>
              <w:rPr>
                <w:rFonts w:ascii="Arial"/>
                <w:w w:val="80"/>
                <w:sz w:val="20"/>
              </w:rPr>
              <w:t>68,880,936.80</w:t>
            </w:r>
            <w:r>
              <w:rPr>
                <w:rFonts w:ascii="Arial"/>
                <w:sz w:val="20"/>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30,665,458.59</w:t>
            </w:r>
            <w:r>
              <w:rPr>
                <w:rFonts w:ascii="Arial"/>
                <w:sz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44" w:right="0"/>
              <w:jc w:val="center"/>
              <w:rPr>
                <w:rFonts w:ascii="Arial" w:hAnsi="Arial" w:cs="Arial" w:eastAsia="Arial" w:hint="default"/>
                <w:sz w:val="20"/>
                <w:szCs w:val="20"/>
              </w:rPr>
            </w:pPr>
            <w:r>
              <w:rPr>
                <w:rFonts w:ascii="Arial"/>
                <w:w w:val="80"/>
                <w:sz w:val="20"/>
              </w:rPr>
              <w:t>38,215,478.21</w:t>
            </w:r>
            <w:r>
              <w:rPr>
                <w:rFonts w:ascii="Arial"/>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70" w:right="0"/>
              <w:jc w:val="center"/>
              <w:rPr>
                <w:rFonts w:ascii="Arial" w:hAnsi="Arial" w:cs="Arial" w:eastAsia="Arial" w:hint="default"/>
                <w:sz w:val="20"/>
                <w:szCs w:val="20"/>
              </w:rPr>
            </w:pPr>
            <w:r>
              <w:rPr>
                <w:rFonts w:ascii="Arial"/>
                <w:w w:val="80"/>
                <w:sz w:val="20"/>
              </w:rPr>
              <w:t>68,880,936.80</w:t>
            </w:r>
            <w:r>
              <w:rPr>
                <w:rFonts w:ascii="Arial"/>
                <w:sz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44" w:right="0"/>
              <w:jc w:val="center"/>
              <w:rPr>
                <w:rFonts w:ascii="Arial" w:hAnsi="Arial" w:cs="Arial" w:eastAsia="Arial" w:hint="default"/>
                <w:sz w:val="20"/>
                <w:szCs w:val="20"/>
              </w:rPr>
            </w:pPr>
            <w:r>
              <w:rPr>
                <w:rFonts w:ascii="Arial"/>
                <w:w w:val="80"/>
                <w:sz w:val="20"/>
              </w:rPr>
              <w:t>30,665,458.59</w:t>
            </w:r>
            <w:r>
              <w:rPr>
                <w:rFonts w:ascii="Arial"/>
                <w:sz w:val="20"/>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left="146" w:right="0"/>
              <w:jc w:val="left"/>
              <w:rPr>
                <w:rFonts w:ascii="Arial" w:hAnsi="Arial" w:cs="Arial" w:eastAsia="Arial" w:hint="default"/>
                <w:sz w:val="20"/>
                <w:szCs w:val="20"/>
              </w:rPr>
            </w:pPr>
            <w:r>
              <w:rPr>
                <w:rFonts w:ascii="Arial"/>
                <w:w w:val="80"/>
                <w:sz w:val="20"/>
              </w:rPr>
              <w:t>38,215,478.21</w:t>
            </w:r>
            <w:r>
              <w:rPr>
                <w:rFonts w:ascii="Arial"/>
                <w:sz w:val="20"/>
              </w:rPr>
            </w:r>
          </w:p>
        </w:tc>
      </w:tr>
      <w:tr>
        <w:trPr>
          <w:trHeight w:val="330" w:hRule="exact"/>
        </w:trPr>
        <w:tc>
          <w:tcPr>
            <w:tcW w:w="1398"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left="126" w:right="0"/>
              <w:jc w:val="center"/>
              <w:rPr>
                <w:rFonts w:ascii="Arial" w:hAnsi="Arial" w:cs="Arial" w:eastAsia="Arial" w:hint="default"/>
                <w:sz w:val="20"/>
                <w:szCs w:val="20"/>
              </w:rPr>
            </w:pPr>
            <w:r>
              <w:rPr>
                <w:rFonts w:ascii="Arial"/>
                <w:b/>
                <w:w w:val="80"/>
                <w:sz w:val="20"/>
              </w:rPr>
              <w:t>68,880,936.80</w:t>
            </w:r>
            <w:r>
              <w:rPr>
                <w:rFonts w:ascii="Arial"/>
                <w:sz w:val="20"/>
              </w:rPr>
            </w:r>
          </w:p>
        </w:tc>
        <w:tc>
          <w:tcPr>
            <w:tcW w:w="12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45"/>
              <w:jc w:val="right"/>
              <w:rPr>
                <w:rFonts w:ascii="Arial" w:hAnsi="Arial" w:cs="Arial" w:eastAsia="Arial" w:hint="default"/>
                <w:sz w:val="20"/>
                <w:szCs w:val="20"/>
              </w:rPr>
            </w:pPr>
            <w:r>
              <w:rPr>
                <w:rFonts w:ascii="Arial"/>
                <w:b/>
                <w:spacing w:val="-2"/>
                <w:w w:val="80"/>
                <w:sz w:val="20"/>
              </w:rPr>
              <w:t>30,665,458.59</w:t>
            </w:r>
            <w:r>
              <w:rPr>
                <w:rFonts w:ascii="Arial"/>
                <w:sz w:val="20"/>
              </w:rPr>
            </w:r>
          </w:p>
        </w:tc>
        <w:tc>
          <w:tcPr>
            <w:tcW w:w="1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left="44" w:right="0"/>
              <w:jc w:val="center"/>
              <w:rPr>
                <w:rFonts w:ascii="Arial" w:hAnsi="Arial" w:cs="Arial" w:eastAsia="Arial" w:hint="default"/>
                <w:sz w:val="20"/>
                <w:szCs w:val="20"/>
              </w:rPr>
            </w:pPr>
            <w:r>
              <w:rPr>
                <w:rFonts w:ascii="Arial"/>
                <w:b/>
                <w:w w:val="80"/>
                <w:sz w:val="20"/>
              </w:rPr>
              <w:t>38,215,478.21</w:t>
            </w:r>
            <w:r>
              <w:rPr>
                <w:rFonts w:ascii="Arial"/>
                <w:sz w:val="20"/>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left="70" w:right="0"/>
              <w:jc w:val="center"/>
              <w:rPr>
                <w:rFonts w:ascii="Arial" w:hAnsi="Arial" w:cs="Arial" w:eastAsia="Arial" w:hint="default"/>
                <w:sz w:val="20"/>
                <w:szCs w:val="20"/>
              </w:rPr>
            </w:pPr>
            <w:r>
              <w:rPr>
                <w:rFonts w:ascii="Arial"/>
                <w:b/>
                <w:w w:val="80"/>
                <w:sz w:val="20"/>
              </w:rPr>
              <w:t>68,880,936.80</w:t>
            </w:r>
            <w:r>
              <w:rPr>
                <w:rFonts w:ascii="Arial"/>
                <w:sz w:val="20"/>
              </w:rPr>
            </w:r>
          </w:p>
        </w:tc>
        <w:tc>
          <w:tcPr>
            <w:tcW w:w="1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left="44" w:right="0"/>
              <w:jc w:val="center"/>
              <w:rPr>
                <w:rFonts w:ascii="Arial" w:hAnsi="Arial" w:cs="Arial" w:eastAsia="Arial" w:hint="default"/>
                <w:sz w:val="20"/>
                <w:szCs w:val="20"/>
              </w:rPr>
            </w:pPr>
            <w:r>
              <w:rPr>
                <w:rFonts w:ascii="Arial"/>
                <w:b/>
                <w:w w:val="80"/>
                <w:sz w:val="20"/>
              </w:rPr>
              <w:t>30,665,458.59</w:t>
            </w:r>
            <w:r>
              <w:rPr>
                <w:rFonts w:ascii="Arial"/>
                <w:sz w:val="20"/>
              </w:rPr>
            </w:r>
          </w:p>
        </w:tc>
        <w:tc>
          <w:tcPr>
            <w:tcW w:w="12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left="146" w:right="0"/>
              <w:jc w:val="left"/>
              <w:rPr>
                <w:rFonts w:ascii="Arial" w:hAnsi="Arial" w:cs="Arial" w:eastAsia="Arial" w:hint="default"/>
                <w:sz w:val="20"/>
                <w:szCs w:val="20"/>
              </w:rPr>
            </w:pPr>
            <w:r>
              <w:rPr>
                <w:rFonts w:ascii="Arial"/>
                <w:b/>
                <w:w w:val="80"/>
                <w:sz w:val="20"/>
              </w:rPr>
              <w:t>38,215,478.21</w:t>
            </w:r>
            <w:r>
              <w:rPr>
                <w:rFonts w:ascii="Arial"/>
                <w:sz w:val="20"/>
              </w:rPr>
            </w:r>
          </w:p>
        </w:tc>
      </w:tr>
    </w:tbl>
    <w:p>
      <w:pPr>
        <w:spacing w:after="0" w:line="240" w:lineRule="auto"/>
        <w:jc w:val="left"/>
        <w:rPr>
          <w:rFonts w:ascii="Arial" w:hAnsi="Arial" w:cs="Arial" w:eastAsia="Arial" w:hint="default"/>
          <w:sz w:val="20"/>
          <w:szCs w:val="20"/>
        </w:rPr>
        <w:sectPr>
          <w:pgSz w:w="11910" w:h="16840"/>
          <w:pgMar w:header="0" w:footer="857" w:top="1100" w:bottom="1040" w:left="1460" w:right="1440"/>
        </w:sectPr>
      </w:pPr>
    </w:p>
    <w:p>
      <w:pPr>
        <w:spacing w:before="33"/>
        <w:ind w:left="238" w:right="331"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3"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568" w:right="331"/>
        <w:jc w:val="left"/>
      </w:pPr>
      <w:r>
        <w:rPr/>
        <w:t>（</w:t>
      </w:r>
      <w:r>
        <w:rPr>
          <w:rFonts w:ascii="宋体" w:hAnsi="宋体" w:cs="宋体" w:eastAsia="宋体" w:hint="default"/>
        </w:rPr>
        <w:t>2</w:t>
      </w:r>
      <w:r>
        <w:rPr/>
        <w:t>）年末按成本计量的可供出售金融资产</w:t>
      </w:r>
    </w:p>
    <w:p>
      <w:pPr>
        <w:spacing w:line="240" w:lineRule="auto" w:before="6"/>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043"/>
        <w:gridCol w:w="1274"/>
        <w:gridCol w:w="709"/>
        <w:gridCol w:w="709"/>
        <w:gridCol w:w="1276"/>
        <w:gridCol w:w="1277"/>
        <w:gridCol w:w="762"/>
        <w:gridCol w:w="762"/>
        <w:gridCol w:w="1310"/>
        <w:gridCol w:w="1134"/>
        <w:gridCol w:w="1200"/>
      </w:tblGrid>
      <w:tr>
        <w:trPr>
          <w:trHeight w:val="358" w:hRule="exact"/>
        </w:trPr>
        <w:tc>
          <w:tcPr>
            <w:tcW w:w="4043"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396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411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before="11"/>
              <w:ind w:left="164" w:right="161"/>
              <w:jc w:val="both"/>
              <w:rPr>
                <w:rFonts w:ascii="Arial" w:hAnsi="Arial" w:cs="Arial" w:eastAsia="Arial" w:hint="default"/>
                <w:sz w:val="20"/>
                <w:szCs w:val="20"/>
              </w:rPr>
            </w:pPr>
            <w:r>
              <w:rPr>
                <w:rFonts w:ascii="宋体" w:hAnsi="宋体" w:cs="宋体" w:eastAsia="宋体" w:hint="default"/>
                <w:b/>
                <w:bCs/>
                <w:sz w:val="20"/>
                <w:szCs w:val="20"/>
              </w:rPr>
              <w:t>在被投资</w:t>
            </w:r>
            <w:r>
              <w:rPr>
                <w:rFonts w:ascii="宋体" w:hAnsi="宋体" w:cs="宋体" w:eastAsia="宋体" w:hint="default"/>
                <w:b/>
                <w:bCs/>
                <w:w w:val="99"/>
                <w:sz w:val="20"/>
                <w:szCs w:val="20"/>
              </w:rPr>
              <w:t> </w:t>
            </w:r>
            <w:r>
              <w:rPr>
                <w:rFonts w:ascii="宋体" w:hAnsi="宋体" w:cs="宋体" w:eastAsia="宋体" w:hint="default"/>
                <w:b/>
                <w:bCs/>
                <w:sz w:val="20"/>
                <w:szCs w:val="20"/>
              </w:rPr>
              <w:t>单位持股</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200" w:type="dxa"/>
            <w:vMerge w:val="restart"/>
            <w:tcBorders>
              <w:top w:val="single" w:sz="12" w:space="0" w:color="000000"/>
              <w:left w:val="single" w:sz="2" w:space="0" w:color="000000"/>
              <w:right w:val="nil" w:sz="6" w:space="0" w:color="auto"/>
            </w:tcBorders>
          </w:tcPr>
          <w:p>
            <w:pPr>
              <w:pStyle w:val="TableParagraph"/>
              <w:spacing w:line="260" w:lineRule="exact" w:before="167"/>
              <w:ind w:left="397" w:right="197" w:hanging="201"/>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526" w:hRule="exact"/>
        </w:trPr>
        <w:tc>
          <w:tcPr>
            <w:tcW w:w="4043" w:type="dxa"/>
            <w:vMerge/>
            <w:tcBorders>
              <w:left w:val="nil" w:sz="6" w:space="0" w:color="auto"/>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76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76"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176"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76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76"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176"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134" w:type="dxa"/>
            <w:vMerge/>
            <w:tcBorders>
              <w:left w:val="single" w:sz="2" w:space="0" w:color="000000"/>
              <w:bottom w:val="single" w:sz="2" w:space="0" w:color="000000"/>
              <w:right w:val="single" w:sz="2" w:space="0" w:color="000000"/>
            </w:tcBorders>
          </w:tcPr>
          <w:p>
            <w:pPr/>
          </w:p>
        </w:tc>
        <w:tc>
          <w:tcPr>
            <w:tcW w:w="1200" w:type="dxa"/>
            <w:vMerge/>
            <w:tcBorders>
              <w:left w:val="single" w:sz="2" w:space="0" w:color="000000"/>
              <w:bottom w:val="single" w:sz="2" w:space="0" w:color="000000"/>
              <w:right w:val="nil" w:sz="6" w:space="0" w:color="auto"/>
            </w:tcBorders>
          </w:tcPr>
          <w:p>
            <w:pPr/>
          </w:p>
        </w:tc>
      </w:tr>
      <w:tr>
        <w:trPr>
          <w:trHeight w:val="344" w:hRule="exact"/>
        </w:trPr>
        <w:tc>
          <w:tcPr>
            <w:tcW w:w="40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河南航天金穗电子有限公司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138,354.68</w:t>
            </w:r>
            <w:r>
              <w:rPr>
                <w:rFonts w:ascii="Arial"/>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138,354.68</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86" w:right="0"/>
              <w:jc w:val="left"/>
              <w:rPr>
                <w:rFonts w:ascii="Arial" w:hAnsi="Arial" w:cs="Arial" w:eastAsia="Arial" w:hint="default"/>
                <w:sz w:val="20"/>
                <w:szCs w:val="20"/>
              </w:rPr>
            </w:pPr>
            <w:r>
              <w:rPr>
                <w:rFonts w:ascii="Arial"/>
                <w:w w:val="90"/>
                <w:sz w:val="20"/>
              </w:rPr>
              <w:t>15.00%</w:t>
            </w:r>
            <w:r>
              <w:rPr>
                <w:rFonts w:ascii="Arial"/>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36,800,000.00</w:t>
            </w:r>
            <w:r>
              <w:rPr>
                <w:rFonts w:ascii="Arial"/>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36,800,000.00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32" w:right="0"/>
              <w:jc w:val="left"/>
              <w:rPr>
                <w:rFonts w:ascii="Arial" w:hAnsi="Arial" w:cs="Arial" w:eastAsia="Arial" w:hint="default"/>
                <w:sz w:val="20"/>
                <w:szCs w:val="20"/>
              </w:rPr>
            </w:pPr>
            <w:r>
              <w:rPr>
                <w:rFonts w:ascii="Arial"/>
                <w:w w:val="90"/>
                <w:sz w:val="20"/>
              </w:rPr>
              <w:t>2.16%</w:t>
            </w:r>
            <w:r>
              <w:rPr>
                <w:rFonts w:ascii="Arial"/>
                <w:sz w:val="20"/>
              </w:rPr>
            </w:r>
          </w:p>
        </w:tc>
        <w:tc>
          <w:tcPr>
            <w:tcW w:w="12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6,314,000.00</w:t>
            </w:r>
            <w:r>
              <w:rPr>
                <w:rFonts w:ascii="Arial"/>
                <w:sz w:val="20"/>
              </w:rPr>
            </w:r>
          </w:p>
        </w:tc>
      </w:tr>
      <w:tr>
        <w:trPr>
          <w:trHeight w:val="344" w:hRule="exact"/>
        </w:trPr>
        <w:tc>
          <w:tcPr>
            <w:tcW w:w="40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重庆航天新世纪卫星应用技术有限责任公司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5,750,000.00</w:t>
            </w:r>
            <w:r>
              <w:rPr>
                <w:rFonts w:ascii="Arial"/>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5,750,000.00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5,165,458.59</w:t>
            </w:r>
            <w:r>
              <w:rPr>
                <w:rFonts w:ascii="Arial"/>
                <w:sz w:val="20"/>
              </w:rPr>
            </w:r>
          </w:p>
        </w:tc>
        <w:tc>
          <w:tcPr>
            <w:tcW w:w="762"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36" w:right="0"/>
              <w:jc w:val="center"/>
              <w:rPr>
                <w:rFonts w:ascii="Arial" w:hAnsi="Arial" w:cs="Arial" w:eastAsia="Arial" w:hint="default"/>
                <w:sz w:val="20"/>
                <w:szCs w:val="20"/>
              </w:rPr>
            </w:pPr>
            <w:r>
              <w:rPr>
                <w:rFonts w:ascii="Arial"/>
                <w:spacing w:val="-2"/>
                <w:w w:val="85"/>
                <w:sz w:val="20"/>
              </w:rPr>
              <w:t>5,165,458.59</w:t>
            </w:r>
            <w:r>
              <w:rPr>
                <w:rFonts w:ascii="Arial"/>
                <w:sz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32" w:right="0"/>
              <w:jc w:val="left"/>
              <w:rPr>
                <w:rFonts w:ascii="Arial" w:hAnsi="Arial" w:cs="Arial" w:eastAsia="Arial" w:hint="default"/>
                <w:sz w:val="20"/>
                <w:szCs w:val="20"/>
              </w:rPr>
            </w:pPr>
            <w:r>
              <w:rPr>
                <w:rFonts w:ascii="Arial"/>
                <w:w w:val="90"/>
                <w:sz w:val="20"/>
              </w:rPr>
              <w:t>6.93%</w:t>
            </w:r>
            <w:r>
              <w:rPr>
                <w:rFonts w:ascii="Arial"/>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青岛航天金穗电子技术有限公司（注）</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692,582.12</w:t>
            </w:r>
            <w:r>
              <w:rPr>
                <w:rFonts w:ascii="Arial"/>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692,582.12</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86" w:right="0"/>
              <w:jc w:val="left"/>
              <w:rPr>
                <w:rFonts w:ascii="Arial" w:hAnsi="Arial" w:cs="Arial" w:eastAsia="Arial" w:hint="default"/>
                <w:sz w:val="20"/>
                <w:szCs w:val="20"/>
              </w:rPr>
            </w:pPr>
            <w:r>
              <w:rPr>
                <w:rFonts w:ascii="Arial"/>
                <w:w w:val="90"/>
                <w:sz w:val="20"/>
              </w:rPr>
              <w:t>51.00%</w:t>
            </w:r>
            <w:r>
              <w:rPr>
                <w:rFonts w:ascii="Arial"/>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0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湖南航天卫星通信科技有限公司（注）</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25,500,000.00</w:t>
            </w:r>
            <w:r>
              <w:rPr>
                <w:rFonts w:ascii="Arial"/>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25,500,000.00</w:t>
            </w:r>
            <w:r>
              <w:rPr>
                <w:rFonts w:ascii="Arial"/>
                <w:sz w:val="20"/>
              </w:rPr>
            </w:r>
          </w:p>
        </w:tc>
        <w:tc>
          <w:tcPr>
            <w:tcW w:w="762" w:type="dxa"/>
            <w:tcBorders>
              <w:top w:val="single" w:sz="2" w:space="0" w:color="000000"/>
              <w:left w:val="single" w:sz="2" w:space="0" w:color="000000"/>
              <w:bottom w:val="single" w:sz="2" w:space="0" w:color="000000"/>
              <w:right w:val="single" w:sz="2" w:space="0" w:color="000000"/>
            </w:tcBorders>
          </w:tcPr>
          <w:p>
            <w:pPr/>
          </w:p>
        </w:tc>
        <w:tc>
          <w:tcPr>
            <w:tcW w:w="762"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45" w:right="0"/>
              <w:jc w:val="center"/>
              <w:rPr>
                <w:rFonts w:ascii="Arial" w:hAnsi="Arial" w:cs="Arial" w:eastAsia="Arial" w:hint="default"/>
                <w:sz w:val="20"/>
                <w:szCs w:val="20"/>
              </w:rPr>
            </w:pPr>
            <w:r>
              <w:rPr>
                <w:rFonts w:ascii="Arial"/>
                <w:w w:val="85"/>
                <w:sz w:val="20"/>
              </w:rPr>
              <w:t>25,500,000.00</w:t>
            </w:r>
            <w:r>
              <w:rPr>
                <w:rFonts w:ascii="Arial"/>
                <w:sz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86" w:right="0"/>
              <w:jc w:val="left"/>
              <w:rPr>
                <w:rFonts w:ascii="Arial" w:hAnsi="Arial" w:cs="Arial" w:eastAsia="Arial" w:hint="default"/>
                <w:sz w:val="20"/>
                <w:szCs w:val="20"/>
              </w:rPr>
            </w:pPr>
            <w:r>
              <w:rPr>
                <w:rFonts w:ascii="Arial"/>
                <w:w w:val="90"/>
                <w:sz w:val="20"/>
              </w:rPr>
              <w:t>51.00%</w:t>
            </w:r>
            <w:r>
              <w:rPr>
                <w:rFonts w:ascii="Arial"/>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0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68,880,936.80</w:t>
            </w:r>
            <w:r>
              <w:rPr>
                <w:rFonts w:ascii="Arial"/>
                <w:sz w:val="20"/>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68,880,936.80</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30,665,458.59</w:t>
            </w:r>
            <w:r>
              <w:rPr>
                <w:rFonts w:ascii="Arial"/>
                <w:sz w:val="20"/>
              </w:rPr>
            </w:r>
          </w:p>
        </w:tc>
        <w:tc>
          <w:tcPr>
            <w:tcW w:w="762" w:type="dxa"/>
            <w:tcBorders>
              <w:top w:val="single" w:sz="2" w:space="0" w:color="000000"/>
              <w:left w:val="single" w:sz="2" w:space="0" w:color="000000"/>
              <w:bottom w:val="single" w:sz="12" w:space="0" w:color="000000"/>
              <w:right w:val="single" w:sz="2" w:space="0" w:color="000000"/>
            </w:tcBorders>
          </w:tcPr>
          <w:p>
            <w:pPr/>
          </w:p>
        </w:tc>
        <w:tc>
          <w:tcPr>
            <w:tcW w:w="762" w:type="dxa"/>
            <w:tcBorders>
              <w:top w:val="single" w:sz="2" w:space="0" w:color="000000"/>
              <w:left w:val="single" w:sz="2" w:space="0" w:color="000000"/>
              <w:bottom w:val="single" w:sz="12" w:space="0" w:color="000000"/>
              <w:right w:val="single" w:sz="2" w:space="0" w:color="000000"/>
            </w:tcBorders>
          </w:tcPr>
          <w:p>
            <w:pP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45" w:right="0"/>
              <w:jc w:val="center"/>
              <w:rPr>
                <w:rFonts w:ascii="Arial" w:hAnsi="Arial" w:cs="Arial" w:eastAsia="Arial" w:hint="default"/>
                <w:sz w:val="20"/>
                <w:szCs w:val="20"/>
              </w:rPr>
            </w:pPr>
            <w:r>
              <w:rPr>
                <w:rFonts w:ascii="Arial"/>
                <w:b/>
                <w:w w:val="85"/>
                <w:sz w:val="20"/>
              </w:rPr>
              <w:t>30,665,458.59</w:t>
            </w:r>
            <w:r>
              <w:rPr>
                <w:rFonts w:ascii="Arial"/>
                <w:sz w:val="20"/>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2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6,314,000.00</w:t>
            </w:r>
            <w:r>
              <w:rPr>
                <w:rFonts w:ascii="Arial"/>
                <w:sz w:val="20"/>
              </w:rPr>
            </w:r>
          </w:p>
        </w:tc>
      </w:tr>
    </w:tbl>
    <w:p>
      <w:pPr>
        <w:spacing w:line="240" w:lineRule="auto" w:before="3"/>
        <w:rPr>
          <w:rFonts w:ascii="宋体" w:hAnsi="宋体" w:cs="宋体" w:eastAsia="宋体" w:hint="default"/>
          <w:sz w:val="13"/>
          <w:szCs w:val="13"/>
        </w:rPr>
      </w:pPr>
    </w:p>
    <w:p>
      <w:pPr>
        <w:pStyle w:val="BodyText"/>
        <w:spacing w:line="357" w:lineRule="auto" w:before="31"/>
        <w:ind w:left="238" w:right="331" w:firstLine="330"/>
        <w:jc w:val="left"/>
      </w:pPr>
      <w:r>
        <w:rPr/>
        <w:t>注：本公司对青岛航天金穗电子技术有限公司、湖南航天卫星通信科技有限公司持股比例为</w:t>
      </w:r>
      <w:r>
        <w:rPr>
          <w:spacing w:val="-66"/>
        </w:rPr>
        <w:t> </w:t>
      </w:r>
      <w:r>
        <w:rPr>
          <w:rFonts w:ascii="宋体" w:hAnsi="宋体" w:cs="宋体" w:eastAsia="宋体" w:hint="default"/>
        </w:rPr>
        <w:t>51%</w:t>
      </w:r>
      <w:r>
        <w:rPr/>
        <w:t>，由于上述两家公司处于清算状态，本公司不再</w:t>
      </w:r>
      <w:r>
        <w:rPr>
          <w:w w:val="99"/>
        </w:rPr>
        <w:t> </w:t>
      </w:r>
      <w:r>
        <w:rPr/>
        <w:t>具有控制权，纳入可供出售金融资产核算。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7119" w:right="7353" w:firstLine="0"/>
        <w:jc w:val="center"/>
        <w:rPr>
          <w:rFonts w:ascii="Times New Roman" w:hAnsi="Times New Roman" w:cs="Times New Roman" w:eastAsia="Times New Roman" w:hint="default"/>
          <w:sz w:val="20"/>
          <w:szCs w:val="20"/>
        </w:rPr>
      </w:pPr>
      <w:r>
        <w:rPr>
          <w:rFonts w:ascii="Times New Roman"/>
          <w:sz w:val="20"/>
        </w:rPr>
        <w:t>97</w:t>
      </w:r>
    </w:p>
    <w:p>
      <w:pPr>
        <w:spacing w:after="0"/>
        <w:jc w:val="center"/>
        <w:rPr>
          <w:rFonts w:ascii="Times New Roman" w:hAnsi="Times New Roman" w:cs="Times New Roman" w:eastAsia="Times New Roman" w:hint="default"/>
          <w:sz w:val="20"/>
          <w:szCs w:val="20"/>
        </w:rPr>
        <w:sectPr>
          <w:headerReference w:type="default" r:id="rId26"/>
          <w:footerReference w:type="default" r:id="rId27"/>
          <w:pgSz w:w="16840" w:h="11910" w:orient="landscape"/>
          <w:pgMar w:header="0" w:footer="0" w:top="780" w:bottom="280" w:left="11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pStyle w:val="BodyText"/>
        <w:spacing w:line="240" w:lineRule="auto" w:before="31"/>
        <w:ind w:left="571" w:right="229"/>
        <w:jc w:val="left"/>
      </w:pPr>
      <w:r>
        <w:rPr/>
        <w:t>（</w:t>
      </w:r>
      <w:r>
        <w:rPr>
          <w:rFonts w:ascii="宋体" w:hAnsi="宋体" w:cs="宋体" w:eastAsia="宋体" w:hint="default"/>
        </w:rPr>
        <w:t>3</w:t>
      </w:r>
      <w:r>
        <w:rPr/>
        <w:t>）可供出售金融资产减值准备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518"/>
        <w:gridCol w:w="4252"/>
      </w:tblGrid>
      <w:tr>
        <w:trPr>
          <w:trHeight w:val="359" w:hRule="exact"/>
        </w:trPr>
        <w:tc>
          <w:tcPr>
            <w:tcW w:w="4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65" w:right="0"/>
              <w:jc w:val="left"/>
              <w:rPr>
                <w:rFonts w:ascii="宋体" w:hAnsi="宋体" w:cs="宋体" w:eastAsia="宋体" w:hint="default"/>
                <w:sz w:val="20"/>
                <w:szCs w:val="20"/>
              </w:rPr>
            </w:pPr>
            <w:r>
              <w:rPr>
                <w:rFonts w:ascii="宋体" w:hAnsi="宋体" w:cs="宋体" w:eastAsia="宋体" w:hint="default"/>
                <w:b/>
                <w:bCs/>
                <w:sz w:val="20"/>
                <w:szCs w:val="20"/>
              </w:rPr>
              <w:t>可供出售金融资产分类</w:t>
            </w:r>
            <w:r>
              <w:rPr>
                <w:rFonts w:ascii="宋体" w:hAnsi="宋体" w:cs="宋体" w:eastAsia="宋体" w:hint="default"/>
                <w:sz w:val="20"/>
                <w:szCs w:val="20"/>
              </w:rPr>
            </w:r>
          </w:p>
        </w:tc>
        <w:tc>
          <w:tcPr>
            <w:tcW w:w="42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1321" w:right="0"/>
              <w:jc w:val="left"/>
              <w:rPr>
                <w:rFonts w:ascii="宋体" w:hAnsi="宋体" w:cs="宋体" w:eastAsia="宋体" w:hint="default"/>
                <w:sz w:val="20"/>
                <w:szCs w:val="20"/>
              </w:rPr>
            </w:pPr>
            <w:r>
              <w:rPr>
                <w:rFonts w:ascii="宋体" w:hAnsi="宋体" w:cs="宋体" w:eastAsia="宋体" w:hint="default"/>
                <w:b/>
                <w:bCs/>
                <w:sz w:val="20"/>
                <w:szCs w:val="20"/>
              </w:rPr>
              <w:t>可供出售权益工具</w:t>
            </w:r>
            <w:r>
              <w:rPr>
                <w:rFonts w:ascii="宋体" w:hAnsi="宋体" w:cs="宋体" w:eastAsia="宋体" w:hint="default"/>
                <w:sz w:val="20"/>
                <w:szCs w:val="20"/>
              </w:rPr>
            </w:r>
          </w:p>
        </w:tc>
      </w:tr>
      <w:tr>
        <w:trPr>
          <w:trHeight w:val="344"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年初已计提减值金额</w:t>
            </w:r>
          </w:p>
        </w:tc>
        <w:tc>
          <w:tcPr>
            <w:tcW w:w="4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30,665,458.59</w:t>
            </w:r>
            <w:r>
              <w:rPr>
                <w:rFonts w:ascii="Arial"/>
                <w:sz w:val="20"/>
              </w:rPr>
            </w:r>
          </w:p>
        </w:tc>
      </w:tr>
      <w:tr>
        <w:trPr>
          <w:trHeight w:val="346"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425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其中：从其他综合收益转入</w:t>
            </w:r>
          </w:p>
        </w:tc>
        <w:tc>
          <w:tcPr>
            <w:tcW w:w="425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425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7"/>
                <w:sz w:val="20"/>
                <w:szCs w:val="20"/>
              </w:rPr>
              <w:t>其中：期后公允价值回升转回</w:t>
            </w:r>
          </w:p>
        </w:tc>
        <w:tc>
          <w:tcPr>
            <w:tcW w:w="4252"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年末已计提减值金额</w:t>
            </w:r>
          </w:p>
        </w:tc>
        <w:tc>
          <w:tcPr>
            <w:tcW w:w="42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30,665,458.59</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74"/>
        <w:ind w:left="935" w:right="969" w:firstLine="0"/>
        <w:jc w:val="center"/>
        <w:rPr>
          <w:rFonts w:ascii="Times New Roman" w:hAnsi="Times New Roman" w:cs="Times New Roman" w:eastAsia="Times New Roman" w:hint="default"/>
          <w:sz w:val="20"/>
          <w:szCs w:val="20"/>
        </w:rPr>
      </w:pPr>
      <w:r>
        <w:rPr>
          <w:rFonts w:ascii="Times New Roman"/>
          <w:sz w:val="20"/>
        </w:rPr>
        <w:t>98</w:t>
      </w:r>
    </w:p>
    <w:p>
      <w:pPr>
        <w:spacing w:after="0"/>
        <w:jc w:val="center"/>
        <w:rPr>
          <w:rFonts w:ascii="Times New Roman" w:hAnsi="Times New Roman" w:cs="Times New Roman" w:eastAsia="Times New Roman" w:hint="default"/>
          <w:sz w:val="20"/>
          <w:szCs w:val="20"/>
        </w:rPr>
        <w:sectPr>
          <w:headerReference w:type="default" r:id="rId28"/>
          <w:footerReference w:type="default" r:id="rId29"/>
          <w:pgSz w:w="11910" w:h="16840"/>
          <w:pgMar w:header="877" w:footer="0" w:top="1100" w:bottom="280" w:left="1460" w:right="1420"/>
        </w:sectPr>
      </w:pPr>
    </w:p>
    <w:p>
      <w:pPr>
        <w:spacing w:before="33"/>
        <w:ind w:left="1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538" w:right="0"/>
        <w:jc w:val="left"/>
      </w:pPr>
      <w:r>
        <w:rPr>
          <w:rFonts w:ascii="宋体" w:hAnsi="宋体" w:cs="宋体" w:eastAsia="宋体" w:hint="default"/>
        </w:rPr>
        <w:t>9.</w:t>
      </w:r>
      <w:r>
        <w:rPr>
          <w:rFonts w:ascii="宋体" w:hAnsi="宋体" w:cs="宋体" w:eastAsia="宋体" w:hint="default"/>
          <w:spacing w:val="67"/>
        </w:rPr>
        <w:t> </w:t>
      </w:r>
      <w:r>
        <w:rPr/>
        <w:t>长期股权投资</w:t>
      </w:r>
    </w:p>
    <w:p>
      <w:pPr>
        <w:spacing w:line="240" w:lineRule="auto" w:before="6"/>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92"/>
        <w:gridCol w:w="1264"/>
        <w:gridCol w:w="797"/>
        <w:gridCol w:w="763"/>
        <w:gridCol w:w="1134"/>
        <w:gridCol w:w="1260"/>
        <w:gridCol w:w="1051"/>
        <w:gridCol w:w="1143"/>
        <w:gridCol w:w="1097"/>
        <w:gridCol w:w="694"/>
        <w:gridCol w:w="1277"/>
        <w:gridCol w:w="1237"/>
      </w:tblGrid>
      <w:tr>
        <w:trPr>
          <w:trHeight w:val="378" w:hRule="exact"/>
        </w:trPr>
        <w:tc>
          <w:tcPr>
            <w:tcW w:w="229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651"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26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7938"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本年增减变动</w:t>
            </w:r>
            <w:r>
              <w:rPr>
                <w:rFonts w:ascii="宋体" w:hAnsi="宋体" w:cs="宋体" w:eastAsia="宋体" w:hint="default"/>
                <w:sz w:val="20"/>
                <w:szCs w:val="20"/>
              </w:rPr>
            </w:r>
          </w:p>
        </w:tc>
        <w:tc>
          <w:tcPr>
            <w:tcW w:w="127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237"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6"/>
              <w:ind w:left="315" w:right="115" w:hanging="201"/>
              <w:jc w:val="left"/>
              <w:rPr>
                <w:rFonts w:ascii="宋体" w:hAnsi="宋体" w:cs="宋体" w:eastAsia="宋体" w:hint="default"/>
                <w:sz w:val="20"/>
                <w:szCs w:val="20"/>
              </w:rPr>
            </w:pPr>
            <w:r>
              <w:rPr>
                <w:rFonts w:ascii="宋体" w:hAnsi="宋体" w:cs="宋体" w:eastAsia="宋体" w:hint="default"/>
                <w:b/>
                <w:bCs/>
                <w:sz w:val="20"/>
                <w:szCs w:val="20"/>
              </w:rPr>
              <w:t>减值准备年</w:t>
            </w:r>
            <w:r>
              <w:rPr>
                <w:rFonts w:ascii="宋体" w:hAnsi="宋体" w:cs="宋体" w:eastAsia="宋体" w:hint="default"/>
                <w:b/>
                <w:bCs/>
                <w:w w:val="99"/>
                <w:sz w:val="20"/>
                <w:szCs w:val="20"/>
              </w:rPr>
              <w:t> </w:t>
            </w:r>
            <w:r>
              <w:rPr>
                <w:rFonts w:ascii="宋体" w:hAnsi="宋体" w:cs="宋体" w:eastAsia="宋体" w:hint="default"/>
                <w:b/>
                <w:bCs/>
                <w:sz w:val="20"/>
                <w:szCs w:val="20"/>
              </w:rPr>
              <w:t>末金额</w:t>
            </w:r>
            <w:r>
              <w:rPr>
                <w:rFonts w:ascii="宋体" w:hAnsi="宋体" w:cs="宋体" w:eastAsia="宋体" w:hint="default"/>
                <w:sz w:val="20"/>
                <w:szCs w:val="20"/>
              </w:rPr>
            </w:r>
          </w:p>
        </w:tc>
      </w:tr>
      <w:tr>
        <w:trPr>
          <w:trHeight w:val="1085" w:hRule="exact"/>
        </w:trPr>
        <w:tc>
          <w:tcPr>
            <w:tcW w:w="2292" w:type="dxa"/>
            <w:vMerge/>
            <w:tcBorders>
              <w:left w:val="nil" w:sz="6" w:space="0" w:color="auto"/>
              <w:bottom w:val="single" w:sz="2" w:space="0" w:color="000000"/>
              <w:right w:val="single" w:sz="2" w:space="0" w:color="000000"/>
            </w:tcBorders>
          </w:tcPr>
          <w:p>
            <w:pPr/>
          </w:p>
        </w:tc>
        <w:tc>
          <w:tcPr>
            <w:tcW w:w="1264" w:type="dxa"/>
            <w:vMerge/>
            <w:tcBorders>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94" w:right="194"/>
              <w:jc w:val="left"/>
              <w:rPr>
                <w:rFonts w:ascii="宋体" w:hAnsi="宋体" w:cs="宋体" w:eastAsia="宋体" w:hint="default"/>
                <w:sz w:val="20"/>
                <w:szCs w:val="20"/>
              </w:rPr>
            </w:pPr>
            <w:r>
              <w:rPr>
                <w:rFonts w:ascii="宋体" w:hAnsi="宋体" w:cs="宋体" w:eastAsia="宋体" w:hint="default"/>
                <w:b/>
                <w:bCs/>
                <w:sz w:val="20"/>
                <w:szCs w:val="20"/>
              </w:rPr>
              <w:t>追加</w:t>
            </w:r>
            <w:r>
              <w:rPr>
                <w:rFonts w:ascii="宋体" w:hAnsi="宋体" w:cs="宋体" w:eastAsia="宋体" w:hint="default"/>
                <w:b/>
                <w:bCs/>
                <w:w w:val="99"/>
                <w:sz w:val="20"/>
                <w:szCs w:val="20"/>
              </w:rPr>
              <w:t> </w:t>
            </w:r>
            <w:r>
              <w:rPr>
                <w:rFonts w:ascii="宋体" w:hAnsi="宋体" w:cs="宋体" w:eastAsia="宋体" w:hint="default"/>
                <w:b/>
                <w:bCs/>
                <w:sz w:val="20"/>
                <w:szCs w:val="20"/>
              </w:rPr>
              <w:t>投资</w:t>
            </w:r>
            <w:r>
              <w:rPr>
                <w:rFonts w:ascii="宋体" w:hAnsi="宋体" w:cs="宋体" w:eastAsia="宋体" w:hint="default"/>
                <w:sz w:val="20"/>
                <w:szCs w:val="20"/>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77" w:right="179"/>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b/>
                <w:bCs/>
                <w:w w:val="99"/>
                <w:sz w:val="20"/>
                <w:szCs w:val="20"/>
              </w:rPr>
              <w:t> </w:t>
            </w:r>
            <w:r>
              <w:rPr>
                <w:rFonts w:ascii="宋体" w:hAnsi="宋体" w:cs="宋体" w:eastAsia="宋体" w:hint="default"/>
                <w:b/>
                <w:bCs/>
                <w:sz w:val="20"/>
                <w:szCs w:val="20"/>
              </w:rPr>
              <w:t>投资</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63" w:right="162"/>
              <w:jc w:val="both"/>
              <w:rPr>
                <w:rFonts w:ascii="宋体" w:hAnsi="宋体" w:cs="宋体" w:eastAsia="宋体" w:hint="default"/>
                <w:sz w:val="20"/>
                <w:szCs w:val="20"/>
              </w:rPr>
            </w:pPr>
            <w:r>
              <w:rPr>
                <w:rFonts w:ascii="宋体" w:hAnsi="宋体" w:cs="宋体" w:eastAsia="宋体" w:hint="default"/>
                <w:b/>
                <w:bCs/>
                <w:sz w:val="20"/>
                <w:szCs w:val="20"/>
              </w:rPr>
              <w:t>权益法下</w:t>
            </w:r>
            <w:r>
              <w:rPr>
                <w:rFonts w:ascii="宋体" w:hAnsi="宋体" w:cs="宋体" w:eastAsia="宋体" w:hint="default"/>
                <w:b/>
                <w:bCs/>
                <w:w w:val="99"/>
                <w:sz w:val="20"/>
                <w:szCs w:val="20"/>
              </w:rPr>
              <w:t> </w:t>
            </w:r>
            <w:r>
              <w:rPr>
                <w:rFonts w:ascii="宋体" w:hAnsi="宋体" w:cs="宋体" w:eastAsia="宋体" w:hint="default"/>
                <w:b/>
                <w:bCs/>
                <w:sz w:val="20"/>
                <w:szCs w:val="20"/>
              </w:rPr>
              <w:t>确认的投</w:t>
            </w:r>
            <w:r>
              <w:rPr>
                <w:rFonts w:ascii="宋体" w:hAnsi="宋体" w:cs="宋体" w:eastAsia="宋体" w:hint="default"/>
                <w:b/>
                <w:bCs/>
                <w:w w:val="99"/>
                <w:sz w:val="20"/>
                <w:szCs w:val="20"/>
              </w:rPr>
              <w:t> </w:t>
            </w:r>
            <w:r>
              <w:rPr>
                <w:rFonts w:ascii="宋体" w:hAnsi="宋体" w:cs="宋体" w:eastAsia="宋体" w:hint="default"/>
                <w:b/>
                <w:bCs/>
                <w:sz w:val="20"/>
                <w:szCs w:val="20"/>
              </w:rPr>
              <w:t>资损益</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326" w:right="125" w:hanging="201"/>
              <w:jc w:val="left"/>
              <w:rPr>
                <w:rFonts w:ascii="宋体" w:hAnsi="宋体" w:cs="宋体" w:eastAsia="宋体" w:hint="default"/>
                <w:sz w:val="20"/>
                <w:szCs w:val="20"/>
              </w:rPr>
            </w:pPr>
            <w:r>
              <w:rPr>
                <w:rFonts w:ascii="宋体" w:hAnsi="宋体" w:cs="宋体" w:eastAsia="宋体" w:hint="default"/>
                <w:b/>
                <w:bCs/>
                <w:sz w:val="20"/>
                <w:szCs w:val="20"/>
              </w:rPr>
              <w:t>其他综合收</w:t>
            </w:r>
            <w:r>
              <w:rPr>
                <w:rFonts w:ascii="宋体" w:hAnsi="宋体" w:cs="宋体" w:eastAsia="宋体" w:hint="default"/>
                <w:b/>
                <w:bCs/>
                <w:w w:val="99"/>
                <w:sz w:val="20"/>
                <w:szCs w:val="20"/>
              </w:rPr>
              <w:t> </w:t>
            </w:r>
            <w:r>
              <w:rPr>
                <w:rFonts w:ascii="宋体" w:hAnsi="宋体" w:cs="宋体" w:eastAsia="宋体" w:hint="default"/>
                <w:b/>
                <w:bCs/>
                <w:sz w:val="20"/>
                <w:szCs w:val="20"/>
              </w:rPr>
              <w:t>益调整</w:t>
            </w:r>
            <w:r>
              <w:rPr>
                <w:rFonts w:ascii="宋体" w:hAnsi="宋体" w:cs="宋体" w:eastAsia="宋体" w:hint="default"/>
                <w:sz w:val="20"/>
                <w:szCs w:val="20"/>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321" w:right="120" w:hanging="200"/>
              <w:jc w:val="left"/>
              <w:rPr>
                <w:rFonts w:ascii="宋体" w:hAnsi="宋体" w:cs="宋体" w:eastAsia="宋体" w:hint="default"/>
                <w:sz w:val="20"/>
                <w:szCs w:val="20"/>
              </w:rPr>
            </w:pPr>
            <w:r>
              <w:rPr>
                <w:rFonts w:ascii="宋体" w:hAnsi="宋体" w:cs="宋体" w:eastAsia="宋体" w:hint="default"/>
                <w:b/>
                <w:bCs/>
                <w:sz w:val="20"/>
                <w:szCs w:val="20"/>
              </w:rPr>
              <w:t>其他权益</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67" w:right="166"/>
              <w:jc w:val="both"/>
              <w:rPr>
                <w:rFonts w:ascii="宋体" w:hAnsi="宋体" w:cs="宋体" w:eastAsia="宋体" w:hint="default"/>
                <w:sz w:val="20"/>
                <w:szCs w:val="20"/>
              </w:rPr>
            </w:pPr>
            <w:r>
              <w:rPr>
                <w:rFonts w:ascii="宋体" w:hAnsi="宋体" w:cs="宋体" w:eastAsia="宋体" w:hint="default"/>
                <w:b/>
                <w:bCs/>
                <w:sz w:val="20"/>
                <w:szCs w:val="20"/>
              </w:rPr>
              <w:t>宣告发放</w:t>
            </w:r>
            <w:r>
              <w:rPr>
                <w:rFonts w:ascii="宋体" w:hAnsi="宋体" w:cs="宋体" w:eastAsia="宋体" w:hint="default"/>
                <w:b/>
                <w:bCs/>
                <w:w w:val="99"/>
                <w:sz w:val="20"/>
                <w:szCs w:val="20"/>
              </w:rPr>
              <w:t> </w:t>
            </w:r>
            <w:r>
              <w:rPr>
                <w:rFonts w:ascii="宋体" w:hAnsi="宋体" w:cs="宋体" w:eastAsia="宋体" w:hint="default"/>
                <w:b/>
                <w:bCs/>
                <w:sz w:val="20"/>
                <w:szCs w:val="20"/>
              </w:rPr>
              <w:t>现金股利</w:t>
            </w:r>
            <w:r>
              <w:rPr>
                <w:rFonts w:ascii="宋体" w:hAnsi="宋体" w:cs="宋体" w:eastAsia="宋体" w:hint="default"/>
                <w:b/>
                <w:bCs/>
                <w:w w:val="99"/>
                <w:sz w:val="20"/>
                <w:szCs w:val="20"/>
              </w:rPr>
              <w:t> </w:t>
            </w:r>
            <w:r>
              <w:rPr>
                <w:rFonts w:ascii="宋体" w:hAnsi="宋体" w:cs="宋体" w:eastAsia="宋体" w:hint="default"/>
                <w:b/>
                <w:bCs/>
                <w:sz w:val="20"/>
                <w:szCs w:val="20"/>
              </w:rPr>
              <w:t>或利润</w:t>
            </w:r>
            <w:r>
              <w:rPr>
                <w:rFonts w:ascii="宋体" w:hAnsi="宋体" w:cs="宋体" w:eastAsia="宋体" w:hint="default"/>
                <w:sz w:val="20"/>
                <w:szCs w:val="20"/>
              </w:rPr>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345" w:right="143" w:hanging="201"/>
              <w:jc w:val="left"/>
              <w:rPr>
                <w:rFonts w:ascii="宋体" w:hAnsi="宋体" w:cs="宋体" w:eastAsia="宋体" w:hint="default"/>
                <w:sz w:val="20"/>
                <w:szCs w:val="20"/>
              </w:rPr>
            </w:pPr>
            <w:r>
              <w:rPr>
                <w:rFonts w:ascii="宋体" w:hAnsi="宋体" w:cs="宋体" w:eastAsia="宋体" w:hint="default"/>
                <w:b/>
                <w:bCs/>
                <w:sz w:val="20"/>
                <w:szCs w:val="20"/>
              </w:rPr>
              <w:t>计提减值</w:t>
            </w:r>
            <w:r>
              <w:rPr>
                <w:rFonts w:ascii="宋体" w:hAnsi="宋体" w:cs="宋体" w:eastAsia="宋体" w:hint="default"/>
                <w:b/>
                <w:bCs/>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44"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7" w:type="dxa"/>
            <w:vMerge/>
            <w:tcBorders>
              <w:left w:val="single" w:sz="2" w:space="0" w:color="000000"/>
              <w:bottom w:val="single" w:sz="2" w:space="0" w:color="000000"/>
              <w:right w:val="single" w:sz="2" w:space="0" w:color="000000"/>
            </w:tcBorders>
          </w:tcPr>
          <w:p>
            <w:pPr/>
          </w:p>
        </w:tc>
        <w:tc>
          <w:tcPr>
            <w:tcW w:w="1237" w:type="dxa"/>
            <w:vMerge/>
            <w:tcBorders>
              <w:left w:val="single" w:sz="2" w:space="0" w:color="000000"/>
              <w:bottom w:val="single" w:sz="2" w:space="0" w:color="000000"/>
              <w:right w:val="nil" w:sz="6" w:space="0" w:color="auto"/>
            </w:tcBorders>
          </w:tcPr>
          <w:p>
            <w:pPr/>
          </w:p>
        </w:tc>
      </w:tr>
      <w:tr>
        <w:trPr>
          <w:trHeight w:val="365"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1264"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43"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3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1264"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43"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37"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1" w:right="0"/>
              <w:jc w:val="left"/>
              <w:rPr>
                <w:rFonts w:ascii="宋体" w:hAnsi="宋体" w:cs="宋体" w:eastAsia="宋体" w:hint="default"/>
                <w:sz w:val="20"/>
                <w:szCs w:val="20"/>
              </w:rPr>
            </w:pPr>
            <w:r>
              <w:rPr>
                <w:rFonts w:ascii="宋体" w:hAnsi="宋体" w:cs="宋体" w:eastAsia="宋体" w:hint="default"/>
                <w:spacing w:val="4"/>
                <w:sz w:val="20"/>
                <w:szCs w:val="20"/>
              </w:rPr>
              <w:t>中科信息安全共性技术</w:t>
            </w:r>
          </w:p>
          <w:p>
            <w:pPr>
              <w:pStyle w:val="TableParagraph"/>
              <w:spacing w:line="260" w:lineRule="exact" w:before="25"/>
              <w:ind w:left="121" w:right="105"/>
              <w:jc w:val="left"/>
              <w:rPr>
                <w:rFonts w:ascii="宋体" w:hAnsi="宋体" w:cs="宋体" w:eastAsia="宋体" w:hint="default"/>
                <w:sz w:val="20"/>
                <w:szCs w:val="20"/>
              </w:rPr>
            </w:pPr>
            <w:r>
              <w:rPr>
                <w:rFonts w:ascii="宋体" w:hAnsi="宋体" w:cs="宋体" w:eastAsia="宋体" w:hint="default"/>
                <w:spacing w:val="4"/>
                <w:sz w:val="20"/>
                <w:szCs w:val="20"/>
              </w:rPr>
              <w:t>国家工程研究中心有限</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16,985,484.98</w:t>
            </w:r>
            <w:r>
              <w:rPr>
                <w:rFonts w:ascii="Arial"/>
                <w:sz w:val="20"/>
              </w:rPr>
            </w:r>
          </w:p>
        </w:tc>
        <w:tc>
          <w:tcPr>
            <w:tcW w:w="797"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6"/>
              <w:jc w:val="right"/>
              <w:rPr>
                <w:rFonts w:ascii="Arial" w:hAnsi="Arial" w:cs="Arial" w:eastAsia="Arial" w:hint="default"/>
                <w:sz w:val="20"/>
                <w:szCs w:val="20"/>
              </w:rPr>
            </w:pPr>
            <w:r>
              <w:rPr>
                <w:rFonts w:ascii="Arial"/>
                <w:spacing w:val="-2"/>
                <w:w w:val="80"/>
                <w:sz w:val="20"/>
              </w:rPr>
              <w:t>2,745.98</w:t>
            </w:r>
            <w:r>
              <w:rPr>
                <w:rFonts w:ascii="Arial"/>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43"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5"/>
              <w:jc w:val="right"/>
              <w:rPr>
                <w:rFonts w:ascii="Arial" w:hAnsi="Arial" w:cs="Arial" w:eastAsia="Arial" w:hint="default"/>
                <w:sz w:val="20"/>
                <w:szCs w:val="20"/>
              </w:rPr>
            </w:pPr>
            <w:r>
              <w:rPr>
                <w:rFonts w:ascii="Arial"/>
                <w:spacing w:val="-2"/>
                <w:w w:val="80"/>
                <w:sz w:val="20"/>
              </w:rPr>
              <w:t>16,988,230.96</w:t>
            </w:r>
            <w:r>
              <w:rPr>
                <w:rFonts w:ascii="Arial"/>
                <w:sz w:val="20"/>
              </w:rPr>
            </w:r>
          </w:p>
        </w:tc>
        <w:tc>
          <w:tcPr>
            <w:tcW w:w="1237"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1" w:right="0"/>
              <w:jc w:val="left"/>
              <w:rPr>
                <w:rFonts w:ascii="宋体" w:hAnsi="宋体" w:cs="宋体" w:eastAsia="宋体" w:hint="default"/>
                <w:sz w:val="20"/>
                <w:szCs w:val="20"/>
              </w:rPr>
            </w:pPr>
            <w:r>
              <w:rPr>
                <w:rFonts w:ascii="宋体" w:hAnsi="宋体" w:cs="宋体" w:eastAsia="宋体" w:hint="default"/>
                <w:spacing w:val="4"/>
                <w:sz w:val="20"/>
                <w:szCs w:val="20"/>
              </w:rPr>
              <w:t>大有数字资源有限责任</w:t>
            </w:r>
          </w:p>
          <w:p>
            <w:pPr>
              <w:pStyle w:val="TableParagraph"/>
              <w:spacing w:line="261" w:lineRule="exact"/>
              <w:ind w:left="12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3"/>
              <w:jc w:val="right"/>
              <w:rPr>
                <w:rFonts w:ascii="Arial" w:hAnsi="Arial" w:cs="Arial" w:eastAsia="Arial" w:hint="default"/>
                <w:sz w:val="20"/>
                <w:szCs w:val="20"/>
              </w:rPr>
            </w:pPr>
            <w:r>
              <w:rPr>
                <w:rFonts w:ascii="Arial"/>
                <w:spacing w:val="-2"/>
                <w:w w:val="80"/>
                <w:sz w:val="20"/>
              </w:rPr>
              <w:t>8,548,886.19</w:t>
            </w:r>
            <w:r>
              <w:rPr>
                <w:rFonts w:ascii="Arial"/>
                <w:sz w:val="20"/>
              </w:rPr>
            </w:r>
          </w:p>
        </w:tc>
        <w:tc>
          <w:tcPr>
            <w:tcW w:w="797"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6"/>
              <w:jc w:val="right"/>
              <w:rPr>
                <w:rFonts w:ascii="Arial" w:hAnsi="Arial" w:cs="Arial" w:eastAsia="Arial" w:hint="default"/>
                <w:sz w:val="20"/>
                <w:szCs w:val="20"/>
              </w:rPr>
            </w:pPr>
            <w:r>
              <w:rPr>
                <w:rFonts w:ascii="Arial"/>
                <w:spacing w:val="-2"/>
                <w:w w:val="80"/>
                <w:sz w:val="20"/>
              </w:rPr>
              <w:t>117,989.21</w:t>
            </w:r>
            <w:r>
              <w:rPr>
                <w:rFonts w:ascii="Arial"/>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43"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8,666,875.40</w:t>
            </w:r>
            <w:r>
              <w:rPr>
                <w:rFonts w:ascii="Arial"/>
                <w:sz w:val="20"/>
              </w:rPr>
            </w:r>
          </w:p>
        </w:tc>
        <w:tc>
          <w:tcPr>
            <w:tcW w:w="1237"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b/>
                <w:spacing w:val="-2"/>
                <w:w w:val="80"/>
                <w:sz w:val="20"/>
              </w:rPr>
              <w:t>25,534,371.17</w:t>
            </w:r>
            <w:r>
              <w:rPr>
                <w:rFonts w:ascii="Arial"/>
                <w:sz w:val="20"/>
              </w:rPr>
            </w:r>
          </w:p>
        </w:tc>
        <w:tc>
          <w:tcPr>
            <w:tcW w:w="797" w:type="dxa"/>
            <w:tcBorders>
              <w:top w:val="single" w:sz="2" w:space="0" w:color="000000"/>
              <w:left w:val="single" w:sz="2" w:space="0" w:color="000000"/>
              <w:bottom w:val="single" w:sz="12" w:space="0" w:color="000000"/>
              <w:right w:val="single" w:sz="2" w:space="0" w:color="000000"/>
            </w:tcBorders>
          </w:tcPr>
          <w:p>
            <w:pPr/>
          </w:p>
        </w:tc>
        <w:tc>
          <w:tcPr>
            <w:tcW w:w="763"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120,735.19</w:t>
            </w:r>
            <w:r>
              <w:rPr>
                <w:rFonts w:ascii="Arial"/>
                <w:sz w:val="20"/>
              </w:rPr>
            </w:r>
          </w:p>
        </w:tc>
        <w:tc>
          <w:tcPr>
            <w:tcW w:w="1260" w:type="dxa"/>
            <w:tcBorders>
              <w:top w:val="single" w:sz="2" w:space="0" w:color="000000"/>
              <w:left w:val="single" w:sz="2" w:space="0" w:color="000000"/>
              <w:bottom w:val="single" w:sz="12" w:space="0" w:color="000000"/>
              <w:right w:val="single" w:sz="2" w:space="0" w:color="000000"/>
            </w:tcBorders>
          </w:tcPr>
          <w:p>
            <w:pPr/>
          </w:p>
        </w:tc>
        <w:tc>
          <w:tcPr>
            <w:tcW w:w="1051" w:type="dxa"/>
            <w:tcBorders>
              <w:top w:val="single" w:sz="2" w:space="0" w:color="000000"/>
              <w:left w:val="single" w:sz="2" w:space="0" w:color="000000"/>
              <w:bottom w:val="single" w:sz="12" w:space="0" w:color="000000"/>
              <w:right w:val="single" w:sz="2" w:space="0" w:color="000000"/>
            </w:tcBorders>
          </w:tcPr>
          <w:p>
            <w:pPr/>
          </w:p>
        </w:tc>
        <w:tc>
          <w:tcPr>
            <w:tcW w:w="1143"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single" w:sz="2" w:space="0" w:color="000000"/>
            </w:tcBorders>
          </w:tcPr>
          <w:p>
            <w:pPr/>
          </w:p>
        </w:tc>
        <w:tc>
          <w:tcPr>
            <w:tcW w:w="694"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25,655,106.36</w:t>
            </w:r>
            <w:r>
              <w:rPr>
                <w:rFonts w:ascii="Arial"/>
                <w:sz w:val="20"/>
              </w:rPr>
            </w:r>
          </w:p>
        </w:tc>
        <w:tc>
          <w:tcPr>
            <w:tcW w:w="123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74"/>
        <w:ind w:left="6967" w:right="6964" w:firstLine="0"/>
        <w:jc w:val="center"/>
        <w:rPr>
          <w:rFonts w:ascii="Times New Roman" w:hAnsi="Times New Roman" w:cs="Times New Roman" w:eastAsia="Times New Roman" w:hint="default"/>
          <w:sz w:val="20"/>
          <w:szCs w:val="20"/>
        </w:rPr>
      </w:pPr>
      <w:r>
        <w:rPr>
          <w:rFonts w:ascii="Times New Roman"/>
          <w:sz w:val="20"/>
        </w:rPr>
        <w:t>99</w:t>
      </w:r>
    </w:p>
    <w:p>
      <w:pPr>
        <w:spacing w:after="0"/>
        <w:jc w:val="center"/>
        <w:rPr>
          <w:rFonts w:ascii="Times New Roman" w:hAnsi="Times New Roman" w:cs="Times New Roman" w:eastAsia="Times New Roman" w:hint="default"/>
          <w:sz w:val="20"/>
          <w:szCs w:val="20"/>
        </w:rPr>
        <w:sectPr>
          <w:headerReference w:type="default" r:id="rId30"/>
          <w:footerReference w:type="default" r:id="rId31"/>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8"/>
        <w:ind w:left="644" w:right="238"/>
        <w:jc w:val="left"/>
      </w:pPr>
      <w:r>
        <w:rPr>
          <w:rFonts w:ascii="宋体" w:hAnsi="宋体" w:cs="宋体" w:eastAsia="宋体" w:hint="default"/>
        </w:rPr>
        <w:t>10.</w:t>
      </w:r>
      <w:r>
        <w:rPr>
          <w:rFonts w:ascii="宋体" w:hAnsi="宋体" w:cs="宋体" w:eastAsia="宋体" w:hint="default"/>
          <w:spacing w:val="-46"/>
        </w:rPr>
        <w:t> </w:t>
      </w:r>
      <w:r>
        <w:rPr/>
        <w:t>投资性房地产</w:t>
      </w:r>
    </w:p>
    <w:p>
      <w:pPr>
        <w:spacing w:line="240" w:lineRule="auto" w:before="12"/>
        <w:rPr>
          <w:rFonts w:ascii="宋体" w:hAnsi="宋体" w:cs="宋体" w:eastAsia="宋体" w:hint="default"/>
          <w:sz w:val="19"/>
          <w:szCs w:val="19"/>
        </w:rPr>
      </w:pPr>
    </w:p>
    <w:p>
      <w:pPr>
        <w:pStyle w:val="BodyText"/>
        <w:spacing w:line="240" w:lineRule="auto"/>
        <w:ind w:left="666" w:right="238"/>
        <w:jc w:val="left"/>
      </w:pPr>
      <w:r>
        <w:rPr/>
        <w:t>（</w:t>
      </w:r>
      <w:r>
        <w:rPr>
          <w:rFonts w:ascii="宋体" w:hAnsi="宋体" w:cs="宋体" w:eastAsia="宋体" w:hint="default"/>
        </w:rPr>
        <w:t>1</w:t>
      </w:r>
      <w:r>
        <w:rPr/>
        <w:t>）采用成本计量模式的投资性房地产</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58"/>
        <w:gridCol w:w="1548"/>
        <w:gridCol w:w="1398"/>
        <w:gridCol w:w="1248"/>
        <w:gridCol w:w="1476"/>
      </w:tblGrid>
      <w:tr>
        <w:trPr>
          <w:trHeight w:val="358" w:hRule="exact"/>
        </w:trPr>
        <w:tc>
          <w:tcPr>
            <w:tcW w:w="2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9"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95"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2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0" w:right="0"/>
              <w:jc w:val="left"/>
              <w:rPr>
                <w:rFonts w:ascii="宋体" w:hAnsi="宋体" w:cs="宋体" w:eastAsia="宋体" w:hint="default"/>
                <w:sz w:val="20"/>
                <w:szCs w:val="20"/>
              </w:rPr>
            </w:pPr>
            <w:r>
              <w:rPr>
                <w:rFonts w:ascii="宋体" w:hAnsi="宋体" w:cs="宋体" w:eastAsia="宋体" w:hint="default"/>
                <w:b/>
                <w:bCs/>
                <w:sz w:val="20"/>
                <w:szCs w:val="20"/>
              </w:rPr>
              <w:t>在建工程</w:t>
            </w:r>
            <w:r>
              <w:rPr>
                <w:rFonts w:ascii="宋体" w:hAnsi="宋体" w:cs="宋体" w:eastAsia="宋体" w:hint="default"/>
                <w:sz w:val="20"/>
                <w:szCs w:val="20"/>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64"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176,487,105.36</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176,487,105.36</w:t>
            </w:r>
            <w:r>
              <w:rPr>
                <w:rFonts w:ascii="Arial"/>
                <w:sz w:val="20"/>
              </w:rPr>
            </w: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4"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64"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4"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176,487,105.36</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176,487,105.36</w:t>
            </w:r>
            <w:r>
              <w:rPr>
                <w:rFonts w:ascii="Arial"/>
                <w:sz w:val="20"/>
              </w:rPr>
            </w: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二、累计折旧和累计摊销</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40,987,643.34</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40,987,643.34</w:t>
            </w:r>
            <w:r>
              <w:rPr>
                <w:rFonts w:ascii="Arial"/>
                <w:sz w:val="20"/>
              </w:rPr>
            </w: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5,487,538.04</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5,487,538.04</w:t>
            </w:r>
            <w:r>
              <w:rPr>
                <w:rFonts w:ascii="Arial"/>
                <w:sz w:val="20"/>
              </w:rPr>
            </w: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）计提或摊销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5,487,538.04</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5,487,538.04</w:t>
            </w:r>
            <w:r>
              <w:rPr>
                <w:rFonts w:ascii="Arial"/>
                <w:sz w:val="20"/>
              </w:rPr>
            </w: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46,475,181.38</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46,475,181.38</w:t>
            </w:r>
            <w:r>
              <w:rPr>
                <w:rFonts w:ascii="Arial"/>
                <w:sz w:val="20"/>
              </w:rPr>
            </w: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130,011,923.98</w:t>
            </w:r>
            <w:r>
              <w:rPr>
                <w:rFonts w:ascii="Arial"/>
                <w:sz w:val="20"/>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130,011,923.98</w:t>
            </w:r>
            <w:r>
              <w:rPr>
                <w:rFonts w:ascii="Arial"/>
                <w:sz w:val="20"/>
              </w:rPr>
            </w:r>
          </w:p>
        </w:tc>
      </w:tr>
      <w:tr>
        <w:trPr>
          <w:trHeight w:val="359" w:hRule="exact"/>
        </w:trPr>
        <w:tc>
          <w:tcPr>
            <w:tcW w:w="2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年初账面价值</w:t>
            </w:r>
            <w:r>
              <w:rPr>
                <w:rFonts w:ascii="宋体" w:hAnsi="宋体" w:cs="宋体" w:eastAsia="宋体" w:hint="default"/>
                <w:sz w:val="20"/>
                <w:szCs w:val="20"/>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135,499,462.02</w:t>
            </w:r>
            <w:r>
              <w:rPr>
                <w:rFonts w:ascii="Arial"/>
                <w:sz w:val="20"/>
              </w:rPr>
            </w:r>
          </w:p>
        </w:tc>
        <w:tc>
          <w:tcPr>
            <w:tcW w:w="1398" w:type="dxa"/>
            <w:tcBorders>
              <w:top w:val="single" w:sz="2" w:space="0" w:color="000000"/>
              <w:left w:val="single" w:sz="2" w:space="0" w:color="000000"/>
              <w:bottom w:val="single" w:sz="12" w:space="0" w:color="000000"/>
              <w:right w:val="single" w:sz="2" w:space="0" w:color="000000"/>
            </w:tcBorders>
          </w:tcPr>
          <w:p>
            <w:pPr/>
          </w:p>
        </w:tc>
        <w:tc>
          <w:tcPr>
            <w:tcW w:w="1248"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135,499,462.02</w:t>
            </w:r>
            <w:r>
              <w:rPr>
                <w:rFonts w:ascii="Arial"/>
                <w:sz w:val="20"/>
              </w:rPr>
            </w:r>
          </w:p>
        </w:tc>
      </w:tr>
    </w:tbl>
    <w:p>
      <w:pPr>
        <w:spacing w:line="240" w:lineRule="auto" w:before="3"/>
        <w:rPr>
          <w:rFonts w:ascii="宋体" w:hAnsi="宋体" w:cs="宋体" w:eastAsia="宋体" w:hint="default"/>
          <w:sz w:val="13"/>
          <w:szCs w:val="13"/>
        </w:rPr>
      </w:pPr>
    </w:p>
    <w:p>
      <w:pPr>
        <w:pStyle w:val="BodyText"/>
        <w:spacing w:line="456" w:lineRule="auto" w:before="31"/>
        <w:ind w:left="641" w:right="3022" w:firstLine="25"/>
        <w:jc w:val="left"/>
      </w:pPr>
      <w:r>
        <w:rPr/>
        <w:t>（</w:t>
      </w:r>
      <w:r>
        <w:rPr>
          <w:rFonts w:ascii="宋体" w:hAnsi="宋体" w:cs="宋体" w:eastAsia="宋体" w:hint="default"/>
        </w:rPr>
        <w:t>2</w:t>
      </w:r>
      <w:r>
        <w:rPr/>
        <w:t>）本公司不存在未办妥产权证书的投资性房地产</w:t>
      </w:r>
      <w:r>
        <w:rPr>
          <w:w w:val="99"/>
        </w:rPr>
        <w:t> </w:t>
      </w:r>
      <w:r>
        <w:rPr>
          <w:rFonts w:ascii="宋体" w:hAnsi="宋体" w:cs="宋体" w:eastAsia="宋体" w:hint="default"/>
        </w:rPr>
        <w:t>11.</w:t>
      </w:r>
      <w:r>
        <w:rPr>
          <w:rFonts w:ascii="宋体" w:hAnsi="宋体" w:cs="宋体" w:eastAsia="宋体" w:hint="default"/>
          <w:spacing w:val="-43"/>
        </w:rPr>
        <w:t> </w:t>
      </w:r>
      <w:r>
        <w:rPr/>
        <w:t>固定资产</w:t>
      </w:r>
    </w:p>
    <w:p>
      <w:pPr>
        <w:pStyle w:val="BodyText"/>
        <w:spacing w:line="240" w:lineRule="auto" w:before="63"/>
        <w:ind w:left="741" w:right="238"/>
        <w:jc w:val="left"/>
      </w:pPr>
      <w:r>
        <w:rPr/>
        <w:t>（</w:t>
      </w:r>
      <w:r>
        <w:rPr>
          <w:rFonts w:ascii="宋体" w:hAnsi="宋体" w:cs="宋体" w:eastAsia="宋体" w:hint="default"/>
        </w:rPr>
        <w:t>1</w:t>
      </w:r>
      <w:r>
        <w:rPr/>
        <w:t>）</w:t>
      </w:r>
      <w:r>
        <w:rPr>
          <w:spacing w:val="-64"/>
        </w:rPr>
        <w:t> </w:t>
      </w:r>
      <w:r>
        <w:rPr/>
        <w:t>固定资产明细表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29"/>
        <w:gridCol w:w="1344"/>
        <w:gridCol w:w="1372"/>
        <w:gridCol w:w="1316"/>
        <w:gridCol w:w="1277"/>
        <w:gridCol w:w="1453"/>
      </w:tblGrid>
      <w:tr>
        <w:trPr>
          <w:trHeight w:val="358" w:hRule="exact"/>
        </w:trPr>
        <w:tc>
          <w:tcPr>
            <w:tcW w:w="1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9"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83" w:right="0"/>
              <w:jc w:val="left"/>
              <w:rPr>
                <w:rFonts w:ascii="宋体" w:hAnsi="宋体" w:cs="宋体" w:eastAsia="宋体" w:hint="default"/>
                <w:sz w:val="20"/>
                <w:szCs w:val="20"/>
              </w:rPr>
            </w:pPr>
            <w:r>
              <w:rPr>
                <w:rFonts w:ascii="宋体" w:hAnsi="宋体" w:cs="宋体" w:eastAsia="宋体" w:hint="default"/>
                <w:b/>
                <w:bCs/>
                <w:sz w:val="20"/>
                <w:szCs w:val="20"/>
              </w:rPr>
              <w:t>机器设备</w:t>
            </w:r>
            <w:r>
              <w:rPr>
                <w:rFonts w:ascii="宋体" w:hAnsi="宋体" w:cs="宋体" w:eastAsia="宋体" w:hint="default"/>
                <w:sz w:val="20"/>
                <w:szCs w:val="20"/>
              </w:rPr>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54" w:right="0"/>
              <w:jc w:val="left"/>
              <w:rPr>
                <w:rFonts w:ascii="宋体" w:hAnsi="宋体" w:cs="宋体" w:eastAsia="宋体" w:hint="default"/>
                <w:sz w:val="20"/>
                <w:szCs w:val="20"/>
              </w:rPr>
            </w:pPr>
            <w:r>
              <w:rPr>
                <w:rFonts w:ascii="宋体" w:hAnsi="宋体" w:cs="宋体" w:eastAsia="宋体" w:hint="default"/>
                <w:b/>
                <w:bCs/>
                <w:sz w:val="20"/>
                <w:szCs w:val="20"/>
              </w:rPr>
              <w:t>运输设备</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办公设备</w:t>
            </w:r>
            <w:r>
              <w:rPr>
                <w:rFonts w:ascii="宋体" w:hAnsi="宋体" w:cs="宋体" w:eastAsia="宋体" w:hint="default"/>
                <w:sz w:val="20"/>
                <w:szCs w:val="20"/>
              </w:rPr>
            </w:r>
          </w:p>
        </w:tc>
        <w:tc>
          <w:tcPr>
            <w:tcW w:w="14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3" w:type="dxa"/>
            <w:tcBorders>
              <w:top w:val="single" w:sz="2" w:space="0" w:color="000000"/>
              <w:left w:val="single" w:sz="2" w:space="0" w:color="000000"/>
              <w:bottom w:val="single" w:sz="2" w:space="0" w:color="000000"/>
              <w:right w:val="nil" w:sz="6" w:space="0" w:color="auto"/>
            </w:tcBorders>
          </w:tcPr>
          <w:p>
            <w:pPr/>
          </w:p>
        </w:tc>
      </w:tr>
      <w:tr>
        <w:trPr>
          <w:trHeight w:val="345"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710,866,578.15</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123,429,435.82</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b/>
                <w:spacing w:val="-2"/>
                <w:w w:val="80"/>
                <w:sz w:val="20"/>
              </w:rPr>
              <w:t>94,059,900.85</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212,987,133.77</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1,141,343,048.59</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193,204,108.90</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62,359,257.33</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4"/>
              <w:jc w:val="right"/>
              <w:rPr>
                <w:rFonts w:ascii="Arial" w:hAnsi="Arial" w:cs="Arial" w:eastAsia="Arial" w:hint="default"/>
                <w:sz w:val="20"/>
                <w:szCs w:val="20"/>
              </w:rPr>
            </w:pPr>
            <w:r>
              <w:rPr>
                <w:rFonts w:ascii="Arial"/>
                <w:b/>
                <w:spacing w:val="-2"/>
                <w:w w:val="80"/>
                <w:sz w:val="20"/>
              </w:rPr>
              <w:t>18,429,580.31</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47,283,897.22</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321,276,843.76</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）购置</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42,357,725.64</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17,075,180.48</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11,861,743.72</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35,699,020.93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106,993,670.77</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）在建工程转入</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122,261,336.93</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122,261,336.93</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3</w:t>
            </w:r>
            <w:r>
              <w:rPr>
                <w:rFonts w:ascii="宋体" w:hAnsi="宋体" w:cs="宋体" w:eastAsia="宋体" w:hint="default"/>
                <w:sz w:val="20"/>
                <w:szCs w:val="20"/>
              </w:rPr>
              <w:t>）企业合并增加</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28,585,046.33</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45,284,076.85</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6,567,836.59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11,584,876.29</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92,021,836.06</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887,282.84</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2,096,917.01</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4"/>
              <w:jc w:val="right"/>
              <w:rPr>
                <w:rFonts w:ascii="Arial" w:hAnsi="Arial" w:cs="Arial" w:eastAsia="Arial" w:hint="default"/>
                <w:sz w:val="20"/>
                <w:szCs w:val="20"/>
              </w:rPr>
            </w:pPr>
            <w:r>
              <w:rPr>
                <w:rFonts w:ascii="Arial"/>
                <w:b/>
                <w:spacing w:val="-2"/>
                <w:w w:val="80"/>
                <w:sz w:val="20"/>
              </w:rPr>
              <w:t>5,623,900.97</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10,048,706.29</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18,656,807.11</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）处置或报废</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887,282.84</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2,096,917.01</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5,623,900.97</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10,048,706.29</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18,656,807.11</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903,183,404.21</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183,691,776.14</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4"/>
              <w:jc w:val="right"/>
              <w:rPr>
                <w:rFonts w:ascii="Arial" w:hAnsi="Arial" w:cs="Arial" w:eastAsia="Arial" w:hint="default"/>
                <w:sz w:val="20"/>
                <w:szCs w:val="20"/>
              </w:rPr>
            </w:pPr>
            <w:r>
              <w:rPr>
                <w:rFonts w:ascii="Arial"/>
                <w:b/>
                <w:spacing w:val="-2"/>
                <w:w w:val="80"/>
                <w:sz w:val="20"/>
              </w:rPr>
              <w:t>106,865,580.19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250,222,324.70</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1,443,963,085.24</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130,101,206.03</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59,665,237.31</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4"/>
              <w:jc w:val="right"/>
              <w:rPr>
                <w:rFonts w:ascii="Arial" w:hAnsi="Arial" w:cs="Arial" w:eastAsia="Arial" w:hint="default"/>
                <w:sz w:val="20"/>
                <w:szCs w:val="20"/>
              </w:rPr>
            </w:pPr>
            <w:r>
              <w:rPr>
                <w:rFonts w:ascii="Arial"/>
                <w:b/>
                <w:spacing w:val="-2"/>
                <w:w w:val="80"/>
                <w:sz w:val="20"/>
              </w:rPr>
              <w:t>49,113,446.81</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129,172,397.14</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368,052,287.29</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25,704,332.67</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37,588,406.23</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b/>
                <w:spacing w:val="-2"/>
                <w:w w:val="80"/>
                <w:sz w:val="20"/>
              </w:rPr>
              <w:t>15,000,611.59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40,151,520.21</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118,444,870.70</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）计提</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23,504,094.86</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12,888,278.18</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4"/>
              <w:jc w:val="right"/>
              <w:rPr>
                <w:rFonts w:ascii="Arial" w:hAnsi="Arial" w:cs="Arial" w:eastAsia="Arial" w:hint="default"/>
                <w:sz w:val="20"/>
                <w:szCs w:val="20"/>
              </w:rPr>
            </w:pPr>
            <w:r>
              <w:rPr>
                <w:rFonts w:ascii="Arial"/>
                <w:spacing w:val="-2"/>
                <w:w w:val="80"/>
                <w:sz w:val="20"/>
              </w:rPr>
              <w:t>11,943,579.29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35,445,646.95</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83,781,599.28</w:t>
            </w:r>
            <w:r>
              <w:rPr>
                <w:rFonts w:ascii="Arial"/>
                <w:sz w:val="20"/>
              </w:rPr>
            </w:r>
          </w:p>
        </w:tc>
      </w:tr>
      <w:tr>
        <w:trPr>
          <w:trHeight w:val="358" w:hRule="exact"/>
        </w:trPr>
        <w:tc>
          <w:tcPr>
            <w:tcW w:w="1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）企业合并增加</w:t>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2,200,237.81</w:t>
            </w:r>
            <w:r>
              <w:rPr>
                <w:rFonts w:ascii="Arial"/>
                <w:sz w:val="20"/>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24,700,128.05</w:t>
            </w:r>
            <w:r>
              <w:rPr>
                <w:rFonts w:ascii="Arial"/>
                <w:sz w:val="20"/>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3,057,032.30</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4,705,873.26</w:t>
            </w:r>
            <w:r>
              <w:rPr>
                <w:rFonts w:ascii="Arial"/>
                <w:sz w:val="20"/>
              </w:rPr>
            </w:r>
          </w:p>
        </w:tc>
        <w:tc>
          <w:tcPr>
            <w:tcW w:w="14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34,663,271.42</w:t>
            </w:r>
            <w:r>
              <w:rPr>
                <w:rFonts w:ascii="Arial"/>
                <w:sz w:val="20"/>
              </w:rPr>
            </w:r>
          </w:p>
        </w:tc>
      </w:tr>
    </w:tbl>
    <w:p>
      <w:pPr>
        <w:spacing w:after="0" w:line="240" w:lineRule="auto"/>
        <w:jc w:val="right"/>
        <w:rPr>
          <w:rFonts w:ascii="Arial" w:hAnsi="Arial" w:cs="Arial" w:eastAsia="Arial" w:hint="default"/>
          <w:sz w:val="20"/>
          <w:szCs w:val="20"/>
        </w:rPr>
        <w:sectPr>
          <w:footerReference w:type="default" r:id="rId32"/>
          <w:pgSz w:w="11910" w:h="16840"/>
          <w:pgMar w:footer="857" w:header="0" w:top="1100" w:bottom="1040" w:left="1460" w:right="1500"/>
          <w:pgNumType w:start="10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929"/>
        <w:gridCol w:w="1344"/>
        <w:gridCol w:w="1372"/>
        <w:gridCol w:w="1316"/>
        <w:gridCol w:w="1277"/>
        <w:gridCol w:w="1453"/>
      </w:tblGrid>
      <w:tr>
        <w:trPr>
          <w:trHeight w:val="358" w:hRule="exact"/>
        </w:trPr>
        <w:tc>
          <w:tcPr>
            <w:tcW w:w="1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9"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83" w:right="0"/>
              <w:jc w:val="left"/>
              <w:rPr>
                <w:rFonts w:ascii="宋体" w:hAnsi="宋体" w:cs="宋体" w:eastAsia="宋体" w:hint="default"/>
                <w:sz w:val="20"/>
                <w:szCs w:val="20"/>
              </w:rPr>
            </w:pPr>
            <w:r>
              <w:rPr>
                <w:rFonts w:ascii="宋体" w:hAnsi="宋体" w:cs="宋体" w:eastAsia="宋体" w:hint="default"/>
                <w:b/>
                <w:bCs/>
                <w:sz w:val="20"/>
                <w:szCs w:val="20"/>
              </w:rPr>
              <w:t>机器设备</w:t>
            </w:r>
            <w:r>
              <w:rPr>
                <w:rFonts w:ascii="宋体" w:hAnsi="宋体" w:cs="宋体" w:eastAsia="宋体" w:hint="default"/>
                <w:sz w:val="20"/>
                <w:szCs w:val="20"/>
              </w:rPr>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54" w:right="0"/>
              <w:jc w:val="left"/>
              <w:rPr>
                <w:rFonts w:ascii="宋体" w:hAnsi="宋体" w:cs="宋体" w:eastAsia="宋体" w:hint="default"/>
                <w:sz w:val="20"/>
                <w:szCs w:val="20"/>
              </w:rPr>
            </w:pPr>
            <w:r>
              <w:rPr>
                <w:rFonts w:ascii="宋体" w:hAnsi="宋体" w:cs="宋体" w:eastAsia="宋体" w:hint="default"/>
                <w:b/>
                <w:bCs/>
                <w:sz w:val="20"/>
                <w:szCs w:val="20"/>
              </w:rPr>
              <w:t>运输设备</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办公设备</w:t>
            </w:r>
            <w:r>
              <w:rPr>
                <w:rFonts w:ascii="宋体" w:hAnsi="宋体" w:cs="宋体" w:eastAsia="宋体" w:hint="default"/>
                <w:sz w:val="20"/>
                <w:szCs w:val="20"/>
              </w:rPr>
            </w:r>
          </w:p>
        </w:tc>
        <w:tc>
          <w:tcPr>
            <w:tcW w:w="14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190,462.12</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3,174,540.59</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07" w:right="0"/>
              <w:jc w:val="left"/>
              <w:rPr>
                <w:rFonts w:ascii="Arial" w:hAnsi="Arial" w:cs="Arial" w:eastAsia="Arial" w:hint="default"/>
                <w:sz w:val="20"/>
                <w:szCs w:val="20"/>
              </w:rPr>
            </w:pPr>
            <w:r>
              <w:rPr>
                <w:rFonts w:ascii="Arial"/>
                <w:b/>
                <w:spacing w:val="-2"/>
                <w:w w:val="85"/>
                <w:sz w:val="20"/>
              </w:rPr>
              <w:t>4,819,452.21</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8,620,667.61</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16,805,122.53</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）处置或报废</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190,462.12</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3,174,540.59</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07" w:right="0"/>
              <w:jc w:val="left"/>
              <w:rPr>
                <w:rFonts w:ascii="Arial" w:hAnsi="Arial" w:cs="Arial" w:eastAsia="Arial" w:hint="default"/>
                <w:sz w:val="20"/>
                <w:szCs w:val="20"/>
              </w:rPr>
            </w:pPr>
            <w:r>
              <w:rPr>
                <w:rFonts w:ascii="Arial"/>
                <w:spacing w:val="-2"/>
                <w:w w:val="85"/>
                <w:sz w:val="20"/>
              </w:rPr>
              <w:t>4,819,452.21</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8,620,667.61</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16,805,122.53</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155,615,076.58</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94,079,102.95</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16" w:right="0"/>
              <w:jc w:val="left"/>
              <w:rPr>
                <w:rFonts w:ascii="Arial" w:hAnsi="Arial" w:cs="Arial" w:eastAsia="Arial" w:hint="default"/>
                <w:sz w:val="20"/>
                <w:szCs w:val="20"/>
              </w:rPr>
            </w:pPr>
            <w:r>
              <w:rPr>
                <w:rFonts w:ascii="Arial"/>
                <w:b/>
                <w:w w:val="80"/>
                <w:sz w:val="20"/>
              </w:rPr>
              <w:t>59,294,606.19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160,703,249.74</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469,692,035.46</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7,922,503.48</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07" w:right="0"/>
              <w:jc w:val="left"/>
              <w:rPr>
                <w:rFonts w:ascii="Arial" w:hAnsi="Arial" w:cs="Arial" w:eastAsia="Arial" w:hint="default"/>
                <w:sz w:val="20"/>
                <w:szCs w:val="20"/>
              </w:rPr>
            </w:pPr>
            <w:r>
              <w:rPr>
                <w:rFonts w:ascii="Arial"/>
                <w:b/>
                <w:spacing w:val="-2"/>
                <w:w w:val="85"/>
                <w:sz w:val="20"/>
              </w:rPr>
              <w:t>4,221,936.96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6,303,334.03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18,447,774.47</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4,965.53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4,965.53</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）计提</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）本年增加</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4,965.53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4,965.53</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145,930.98</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374,963.93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520,894.91</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）处置或报废</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145,930.98</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374,963.93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520,894.91</w:t>
            </w:r>
            <w:r>
              <w:rPr>
                <w:rFonts w:ascii="Arial"/>
                <w:sz w:val="20"/>
              </w:rPr>
            </w: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7,776,572.50</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07" w:right="0"/>
              <w:jc w:val="left"/>
              <w:rPr>
                <w:rFonts w:ascii="Arial" w:hAnsi="Arial" w:cs="Arial" w:eastAsia="Arial" w:hint="default"/>
                <w:sz w:val="20"/>
                <w:szCs w:val="20"/>
              </w:rPr>
            </w:pPr>
            <w:r>
              <w:rPr>
                <w:rFonts w:ascii="Arial"/>
                <w:b/>
                <w:spacing w:val="-2"/>
                <w:w w:val="85"/>
                <w:sz w:val="20"/>
              </w:rPr>
              <w:t>4,221,936.96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5,933,335.63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17,931,845.09</w:t>
            </w:r>
            <w:r>
              <w:rPr>
                <w:rFonts w:ascii="Arial"/>
                <w:sz w:val="20"/>
              </w:rPr>
            </w:r>
          </w:p>
        </w:tc>
      </w:tr>
      <w:tr>
        <w:trPr>
          <w:trHeight w:val="346"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747,568,327.63</w:t>
            </w:r>
            <w:r>
              <w:rPr>
                <w:rFonts w:ascii="Arial"/>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81,836,100.69</w:t>
            </w:r>
            <w:r>
              <w:rPr>
                <w:rFonts w:ascii="Arial"/>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16" w:right="0"/>
              <w:jc w:val="left"/>
              <w:rPr>
                <w:rFonts w:ascii="Arial" w:hAnsi="Arial" w:cs="Arial" w:eastAsia="Arial" w:hint="default"/>
                <w:sz w:val="20"/>
                <w:szCs w:val="20"/>
              </w:rPr>
            </w:pPr>
            <w:r>
              <w:rPr>
                <w:rFonts w:ascii="Arial"/>
                <w:b/>
                <w:w w:val="80"/>
                <w:sz w:val="20"/>
              </w:rPr>
              <w:t>43,349,037.04</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83,585,739.33</w:t>
            </w:r>
            <w:r>
              <w:rPr>
                <w:rFonts w:ascii="Arial"/>
                <w:sz w:val="20"/>
              </w:rPr>
            </w:r>
          </w:p>
        </w:tc>
        <w:tc>
          <w:tcPr>
            <w:tcW w:w="14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956,339,204.69</w:t>
            </w:r>
            <w:r>
              <w:rPr>
                <w:rFonts w:ascii="Arial"/>
                <w:sz w:val="20"/>
              </w:rPr>
            </w:r>
          </w:p>
        </w:tc>
      </w:tr>
      <w:tr>
        <w:trPr>
          <w:trHeight w:val="359" w:hRule="exact"/>
        </w:trPr>
        <w:tc>
          <w:tcPr>
            <w:tcW w:w="1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年初账面价值</w:t>
            </w:r>
            <w:r>
              <w:rPr>
                <w:rFonts w:ascii="宋体" w:hAnsi="宋体" w:cs="宋体" w:eastAsia="宋体" w:hint="default"/>
                <w:sz w:val="20"/>
                <w:szCs w:val="20"/>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580,765,372.12</w:t>
            </w:r>
            <w:r>
              <w:rPr>
                <w:rFonts w:ascii="Arial"/>
                <w:sz w:val="20"/>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55,841,695.03</w:t>
            </w:r>
            <w:r>
              <w:rPr>
                <w:rFonts w:ascii="Arial"/>
                <w:sz w:val="20"/>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216" w:right="0"/>
              <w:jc w:val="left"/>
              <w:rPr>
                <w:rFonts w:ascii="Arial" w:hAnsi="Arial" w:cs="Arial" w:eastAsia="Arial" w:hint="default"/>
                <w:sz w:val="20"/>
                <w:szCs w:val="20"/>
              </w:rPr>
            </w:pPr>
            <w:r>
              <w:rPr>
                <w:rFonts w:ascii="Arial"/>
                <w:b/>
                <w:w w:val="80"/>
                <w:sz w:val="20"/>
              </w:rPr>
              <w:t>40,724,517.08</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77,511,402.60</w:t>
            </w:r>
            <w:r>
              <w:rPr>
                <w:rFonts w:ascii="Arial"/>
                <w:sz w:val="20"/>
              </w:rPr>
            </w:r>
          </w:p>
        </w:tc>
        <w:tc>
          <w:tcPr>
            <w:tcW w:w="14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754,842,986.83</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47" w:right="237"/>
        <w:jc w:val="left"/>
      </w:pPr>
      <w:r>
        <w:rPr>
          <w:color w:val="1D1B11"/>
        </w:rPr>
        <w:t>（</w:t>
      </w:r>
      <w:r>
        <w:rPr>
          <w:rFonts w:ascii="宋体" w:hAnsi="宋体" w:cs="宋体" w:eastAsia="宋体" w:hint="default"/>
          <w:color w:val="1D1B11"/>
        </w:rPr>
        <w:t>2</w:t>
      </w:r>
      <w:r>
        <w:rPr>
          <w:color w:val="1D1B11"/>
        </w:rPr>
        <w:t>）本公司年末不存在</w:t>
      </w:r>
      <w:r>
        <w:rPr/>
        <w:t>暂时闲置的固定资产</w:t>
      </w:r>
    </w:p>
    <w:p>
      <w:pPr>
        <w:spacing w:line="240" w:lineRule="auto" w:before="11"/>
        <w:rPr>
          <w:rFonts w:ascii="宋体" w:hAnsi="宋体" w:cs="宋体" w:eastAsia="宋体" w:hint="default"/>
          <w:sz w:val="23"/>
          <w:szCs w:val="23"/>
        </w:rPr>
      </w:pPr>
    </w:p>
    <w:p>
      <w:pPr>
        <w:pStyle w:val="BodyText"/>
        <w:spacing w:line="240" w:lineRule="auto"/>
        <w:ind w:left="640" w:right="237"/>
        <w:jc w:val="left"/>
      </w:pPr>
      <w:r>
        <w:rPr>
          <w:color w:val="1D1B11"/>
        </w:rPr>
        <w:t>（</w:t>
      </w:r>
      <w:r>
        <w:rPr>
          <w:rFonts w:ascii="宋体" w:hAnsi="宋体" w:cs="宋体" w:eastAsia="宋体" w:hint="default"/>
          <w:color w:val="1D1B11"/>
        </w:rPr>
        <w:t>3</w:t>
      </w:r>
      <w:r>
        <w:rPr>
          <w:color w:val="1D1B11"/>
        </w:rPr>
        <w:t>）本公司年末不存在</w:t>
      </w:r>
      <w:r>
        <w:rPr/>
        <w:t>通过融资租赁租入的固定资产</w:t>
      </w:r>
    </w:p>
    <w:p>
      <w:pPr>
        <w:spacing w:line="240" w:lineRule="auto" w:before="11"/>
        <w:rPr>
          <w:rFonts w:ascii="宋体" w:hAnsi="宋体" w:cs="宋体" w:eastAsia="宋体" w:hint="default"/>
          <w:sz w:val="23"/>
          <w:szCs w:val="23"/>
        </w:rPr>
      </w:pPr>
    </w:p>
    <w:p>
      <w:pPr>
        <w:pStyle w:val="BodyText"/>
        <w:spacing w:line="240" w:lineRule="auto"/>
        <w:ind w:left="640" w:right="237"/>
        <w:jc w:val="left"/>
      </w:pPr>
      <w:r>
        <w:rPr/>
        <w:t>（</w:t>
      </w:r>
      <w:r>
        <w:rPr>
          <w:rFonts w:ascii="宋体" w:hAnsi="宋体" w:cs="宋体" w:eastAsia="宋体" w:hint="default"/>
        </w:rPr>
        <w:t>4</w:t>
      </w:r>
      <w:r>
        <w:rPr/>
        <w:t>）通过经营租赁租出的固定资产</w:t>
      </w:r>
    </w:p>
    <w:p>
      <w:pPr>
        <w:spacing w:line="240" w:lineRule="auto" w:before="6"/>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4442"/>
        <w:gridCol w:w="4263"/>
      </w:tblGrid>
      <w:tr>
        <w:trPr>
          <w:trHeight w:val="415" w:hRule="exact"/>
        </w:trPr>
        <w:tc>
          <w:tcPr>
            <w:tcW w:w="44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right="2009"/>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42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02" w:hRule="exact"/>
        </w:trPr>
        <w:tc>
          <w:tcPr>
            <w:tcW w:w="44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42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7,347,781.00</w:t>
            </w:r>
            <w:r>
              <w:rPr>
                <w:rFonts w:ascii="Arial"/>
                <w:sz w:val="20"/>
              </w:rPr>
            </w:r>
          </w:p>
        </w:tc>
      </w:tr>
      <w:tr>
        <w:trPr>
          <w:trHeight w:val="415" w:hRule="exact"/>
        </w:trPr>
        <w:tc>
          <w:tcPr>
            <w:tcW w:w="44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right="2009"/>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42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b/>
                <w:spacing w:val="-2"/>
                <w:w w:val="80"/>
                <w:sz w:val="20"/>
              </w:rPr>
              <w:t>7,347,781.00</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40" w:right="237"/>
        <w:jc w:val="left"/>
      </w:pPr>
      <w:r>
        <w:rPr>
          <w:color w:val="1D1B11"/>
        </w:rPr>
        <w:t>（</w:t>
      </w:r>
      <w:r>
        <w:rPr>
          <w:rFonts w:ascii="宋体" w:hAnsi="宋体" w:cs="宋体" w:eastAsia="宋体" w:hint="default"/>
          <w:color w:val="1D1B11"/>
        </w:rPr>
        <w:t>5</w:t>
      </w:r>
      <w:r>
        <w:rPr>
          <w:color w:val="1D1B11"/>
        </w:rPr>
        <w:t>）</w:t>
      </w:r>
      <w:r>
        <w:rPr/>
        <w:t>未办妥产权证书的固定资产</w:t>
      </w:r>
    </w:p>
    <w:p>
      <w:pPr>
        <w:spacing w:line="240" w:lineRule="auto" w:before="6"/>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860"/>
        <w:gridCol w:w="2649"/>
        <w:gridCol w:w="3126"/>
      </w:tblGrid>
      <w:tr>
        <w:trPr>
          <w:trHeight w:val="415"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31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402"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涿州开发区项目二期</w:t>
            </w:r>
          </w:p>
        </w:tc>
        <w:tc>
          <w:tcPr>
            <w:tcW w:w="2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96,270,455.20</w:t>
            </w:r>
            <w:r>
              <w:rPr>
                <w:rFonts w:ascii="Arial"/>
                <w:sz w:val="20"/>
              </w:rPr>
            </w:r>
          </w:p>
        </w:tc>
        <w:tc>
          <w:tcPr>
            <w:tcW w:w="3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新建成房产</w:t>
            </w:r>
          </w:p>
        </w:tc>
      </w:tr>
      <w:tr>
        <w:trPr>
          <w:trHeight w:val="402"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安徽航信办公楼</w:t>
            </w:r>
          </w:p>
        </w:tc>
        <w:tc>
          <w:tcPr>
            <w:tcW w:w="2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8,373,334.91</w:t>
            </w:r>
            <w:r>
              <w:rPr>
                <w:rFonts w:ascii="Arial"/>
                <w:sz w:val="20"/>
              </w:rPr>
            </w:r>
          </w:p>
        </w:tc>
        <w:tc>
          <w:tcPr>
            <w:tcW w:w="3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开发商正在办理中</w:t>
            </w:r>
          </w:p>
        </w:tc>
      </w:tr>
      <w:tr>
        <w:trPr>
          <w:trHeight w:val="402"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海南航信办公楼</w:t>
            </w:r>
          </w:p>
        </w:tc>
        <w:tc>
          <w:tcPr>
            <w:tcW w:w="2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6,118,833.91</w:t>
            </w:r>
            <w:r>
              <w:rPr>
                <w:rFonts w:ascii="Arial"/>
                <w:sz w:val="20"/>
              </w:rPr>
            </w:r>
          </w:p>
        </w:tc>
        <w:tc>
          <w:tcPr>
            <w:tcW w:w="3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开发商正在办理中</w:t>
            </w:r>
          </w:p>
        </w:tc>
      </w:tr>
      <w:tr>
        <w:trPr>
          <w:trHeight w:val="402"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新疆航信办公楼</w:t>
            </w:r>
          </w:p>
        </w:tc>
        <w:tc>
          <w:tcPr>
            <w:tcW w:w="2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1,393,148.90</w:t>
            </w:r>
            <w:r>
              <w:rPr>
                <w:rFonts w:ascii="Arial"/>
                <w:sz w:val="20"/>
              </w:rPr>
            </w:r>
          </w:p>
        </w:tc>
        <w:tc>
          <w:tcPr>
            <w:tcW w:w="3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开发商正在办理中</w:t>
            </w:r>
          </w:p>
        </w:tc>
      </w:tr>
      <w:tr>
        <w:trPr>
          <w:trHeight w:val="538"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福建航信办公楼</w:t>
            </w:r>
          </w:p>
        </w:tc>
        <w:tc>
          <w:tcPr>
            <w:tcW w:w="2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12,741,527.72</w:t>
            </w:r>
            <w:r>
              <w:rPr>
                <w:rFonts w:ascii="Arial"/>
                <w:sz w:val="20"/>
              </w:rPr>
            </w:r>
          </w:p>
        </w:tc>
        <w:tc>
          <w:tcPr>
            <w:tcW w:w="3126" w:type="dxa"/>
            <w:tcBorders>
              <w:top w:val="single" w:sz="2" w:space="0" w:color="000000"/>
              <w:left w:val="single" w:sz="2" w:space="0" w:color="000000"/>
              <w:bottom w:val="single" w:sz="12" w:space="0" w:color="000000"/>
              <w:right w:val="nil" w:sz="6" w:space="0" w:color="auto"/>
            </w:tcBorders>
          </w:tcPr>
          <w:p>
            <w:pPr>
              <w:pStyle w:val="TableParagraph"/>
              <w:spacing w:line="229" w:lineRule="exact"/>
              <w:ind w:left="159" w:right="0" w:firstLine="99"/>
              <w:jc w:val="left"/>
              <w:rPr>
                <w:rFonts w:ascii="宋体" w:hAnsi="宋体" w:cs="宋体" w:eastAsia="宋体" w:hint="default"/>
                <w:sz w:val="20"/>
                <w:szCs w:val="20"/>
              </w:rPr>
            </w:pPr>
            <w:r>
              <w:rPr>
                <w:rFonts w:ascii="宋体" w:hAnsi="宋体" w:cs="宋体" w:eastAsia="宋体" w:hint="default"/>
                <w:sz w:val="20"/>
                <w:szCs w:val="20"/>
              </w:rPr>
              <w:t>办公楼所在园区房产未全部竣</w:t>
            </w:r>
          </w:p>
          <w:p>
            <w:pPr>
              <w:pStyle w:val="TableParagraph"/>
              <w:spacing w:line="261" w:lineRule="exact"/>
              <w:ind w:left="159" w:right="0"/>
              <w:jc w:val="left"/>
              <w:rPr>
                <w:rFonts w:ascii="宋体" w:hAnsi="宋体" w:cs="宋体" w:eastAsia="宋体" w:hint="default"/>
                <w:sz w:val="20"/>
                <w:szCs w:val="20"/>
              </w:rPr>
            </w:pPr>
            <w:r>
              <w:rPr>
                <w:rFonts w:ascii="宋体" w:hAnsi="宋体" w:cs="宋体" w:eastAsia="宋体" w:hint="default"/>
                <w:sz w:val="20"/>
                <w:szCs w:val="20"/>
              </w:rPr>
              <w:t>工，待全部竣工后，办理房产证</w:t>
            </w:r>
          </w:p>
        </w:tc>
      </w:tr>
    </w:tbl>
    <w:p>
      <w:pPr>
        <w:spacing w:line="240" w:lineRule="auto" w:before="3"/>
        <w:rPr>
          <w:rFonts w:ascii="宋体" w:hAnsi="宋体" w:cs="宋体" w:eastAsia="宋体" w:hint="default"/>
          <w:sz w:val="13"/>
          <w:szCs w:val="13"/>
        </w:rPr>
      </w:pPr>
    </w:p>
    <w:p>
      <w:pPr>
        <w:pStyle w:val="BodyText"/>
        <w:spacing w:line="240" w:lineRule="auto" w:before="31"/>
        <w:ind w:left="641" w:right="237"/>
        <w:jc w:val="left"/>
      </w:pPr>
      <w:r>
        <w:rPr>
          <w:rFonts w:ascii="宋体" w:hAnsi="宋体" w:cs="宋体" w:eastAsia="宋体" w:hint="default"/>
        </w:rPr>
        <w:t>12.</w:t>
      </w:r>
      <w:r>
        <w:rPr>
          <w:rFonts w:ascii="宋体" w:hAnsi="宋体" w:cs="宋体" w:eastAsia="宋体" w:hint="default"/>
          <w:spacing w:val="-43"/>
        </w:rPr>
        <w:t> </w:t>
      </w:r>
      <w:r>
        <w:rPr/>
        <w:t>在建工程</w:t>
      </w:r>
    </w:p>
    <w:p>
      <w:pPr>
        <w:spacing w:line="240" w:lineRule="auto" w:before="13"/>
        <w:rPr>
          <w:rFonts w:ascii="宋体" w:hAnsi="宋体" w:cs="宋体" w:eastAsia="宋体" w:hint="default"/>
          <w:sz w:val="19"/>
          <w:szCs w:val="19"/>
        </w:rPr>
      </w:pPr>
    </w:p>
    <w:p>
      <w:pPr>
        <w:pStyle w:val="BodyText"/>
        <w:spacing w:line="240" w:lineRule="auto"/>
        <w:ind w:left="740" w:right="237"/>
        <w:jc w:val="left"/>
      </w:pPr>
      <w:r>
        <w:rPr/>
        <w:t>（</w:t>
      </w:r>
      <w:r>
        <w:rPr>
          <w:rFonts w:ascii="宋体" w:hAnsi="宋体" w:cs="宋体" w:eastAsia="宋体" w:hint="default"/>
        </w:rPr>
        <w:t>1</w:t>
      </w:r>
      <w:r>
        <w:rPr/>
        <w:t>）</w:t>
      </w:r>
      <w:r>
        <w:rPr>
          <w:spacing w:val="-63"/>
        </w:rPr>
        <w:t> </w:t>
      </w:r>
      <w:r>
        <w:rPr/>
        <w:t>在建工程明细表</w:t>
      </w:r>
    </w:p>
    <w:p>
      <w:pPr>
        <w:spacing w:after="0" w:line="240" w:lineRule="auto"/>
        <w:jc w:val="left"/>
        <w:sectPr>
          <w:pgSz w:w="11910" w:h="16840"/>
          <w:pgMar w:header="0" w:footer="857" w:top="1100" w:bottom="1040" w:left="1460" w:right="1480"/>
        </w:sectPr>
      </w:pPr>
    </w:p>
    <w:p>
      <w:pPr>
        <w:spacing w:line="240" w:lineRule="auto" w:before="3"/>
        <w:rPr>
          <w:rFonts w:ascii="宋体" w:hAnsi="宋体" w:cs="宋体" w:eastAsia="宋体" w:hint="default"/>
          <w:sz w:val="23"/>
          <w:szCs w:val="23"/>
        </w:rPr>
      </w:pPr>
    </w:p>
    <w:tbl>
      <w:tblPr>
        <w:tblW w:w="0" w:type="auto"/>
        <w:jc w:val="left"/>
        <w:tblInd w:w="244" w:type="dxa"/>
        <w:tblLayout w:type="fixed"/>
        <w:tblCellMar>
          <w:top w:w="0" w:type="dxa"/>
          <w:left w:w="0" w:type="dxa"/>
          <w:bottom w:w="0" w:type="dxa"/>
          <w:right w:w="0" w:type="dxa"/>
        </w:tblCellMar>
        <w:tblLook w:val="01E0"/>
      </w:tblPr>
      <w:tblGrid>
        <w:gridCol w:w="1962"/>
        <w:gridCol w:w="1296"/>
        <w:gridCol w:w="692"/>
        <w:gridCol w:w="1559"/>
        <w:gridCol w:w="1277"/>
        <w:gridCol w:w="708"/>
        <w:gridCol w:w="1378"/>
      </w:tblGrid>
      <w:tr>
        <w:trPr>
          <w:trHeight w:val="378" w:hRule="exact"/>
        </w:trPr>
        <w:tc>
          <w:tcPr>
            <w:tcW w:w="196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54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6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4" w:hRule="exact"/>
        </w:trPr>
        <w:tc>
          <w:tcPr>
            <w:tcW w:w="1962" w:type="dxa"/>
            <w:vMerge/>
            <w:tcBorders>
              <w:left w:val="nil" w:sz="6" w:space="0" w:color="auto"/>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4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69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减值</w:t>
            </w:r>
            <w:r>
              <w:rPr>
                <w:rFonts w:ascii="宋体" w:hAnsi="宋体" w:cs="宋体" w:eastAsia="宋体" w:hint="default"/>
                <w:sz w:val="20"/>
                <w:szCs w:val="20"/>
              </w:rPr>
            </w:r>
          </w:p>
          <w:p>
            <w:pPr>
              <w:pStyle w:val="TableParagraph"/>
              <w:spacing w:line="260"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准备</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7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50" w:right="0"/>
              <w:jc w:val="left"/>
              <w:rPr>
                <w:rFonts w:ascii="宋体" w:hAnsi="宋体" w:cs="宋体" w:eastAsia="宋体" w:hint="default"/>
                <w:sz w:val="20"/>
                <w:szCs w:val="20"/>
              </w:rPr>
            </w:pPr>
            <w:r>
              <w:rPr>
                <w:rFonts w:ascii="宋体" w:hAnsi="宋体" w:cs="宋体" w:eastAsia="宋体" w:hint="default"/>
                <w:b/>
                <w:bCs/>
                <w:sz w:val="20"/>
                <w:szCs w:val="20"/>
              </w:rPr>
              <w:t>减值</w:t>
            </w:r>
            <w:r>
              <w:rPr>
                <w:rFonts w:ascii="宋体" w:hAnsi="宋体" w:cs="宋体" w:eastAsia="宋体" w:hint="default"/>
                <w:sz w:val="20"/>
                <w:szCs w:val="20"/>
              </w:rPr>
            </w:r>
          </w:p>
          <w:p>
            <w:pPr>
              <w:pStyle w:val="TableParagraph"/>
              <w:spacing w:line="260" w:lineRule="exact"/>
              <w:ind w:left="150" w:right="0"/>
              <w:jc w:val="left"/>
              <w:rPr>
                <w:rFonts w:ascii="宋体" w:hAnsi="宋体" w:cs="宋体" w:eastAsia="宋体" w:hint="default"/>
                <w:sz w:val="20"/>
                <w:szCs w:val="20"/>
              </w:rPr>
            </w:pPr>
            <w:r>
              <w:rPr>
                <w:rFonts w:ascii="宋体" w:hAnsi="宋体" w:cs="宋体" w:eastAsia="宋体" w:hint="default"/>
                <w:b/>
                <w:bCs/>
                <w:sz w:val="20"/>
                <w:szCs w:val="20"/>
              </w:rPr>
              <w:t>准备</w:t>
            </w:r>
            <w:r>
              <w:rPr>
                <w:rFonts w:ascii="宋体" w:hAnsi="宋体" w:cs="宋体" w:eastAsia="宋体" w:hint="default"/>
                <w:sz w:val="20"/>
                <w:szCs w:val="20"/>
              </w:rPr>
            </w: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28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2" w:right="0"/>
              <w:jc w:val="left"/>
              <w:rPr>
                <w:rFonts w:ascii="宋体" w:hAnsi="宋体" w:cs="宋体" w:eastAsia="宋体" w:hint="default"/>
                <w:sz w:val="20"/>
                <w:szCs w:val="20"/>
              </w:rPr>
            </w:pPr>
            <w:r>
              <w:rPr>
                <w:rFonts w:ascii="宋体" w:hAnsi="宋体" w:cs="宋体" w:eastAsia="宋体" w:hint="default"/>
                <w:sz w:val="20"/>
                <w:szCs w:val="20"/>
              </w:rPr>
              <w:t>涿州开发区项目二期</w:t>
            </w:r>
          </w:p>
        </w:tc>
        <w:tc>
          <w:tcPr>
            <w:tcW w:w="1296" w:type="dxa"/>
            <w:tcBorders>
              <w:top w:val="single" w:sz="2" w:space="0" w:color="000000"/>
              <w:left w:val="single" w:sz="2" w:space="0" w:color="000000"/>
              <w:bottom w:val="single" w:sz="2" w:space="0" w:color="000000"/>
              <w:right w:val="single" w:sz="2" w:space="0" w:color="000000"/>
            </w:tcBorders>
          </w:tcPr>
          <w:p>
            <w:pP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31" w:right="0"/>
              <w:jc w:val="center"/>
              <w:rPr>
                <w:rFonts w:ascii="Arial" w:hAnsi="Arial" w:cs="Arial" w:eastAsia="Arial" w:hint="default"/>
                <w:sz w:val="20"/>
                <w:szCs w:val="20"/>
              </w:rPr>
            </w:pPr>
            <w:r>
              <w:rPr>
                <w:rFonts w:ascii="Arial"/>
                <w:w w:val="80"/>
                <w:sz w:val="20"/>
              </w:rPr>
              <w:t>63,301,047.50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63,301,047.50</w:t>
            </w:r>
            <w:r>
              <w:rPr>
                <w:rFonts w:ascii="Arial"/>
                <w:sz w:val="20"/>
              </w:rPr>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62" w:right="0"/>
              <w:jc w:val="left"/>
              <w:rPr>
                <w:rFonts w:ascii="宋体" w:hAnsi="宋体" w:cs="宋体" w:eastAsia="宋体" w:hint="default"/>
                <w:sz w:val="20"/>
                <w:szCs w:val="20"/>
              </w:rPr>
            </w:pPr>
            <w:r>
              <w:rPr>
                <w:rFonts w:ascii="宋体" w:hAnsi="宋体" w:cs="宋体" w:eastAsia="宋体" w:hint="default"/>
                <w:sz w:val="20"/>
                <w:szCs w:val="20"/>
              </w:rPr>
              <w:t>苏北办公楼工程</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122,241,551.76</w:t>
            </w:r>
            <w:r>
              <w:rPr>
                <w:rFonts w:ascii="Arial"/>
                <w:sz w:val="20"/>
              </w:rPr>
            </w: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122,241,551.76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31" w:right="0"/>
              <w:jc w:val="center"/>
              <w:rPr>
                <w:rFonts w:ascii="Arial" w:hAnsi="Arial" w:cs="Arial" w:eastAsia="Arial" w:hint="default"/>
                <w:sz w:val="20"/>
                <w:szCs w:val="20"/>
              </w:rPr>
            </w:pPr>
            <w:r>
              <w:rPr>
                <w:rFonts w:ascii="Arial"/>
                <w:w w:val="80"/>
                <w:sz w:val="20"/>
              </w:rPr>
              <w:t>44,595,118.36</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44,595,118.36</w:t>
            </w:r>
            <w:r>
              <w:rPr>
                <w:rFonts w:ascii="Arial"/>
                <w:sz w:val="20"/>
              </w:rPr>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2" w:right="0"/>
              <w:jc w:val="left"/>
              <w:rPr>
                <w:rFonts w:ascii="宋体" w:hAnsi="宋体" w:cs="宋体" w:eastAsia="宋体" w:hint="default"/>
                <w:sz w:val="20"/>
                <w:szCs w:val="20"/>
              </w:rPr>
            </w:pPr>
            <w:r>
              <w:rPr>
                <w:rFonts w:ascii="宋体" w:hAnsi="宋体" w:cs="宋体" w:eastAsia="宋体" w:hint="default"/>
                <w:sz w:val="20"/>
                <w:szCs w:val="20"/>
              </w:rPr>
              <w:t>唐山办公楼项目</w:t>
            </w:r>
          </w:p>
        </w:tc>
        <w:tc>
          <w:tcPr>
            <w:tcW w:w="1296" w:type="dxa"/>
            <w:tcBorders>
              <w:top w:val="single" w:sz="2" w:space="0" w:color="000000"/>
              <w:left w:val="single" w:sz="2" w:space="0" w:color="000000"/>
              <w:bottom w:val="single" w:sz="2" w:space="0" w:color="000000"/>
              <w:right w:val="single" w:sz="2" w:space="0" w:color="000000"/>
            </w:tcBorders>
          </w:tcPr>
          <w:p>
            <w:pP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31" w:right="0"/>
              <w:jc w:val="center"/>
              <w:rPr>
                <w:rFonts w:ascii="Arial" w:hAnsi="Arial" w:cs="Arial" w:eastAsia="Arial" w:hint="default"/>
                <w:sz w:val="20"/>
                <w:szCs w:val="20"/>
              </w:rPr>
            </w:pPr>
            <w:r>
              <w:rPr>
                <w:rFonts w:ascii="Arial"/>
                <w:spacing w:val="-2"/>
                <w:w w:val="85"/>
                <w:sz w:val="20"/>
              </w:rPr>
              <w:t>11,059,828.30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11,059,828.30</w:t>
            </w:r>
            <w:r>
              <w:rPr>
                <w:rFonts w:ascii="Arial"/>
                <w:sz w:val="20"/>
              </w:rPr>
            </w:r>
          </w:p>
        </w:tc>
      </w:tr>
      <w:tr>
        <w:trPr>
          <w:trHeight w:val="34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62" w:right="0"/>
              <w:jc w:val="left"/>
              <w:rPr>
                <w:rFonts w:ascii="宋体" w:hAnsi="宋体" w:cs="宋体" w:eastAsia="宋体" w:hint="default"/>
                <w:sz w:val="20"/>
                <w:szCs w:val="20"/>
              </w:rPr>
            </w:pPr>
            <w:r>
              <w:rPr>
                <w:rFonts w:ascii="宋体" w:hAnsi="宋体" w:cs="宋体" w:eastAsia="宋体" w:hint="default"/>
                <w:sz w:val="20"/>
                <w:szCs w:val="20"/>
              </w:rPr>
              <w:t>山东办公楼项目</w:t>
            </w:r>
          </w:p>
        </w:tc>
        <w:tc>
          <w:tcPr>
            <w:tcW w:w="1296" w:type="dxa"/>
            <w:tcBorders>
              <w:top w:val="single" w:sz="2" w:space="0" w:color="000000"/>
              <w:left w:val="single" w:sz="2" w:space="0" w:color="000000"/>
              <w:bottom w:val="single" w:sz="2" w:space="0" w:color="000000"/>
              <w:right w:val="single" w:sz="2" w:space="0" w:color="000000"/>
            </w:tcBorders>
          </w:tcPr>
          <w:p>
            <w:pP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31" w:right="0"/>
              <w:jc w:val="center"/>
              <w:rPr>
                <w:rFonts w:ascii="Arial" w:hAnsi="Arial" w:cs="Arial" w:eastAsia="Arial" w:hint="default"/>
                <w:sz w:val="20"/>
                <w:szCs w:val="20"/>
              </w:rPr>
            </w:pPr>
            <w:r>
              <w:rPr>
                <w:rFonts w:ascii="Arial"/>
                <w:w w:val="80"/>
                <w:sz w:val="20"/>
              </w:rPr>
              <w:t>14,771,650.00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14,771,650.00</w:t>
            </w:r>
            <w:r>
              <w:rPr>
                <w:rFonts w:ascii="Arial"/>
                <w:sz w:val="20"/>
              </w:rPr>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2" w:right="0"/>
              <w:jc w:val="left"/>
              <w:rPr>
                <w:rFonts w:ascii="宋体" w:hAnsi="宋体" w:cs="宋体" w:eastAsia="宋体" w:hint="default"/>
                <w:sz w:val="20"/>
                <w:szCs w:val="20"/>
              </w:rPr>
            </w:pPr>
            <w:r>
              <w:rPr>
                <w:rFonts w:ascii="宋体" w:hAnsi="宋体" w:cs="宋体" w:eastAsia="宋体" w:hint="default"/>
                <w:sz w:val="20"/>
                <w:szCs w:val="20"/>
              </w:rPr>
              <w:t>江苏航信办公楼装修</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7,186,055.00</w:t>
            </w:r>
            <w:r>
              <w:rPr>
                <w:rFonts w:ascii="Arial"/>
                <w:sz w:val="20"/>
              </w:rPr>
            </w: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7,186,055.00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62" w:right="0"/>
              <w:jc w:val="left"/>
              <w:rPr>
                <w:rFonts w:ascii="宋体" w:hAnsi="宋体" w:cs="宋体" w:eastAsia="宋体" w:hint="default"/>
                <w:sz w:val="20"/>
                <w:szCs w:val="20"/>
              </w:rPr>
            </w:pPr>
            <w:r>
              <w:rPr>
                <w:rFonts w:ascii="宋体" w:hAnsi="宋体" w:cs="宋体" w:eastAsia="宋体" w:hint="default"/>
                <w:sz w:val="20"/>
                <w:szCs w:val="20"/>
              </w:rPr>
              <w:t>湖南办公楼装修</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1,905,870.79</w:t>
            </w:r>
            <w:r>
              <w:rPr>
                <w:rFonts w:ascii="Arial"/>
                <w:sz w:val="20"/>
              </w:rPr>
            </w: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1,905,870.79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1,587,447.58</w:t>
            </w:r>
            <w:r>
              <w:rPr>
                <w:rFonts w:ascii="Arial"/>
                <w:sz w:val="20"/>
              </w:rPr>
            </w:r>
          </w:p>
        </w:tc>
        <w:tc>
          <w:tcPr>
            <w:tcW w:w="69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spacing w:val="-2"/>
                <w:w w:val="80"/>
                <w:sz w:val="20"/>
              </w:rPr>
              <w:t>1,587,447.58</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22" w:right="0"/>
              <w:jc w:val="center"/>
              <w:rPr>
                <w:rFonts w:ascii="Arial" w:hAnsi="Arial" w:cs="Arial" w:eastAsia="Arial" w:hint="default"/>
                <w:sz w:val="20"/>
                <w:szCs w:val="20"/>
              </w:rPr>
            </w:pPr>
            <w:r>
              <w:rPr>
                <w:rFonts w:ascii="Arial"/>
                <w:spacing w:val="-2"/>
                <w:w w:val="85"/>
                <w:sz w:val="20"/>
              </w:rPr>
              <w:t>1,026,181.21</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1,026,181.21</w:t>
            </w:r>
            <w:r>
              <w:rPr>
                <w:rFonts w:ascii="Arial"/>
                <w:sz w:val="20"/>
              </w:rPr>
            </w:r>
          </w:p>
        </w:tc>
      </w:tr>
      <w:tr>
        <w:trPr>
          <w:trHeight w:val="358" w:hRule="exact"/>
        </w:trPr>
        <w:tc>
          <w:tcPr>
            <w:tcW w:w="1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132,920,925.13</w:t>
            </w:r>
            <w:r>
              <w:rPr>
                <w:rFonts w:ascii="Arial"/>
                <w:sz w:val="20"/>
              </w:rPr>
            </w:r>
          </w:p>
        </w:tc>
        <w:tc>
          <w:tcPr>
            <w:tcW w:w="692"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4"/>
              <w:jc w:val="right"/>
              <w:rPr>
                <w:rFonts w:ascii="Arial" w:hAnsi="Arial" w:cs="Arial" w:eastAsia="Arial" w:hint="default"/>
                <w:sz w:val="20"/>
                <w:szCs w:val="20"/>
              </w:rPr>
            </w:pPr>
            <w:r>
              <w:rPr>
                <w:rFonts w:ascii="Arial"/>
                <w:b/>
                <w:spacing w:val="-2"/>
                <w:w w:val="80"/>
                <w:sz w:val="20"/>
              </w:rPr>
              <w:t>132,920,925.13</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40" w:right="0"/>
              <w:jc w:val="center"/>
              <w:rPr>
                <w:rFonts w:ascii="Arial" w:hAnsi="Arial" w:cs="Arial" w:eastAsia="Arial" w:hint="default"/>
                <w:sz w:val="20"/>
                <w:szCs w:val="20"/>
              </w:rPr>
            </w:pPr>
            <w:r>
              <w:rPr>
                <w:rFonts w:ascii="Arial"/>
                <w:b/>
                <w:w w:val="80"/>
                <w:sz w:val="20"/>
              </w:rPr>
              <w:t>134,753,825.37</w:t>
            </w:r>
            <w:r>
              <w:rPr>
                <w:rFonts w:ascii="Arial"/>
                <w:sz w:val="20"/>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13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b/>
                <w:spacing w:val="-2"/>
                <w:w w:val="80"/>
                <w:sz w:val="20"/>
              </w:rPr>
              <w:t>134,753,825.37</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931" w:right="0"/>
        <w:jc w:val="left"/>
      </w:pPr>
      <w:r>
        <w:rPr/>
        <w:t>（</w:t>
      </w:r>
      <w:r>
        <w:rPr>
          <w:rFonts w:ascii="宋体" w:hAnsi="宋体" w:cs="宋体" w:eastAsia="宋体" w:hint="default"/>
        </w:rPr>
        <w:t>2</w:t>
      </w:r>
      <w:r>
        <w:rPr/>
        <w:t>）重大在建工程项目变动情况</w:t>
      </w:r>
    </w:p>
    <w:p>
      <w:pPr>
        <w:spacing w:line="240" w:lineRule="auto" w:before="7"/>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229"/>
        <w:gridCol w:w="1356"/>
        <w:gridCol w:w="1356"/>
        <w:gridCol w:w="1600"/>
        <w:gridCol w:w="1100"/>
        <w:gridCol w:w="1356"/>
      </w:tblGrid>
      <w:tr>
        <w:trPr>
          <w:trHeight w:val="378" w:hRule="exact"/>
        </w:trPr>
        <w:tc>
          <w:tcPr>
            <w:tcW w:w="2229"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20"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356"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56"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7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56"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5" w:hRule="exact"/>
        </w:trPr>
        <w:tc>
          <w:tcPr>
            <w:tcW w:w="2229" w:type="dxa"/>
            <w:vMerge/>
            <w:tcBorders>
              <w:left w:val="nil" w:sz="6" w:space="0" w:color="auto"/>
              <w:bottom w:val="single" w:sz="2" w:space="0" w:color="000000"/>
              <w:right w:val="single" w:sz="2" w:space="0" w:color="000000"/>
            </w:tcBorders>
          </w:tcPr>
          <w:p>
            <w:pPr/>
          </w:p>
        </w:tc>
        <w:tc>
          <w:tcPr>
            <w:tcW w:w="1356" w:type="dxa"/>
            <w:vMerge/>
            <w:tcBorders>
              <w:left w:val="single" w:sz="2" w:space="0" w:color="000000"/>
              <w:bottom w:val="single" w:sz="2" w:space="0" w:color="000000"/>
              <w:right w:val="single" w:sz="2" w:space="0" w:color="000000"/>
            </w:tcBorders>
          </w:tcPr>
          <w:p>
            <w:pPr/>
          </w:p>
        </w:tc>
        <w:tc>
          <w:tcPr>
            <w:tcW w:w="1356" w:type="dxa"/>
            <w:vMerge/>
            <w:tcBorders>
              <w:left w:val="single" w:sz="2" w:space="0" w:color="000000"/>
              <w:bottom w:val="single" w:sz="2" w:space="0" w:color="000000"/>
              <w:right w:val="single" w:sz="2" w:space="0" w:color="000000"/>
            </w:tcBorders>
          </w:tcPr>
          <w:p>
            <w:pP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hAnsi="宋体" w:cs="宋体" w:eastAsia="宋体" w:hint="default"/>
                <w:b/>
                <w:bCs/>
                <w:w w:val="95"/>
                <w:sz w:val="20"/>
                <w:szCs w:val="20"/>
              </w:rPr>
              <w:t>转入固定资产</w:t>
            </w:r>
            <w:r>
              <w:rPr>
                <w:rFonts w:ascii="宋体" w:hAnsi="宋体" w:cs="宋体" w:eastAsia="宋体" w:hint="default"/>
                <w:sz w:val="20"/>
                <w:szCs w:val="20"/>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88"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344" w:hRule="exact"/>
        </w:trPr>
        <w:tc>
          <w:tcPr>
            <w:tcW w:w="2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涿州开发区项目二期</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63,301,047.50</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32,969,407.70</w:t>
            </w:r>
            <w:r>
              <w:rPr>
                <w:rFonts w:ascii="Arial"/>
                <w:sz w:val="20"/>
              </w:rPr>
            </w: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96,270,455.20</w:t>
            </w:r>
            <w:r>
              <w:rPr>
                <w:rFonts w:ascii="Arial"/>
                <w:sz w:val="20"/>
              </w:rPr>
            </w: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唐山办公楼项目</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11,059,828.30</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11,059,828.30</w:t>
            </w:r>
            <w:r>
              <w:rPr>
                <w:rFonts w:ascii="Arial"/>
                <w:sz w:val="20"/>
              </w:rPr>
            </w: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苏北办公楼工程</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44,595,118.36</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77,646,433.40</w:t>
            </w:r>
            <w:r>
              <w:rPr>
                <w:rFonts w:ascii="Arial"/>
                <w:sz w:val="20"/>
              </w:rPr>
            </w:r>
          </w:p>
        </w:tc>
        <w:tc>
          <w:tcPr>
            <w:tcW w:w="16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122,241,551.76</w:t>
            </w:r>
            <w:r>
              <w:rPr>
                <w:rFonts w:ascii="Arial"/>
                <w:sz w:val="20"/>
              </w:rPr>
            </w:r>
          </w:p>
        </w:tc>
      </w:tr>
      <w:tr>
        <w:trPr>
          <w:trHeight w:val="346" w:hRule="exact"/>
        </w:trPr>
        <w:tc>
          <w:tcPr>
            <w:tcW w:w="2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山东办公楼项目</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14,771,650.00</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14,771,650.00</w:t>
            </w:r>
            <w:r>
              <w:rPr>
                <w:rFonts w:ascii="Arial"/>
                <w:sz w:val="20"/>
              </w:rPr>
            </w: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江苏航信办公楼装修</w:t>
            </w:r>
          </w:p>
        </w:tc>
        <w:tc>
          <w:tcPr>
            <w:tcW w:w="1356"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7,186,055.00</w:t>
            </w:r>
            <w:r>
              <w:rPr>
                <w:rFonts w:ascii="Arial"/>
                <w:sz w:val="20"/>
              </w:rPr>
            </w:r>
          </w:p>
        </w:tc>
        <w:tc>
          <w:tcPr>
            <w:tcW w:w="16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7,186,055.00</w:t>
            </w:r>
            <w:r>
              <w:rPr>
                <w:rFonts w:ascii="Arial"/>
                <w:sz w:val="20"/>
              </w:rPr>
            </w:r>
          </w:p>
        </w:tc>
      </w:tr>
      <w:tr>
        <w:trPr>
          <w:trHeight w:val="359" w:hRule="exact"/>
        </w:trPr>
        <w:tc>
          <w:tcPr>
            <w:tcW w:w="22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133,727,644.16</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117,801,896.10</w:t>
            </w:r>
            <w:r>
              <w:rPr>
                <w:rFonts w:ascii="Arial"/>
                <w:sz w:val="20"/>
              </w:rPr>
            </w:r>
          </w:p>
        </w:tc>
        <w:tc>
          <w:tcPr>
            <w:tcW w:w="1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122,101,933.50</w:t>
            </w:r>
            <w:r>
              <w:rPr>
                <w:rFonts w:ascii="Arial"/>
                <w:sz w:val="20"/>
              </w:rPr>
            </w:r>
          </w:p>
        </w:tc>
        <w:tc>
          <w:tcPr>
            <w:tcW w:w="1100" w:type="dxa"/>
            <w:tcBorders>
              <w:top w:val="single" w:sz="2" w:space="0" w:color="000000"/>
              <w:left w:val="single" w:sz="2" w:space="0" w:color="000000"/>
              <w:bottom w:val="single" w:sz="12" w:space="0" w:color="000000"/>
              <w:right w:val="single" w:sz="2" w:space="0" w:color="000000"/>
            </w:tcBorders>
          </w:tcPr>
          <w:p>
            <w:pP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b/>
                <w:spacing w:val="-2"/>
                <w:w w:val="80"/>
                <w:sz w:val="20"/>
              </w:rPr>
              <w:t>129,427,606.76</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381" w:right="0"/>
        <w:jc w:val="left"/>
      </w:pPr>
      <w:r>
        <w:rPr/>
        <w:t>（续表）</w:t>
      </w:r>
    </w:p>
    <w:p>
      <w:pPr>
        <w:spacing w:line="240" w:lineRule="auto" w:before="4"/>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325"/>
        <w:gridCol w:w="1356"/>
        <w:gridCol w:w="1048"/>
        <w:gridCol w:w="864"/>
        <w:gridCol w:w="1000"/>
        <w:gridCol w:w="1200"/>
        <w:gridCol w:w="962"/>
        <w:gridCol w:w="1244"/>
      </w:tblGrid>
      <w:tr>
        <w:trPr>
          <w:trHeight w:val="738" w:hRule="exact"/>
        </w:trPr>
        <w:tc>
          <w:tcPr>
            <w:tcW w:w="13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3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104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20" w:right="119"/>
              <w:jc w:val="both"/>
              <w:rPr>
                <w:rFonts w:ascii="宋体" w:hAnsi="宋体" w:cs="宋体" w:eastAsia="宋体" w:hint="default"/>
                <w:sz w:val="20"/>
                <w:szCs w:val="20"/>
              </w:rPr>
            </w:pPr>
            <w:r>
              <w:rPr>
                <w:rFonts w:ascii="宋体" w:hAnsi="宋体" w:cs="宋体" w:eastAsia="宋体" w:hint="default"/>
                <w:b/>
                <w:bCs/>
                <w:sz w:val="20"/>
                <w:szCs w:val="20"/>
              </w:rPr>
              <w:t>工程投入</w:t>
            </w:r>
            <w:r>
              <w:rPr>
                <w:rFonts w:ascii="宋体" w:hAnsi="宋体" w:cs="宋体" w:eastAsia="宋体" w:hint="default"/>
                <w:b/>
                <w:bCs/>
                <w:w w:val="99"/>
                <w:sz w:val="20"/>
                <w:szCs w:val="20"/>
              </w:rPr>
              <w:t> </w:t>
            </w:r>
            <w:r>
              <w:rPr>
                <w:rFonts w:ascii="宋体" w:hAnsi="宋体" w:cs="宋体" w:eastAsia="宋体" w:hint="default"/>
                <w:b/>
                <w:bCs/>
                <w:sz w:val="20"/>
                <w:szCs w:val="20"/>
              </w:rPr>
              <w:t>占预算比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864"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21"/>
              <w:ind w:left="228" w:right="228"/>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10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96" w:right="95"/>
              <w:jc w:val="center"/>
              <w:rPr>
                <w:rFonts w:ascii="宋体" w:hAnsi="宋体" w:cs="宋体" w:eastAsia="宋体" w:hint="default"/>
                <w:sz w:val="20"/>
                <w:szCs w:val="20"/>
              </w:rPr>
            </w:pPr>
            <w:r>
              <w:rPr>
                <w:rFonts w:ascii="宋体" w:hAnsi="宋体" w:cs="宋体" w:eastAsia="宋体" w:hint="default"/>
                <w:b/>
                <w:bCs/>
                <w:sz w:val="20"/>
                <w:szCs w:val="20"/>
              </w:rPr>
              <w:t>利息资本</w:t>
            </w:r>
            <w:r>
              <w:rPr>
                <w:rFonts w:ascii="宋体" w:hAnsi="宋体" w:cs="宋体" w:eastAsia="宋体" w:hint="default"/>
                <w:b/>
                <w:bCs/>
                <w:w w:val="99"/>
                <w:sz w:val="20"/>
                <w:szCs w:val="20"/>
              </w:rPr>
              <w:t> </w:t>
            </w:r>
            <w:r>
              <w:rPr>
                <w:rFonts w:ascii="宋体" w:hAnsi="宋体" w:cs="宋体" w:eastAsia="宋体" w:hint="default"/>
                <w:b/>
                <w:bCs/>
                <w:sz w:val="20"/>
                <w:szCs w:val="20"/>
              </w:rPr>
              <w:t>化累计金</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97" w:right="95"/>
              <w:jc w:val="center"/>
              <w:rPr>
                <w:rFonts w:ascii="宋体" w:hAnsi="宋体" w:cs="宋体" w:eastAsia="宋体" w:hint="default"/>
                <w:sz w:val="20"/>
                <w:szCs w:val="20"/>
              </w:rPr>
            </w:pPr>
            <w:r>
              <w:rPr>
                <w:rFonts w:ascii="宋体" w:hAnsi="宋体" w:cs="宋体" w:eastAsia="宋体" w:hint="default"/>
                <w:b/>
                <w:bCs/>
                <w:sz w:val="20"/>
                <w:szCs w:val="20"/>
              </w:rPr>
              <w:t>其中：本年</w:t>
            </w:r>
            <w:r>
              <w:rPr>
                <w:rFonts w:ascii="宋体" w:hAnsi="宋体" w:cs="宋体" w:eastAsia="宋体" w:hint="default"/>
                <w:b/>
                <w:bCs/>
                <w:w w:val="99"/>
                <w:sz w:val="20"/>
                <w:szCs w:val="20"/>
              </w:rPr>
              <w:t> </w:t>
            </w:r>
            <w:r>
              <w:rPr>
                <w:rFonts w:ascii="宋体" w:hAnsi="宋体" w:cs="宋体" w:eastAsia="宋体" w:hint="default"/>
                <w:b/>
                <w:bCs/>
                <w:sz w:val="20"/>
                <w:szCs w:val="20"/>
              </w:rPr>
              <w:t>利息资本化</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96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78" w:right="77"/>
              <w:jc w:val="center"/>
              <w:rPr>
                <w:rFonts w:ascii="宋体" w:hAnsi="宋体" w:cs="宋体" w:eastAsia="宋体" w:hint="default"/>
                <w:sz w:val="20"/>
                <w:szCs w:val="20"/>
              </w:rPr>
            </w:pPr>
            <w:r>
              <w:rPr>
                <w:rFonts w:ascii="宋体" w:hAnsi="宋体" w:cs="宋体" w:eastAsia="宋体" w:hint="default"/>
                <w:b/>
                <w:bCs/>
                <w:sz w:val="20"/>
                <w:szCs w:val="20"/>
              </w:rPr>
              <w:t>本年利息</w:t>
            </w:r>
            <w:r>
              <w:rPr>
                <w:rFonts w:ascii="宋体" w:hAnsi="宋体" w:cs="宋体" w:eastAsia="宋体" w:hint="default"/>
                <w:b/>
                <w:bCs/>
                <w:w w:val="99"/>
                <w:sz w:val="20"/>
                <w:szCs w:val="20"/>
              </w:rPr>
              <w:t> </w:t>
            </w:r>
            <w:r>
              <w:rPr>
                <w:rFonts w:ascii="宋体" w:hAnsi="宋体" w:cs="宋体" w:eastAsia="宋体" w:hint="default"/>
                <w:b/>
                <w:bCs/>
                <w:sz w:val="20"/>
                <w:szCs w:val="20"/>
              </w:rPr>
              <w:t>资本化率</w:t>
            </w:r>
            <w:r>
              <w:rPr>
                <w:rFonts w:ascii="宋体" w:hAnsi="宋体" w:cs="宋体" w:eastAsia="宋体" w:hint="default"/>
                <w:sz w:val="20"/>
                <w:szCs w:val="20"/>
              </w:rPr>
            </w:r>
          </w:p>
          <w:p>
            <w:pPr>
              <w:pStyle w:val="TableParagraph"/>
              <w:spacing w:line="220" w:lineRule="exact"/>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2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资金来源</w:t>
            </w:r>
            <w:r>
              <w:rPr>
                <w:rFonts w:ascii="宋体" w:hAnsi="宋体" w:cs="宋体" w:eastAsia="宋体" w:hint="default"/>
                <w:sz w:val="20"/>
                <w:szCs w:val="20"/>
              </w:rPr>
            </w:r>
          </w:p>
        </w:tc>
      </w:tr>
      <w:tr>
        <w:trPr>
          <w:trHeight w:val="524"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1" w:right="0"/>
              <w:jc w:val="left"/>
              <w:rPr>
                <w:rFonts w:ascii="宋体" w:hAnsi="宋体" w:cs="宋体" w:eastAsia="宋体" w:hint="default"/>
                <w:sz w:val="20"/>
                <w:szCs w:val="20"/>
              </w:rPr>
            </w:pPr>
            <w:r>
              <w:rPr>
                <w:rFonts w:ascii="宋体" w:hAnsi="宋体" w:cs="宋体" w:eastAsia="宋体" w:hint="default"/>
                <w:sz w:val="20"/>
                <w:szCs w:val="20"/>
              </w:rPr>
              <w:t>涿州开发区项</w:t>
            </w:r>
          </w:p>
          <w:p>
            <w:pPr>
              <w:pStyle w:val="TableParagraph"/>
              <w:spacing w:line="261" w:lineRule="exact"/>
              <w:ind w:left="61" w:right="0"/>
              <w:jc w:val="left"/>
              <w:rPr>
                <w:rFonts w:ascii="宋体" w:hAnsi="宋体" w:cs="宋体" w:eastAsia="宋体" w:hint="default"/>
                <w:sz w:val="20"/>
                <w:szCs w:val="20"/>
              </w:rPr>
            </w:pPr>
            <w:r>
              <w:rPr>
                <w:rFonts w:ascii="宋体" w:hAnsi="宋体" w:cs="宋体" w:eastAsia="宋体" w:hint="default"/>
                <w:sz w:val="20"/>
                <w:szCs w:val="20"/>
              </w:rPr>
              <w:t>目二期</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107,300,000.00</w:t>
            </w:r>
            <w:r>
              <w:rPr>
                <w:rFonts w:ascii="Arial"/>
                <w:sz w:val="20"/>
              </w:rPr>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96" w:right="0"/>
              <w:jc w:val="left"/>
              <w:rPr>
                <w:rFonts w:ascii="Arial" w:hAnsi="Arial" w:cs="Arial" w:eastAsia="Arial" w:hint="default"/>
                <w:sz w:val="20"/>
                <w:szCs w:val="20"/>
              </w:rPr>
            </w:pPr>
            <w:r>
              <w:rPr>
                <w:rFonts w:ascii="Arial"/>
                <w:w w:val="90"/>
                <w:sz w:val="20"/>
              </w:rPr>
              <w:t>100.00%</w:t>
            </w:r>
            <w:r>
              <w:rPr>
                <w:rFonts w:ascii="Arial"/>
                <w:sz w:val="20"/>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04" w:right="0"/>
              <w:jc w:val="left"/>
              <w:rPr>
                <w:rFonts w:ascii="Arial" w:hAnsi="Arial" w:cs="Arial" w:eastAsia="Arial" w:hint="default"/>
                <w:sz w:val="20"/>
                <w:szCs w:val="20"/>
              </w:rPr>
            </w:pPr>
            <w:r>
              <w:rPr>
                <w:rFonts w:ascii="Arial"/>
                <w:w w:val="90"/>
                <w:sz w:val="20"/>
              </w:rPr>
              <w:t>100.00%</w:t>
            </w:r>
            <w:r>
              <w:rPr>
                <w:rFonts w:ascii="Arial"/>
                <w:sz w:val="20"/>
              </w:rPr>
            </w:r>
          </w:p>
        </w:tc>
        <w:tc>
          <w:tcPr>
            <w:tcW w:w="10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left="218" w:right="0" w:hanging="100"/>
              <w:jc w:val="left"/>
              <w:rPr>
                <w:rFonts w:ascii="宋体" w:hAnsi="宋体" w:cs="宋体" w:eastAsia="宋体" w:hint="default"/>
                <w:sz w:val="20"/>
                <w:szCs w:val="20"/>
              </w:rPr>
            </w:pPr>
            <w:r>
              <w:rPr>
                <w:rFonts w:ascii="宋体" w:hAnsi="宋体" w:cs="宋体" w:eastAsia="宋体" w:hint="default"/>
                <w:sz w:val="20"/>
                <w:szCs w:val="20"/>
              </w:rPr>
              <w:t>募集资金及</w:t>
            </w:r>
          </w:p>
          <w:p>
            <w:pPr>
              <w:pStyle w:val="TableParagraph"/>
              <w:spacing w:line="261" w:lineRule="exact"/>
              <w:ind w:left="218" w:right="0"/>
              <w:jc w:val="left"/>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6"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1" w:right="0"/>
              <w:jc w:val="left"/>
              <w:rPr>
                <w:rFonts w:ascii="宋体" w:hAnsi="宋体" w:cs="宋体" w:eastAsia="宋体" w:hint="default"/>
                <w:sz w:val="20"/>
                <w:szCs w:val="20"/>
              </w:rPr>
            </w:pPr>
            <w:r>
              <w:rPr>
                <w:rFonts w:ascii="宋体" w:hAnsi="宋体" w:cs="宋体" w:eastAsia="宋体" w:hint="default"/>
                <w:sz w:val="20"/>
                <w:szCs w:val="20"/>
              </w:rPr>
              <w:t>唐山办公楼项</w:t>
            </w:r>
          </w:p>
          <w:p>
            <w:pPr>
              <w:pStyle w:val="TableParagraph"/>
              <w:spacing w:line="260" w:lineRule="exact"/>
              <w:ind w:left="61"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45"/>
              <w:jc w:val="right"/>
              <w:rPr>
                <w:rFonts w:ascii="Arial" w:hAnsi="Arial" w:cs="Arial" w:eastAsia="Arial" w:hint="default"/>
                <w:sz w:val="20"/>
                <w:szCs w:val="20"/>
              </w:rPr>
            </w:pPr>
            <w:r>
              <w:rPr>
                <w:rFonts w:ascii="Arial"/>
                <w:spacing w:val="-2"/>
                <w:w w:val="80"/>
                <w:sz w:val="20"/>
              </w:rPr>
              <w:t>13,201,925.00</w:t>
            </w:r>
            <w:r>
              <w:rPr>
                <w:rFonts w:ascii="Arial"/>
                <w:sz w:val="20"/>
              </w:rPr>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242" w:right="0"/>
              <w:jc w:val="left"/>
              <w:rPr>
                <w:rFonts w:ascii="Arial" w:hAnsi="Arial" w:cs="Arial" w:eastAsia="Arial" w:hint="default"/>
                <w:sz w:val="20"/>
                <w:szCs w:val="20"/>
              </w:rPr>
            </w:pPr>
            <w:r>
              <w:rPr>
                <w:rFonts w:ascii="Arial"/>
                <w:w w:val="90"/>
                <w:sz w:val="20"/>
              </w:rPr>
              <w:t>83.77%</w:t>
            </w:r>
            <w:r>
              <w:rPr>
                <w:rFonts w:ascii="Arial"/>
                <w:sz w:val="20"/>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4" w:right="0"/>
              <w:jc w:val="left"/>
              <w:rPr>
                <w:rFonts w:ascii="Arial" w:hAnsi="Arial" w:cs="Arial" w:eastAsia="Arial" w:hint="default"/>
                <w:sz w:val="20"/>
                <w:szCs w:val="20"/>
              </w:rPr>
            </w:pPr>
            <w:r>
              <w:rPr>
                <w:rFonts w:ascii="Arial"/>
                <w:w w:val="90"/>
                <w:sz w:val="20"/>
              </w:rPr>
              <w:t>100.00%</w:t>
            </w:r>
            <w:r>
              <w:rPr>
                <w:rFonts w:ascii="Arial"/>
                <w:sz w:val="20"/>
              </w:rPr>
            </w:r>
          </w:p>
        </w:tc>
        <w:tc>
          <w:tcPr>
            <w:tcW w:w="10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4"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1" w:right="0"/>
              <w:jc w:val="left"/>
              <w:rPr>
                <w:rFonts w:ascii="宋体" w:hAnsi="宋体" w:cs="宋体" w:eastAsia="宋体" w:hint="default"/>
                <w:sz w:val="20"/>
                <w:szCs w:val="20"/>
              </w:rPr>
            </w:pPr>
            <w:r>
              <w:rPr>
                <w:rFonts w:ascii="宋体" w:hAnsi="宋体" w:cs="宋体" w:eastAsia="宋体" w:hint="default"/>
                <w:sz w:val="20"/>
                <w:szCs w:val="20"/>
              </w:rPr>
              <w:t>苏北办公楼工</w:t>
            </w:r>
          </w:p>
          <w:p>
            <w:pPr>
              <w:pStyle w:val="TableParagraph"/>
              <w:spacing w:line="261" w:lineRule="exact"/>
              <w:ind w:left="61" w:right="0"/>
              <w:jc w:val="left"/>
              <w:rPr>
                <w:rFonts w:ascii="宋体" w:hAnsi="宋体" w:cs="宋体" w:eastAsia="宋体" w:hint="default"/>
                <w:sz w:val="20"/>
                <w:szCs w:val="20"/>
              </w:rPr>
            </w:pPr>
            <w:r>
              <w:rPr>
                <w:rFonts w:ascii="宋体" w:hAnsi="宋体" w:cs="宋体" w:eastAsia="宋体" w:hint="default"/>
                <w:w w:val="100"/>
                <w:sz w:val="20"/>
                <w:szCs w:val="20"/>
              </w:rPr>
              <w:t>程</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200,000,000.00</w:t>
            </w:r>
            <w:r>
              <w:rPr>
                <w:rFonts w:ascii="Arial"/>
                <w:sz w:val="20"/>
              </w:rPr>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42" w:right="0"/>
              <w:jc w:val="left"/>
              <w:rPr>
                <w:rFonts w:ascii="Arial" w:hAnsi="Arial" w:cs="Arial" w:eastAsia="Arial" w:hint="default"/>
                <w:sz w:val="20"/>
                <w:szCs w:val="20"/>
              </w:rPr>
            </w:pPr>
            <w:r>
              <w:rPr>
                <w:rFonts w:ascii="Arial"/>
                <w:w w:val="90"/>
                <w:sz w:val="20"/>
              </w:rPr>
              <w:t>61.12%</w:t>
            </w:r>
            <w:r>
              <w:rPr>
                <w:rFonts w:ascii="Arial"/>
                <w:sz w:val="20"/>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50" w:right="0"/>
              <w:jc w:val="left"/>
              <w:rPr>
                <w:rFonts w:ascii="Arial" w:hAnsi="Arial" w:cs="Arial" w:eastAsia="Arial" w:hint="default"/>
                <w:sz w:val="20"/>
                <w:szCs w:val="20"/>
              </w:rPr>
            </w:pPr>
            <w:r>
              <w:rPr>
                <w:rFonts w:ascii="Arial"/>
                <w:w w:val="90"/>
                <w:sz w:val="20"/>
              </w:rPr>
              <w:t>61.12%</w:t>
            </w:r>
            <w:r>
              <w:rPr>
                <w:rFonts w:ascii="Arial"/>
                <w:sz w:val="20"/>
              </w:rPr>
            </w:r>
          </w:p>
        </w:tc>
        <w:tc>
          <w:tcPr>
            <w:tcW w:w="10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6"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1" w:right="0"/>
              <w:jc w:val="left"/>
              <w:rPr>
                <w:rFonts w:ascii="宋体" w:hAnsi="宋体" w:cs="宋体" w:eastAsia="宋体" w:hint="default"/>
                <w:sz w:val="20"/>
                <w:szCs w:val="20"/>
              </w:rPr>
            </w:pPr>
            <w:r>
              <w:rPr>
                <w:rFonts w:ascii="宋体" w:hAnsi="宋体" w:cs="宋体" w:eastAsia="宋体" w:hint="default"/>
                <w:sz w:val="20"/>
                <w:szCs w:val="20"/>
              </w:rPr>
              <w:t>山东办公楼项</w:t>
            </w:r>
          </w:p>
          <w:p>
            <w:pPr>
              <w:pStyle w:val="TableParagraph"/>
              <w:spacing w:line="260" w:lineRule="exact"/>
              <w:ind w:left="61"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45"/>
              <w:jc w:val="right"/>
              <w:rPr>
                <w:rFonts w:ascii="Arial" w:hAnsi="Arial" w:cs="Arial" w:eastAsia="Arial" w:hint="default"/>
                <w:sz w:val="20"/>
                <w:szCs w:val="20"/>
              </w:rPr>
            </w:pPr>
            <w:r>
              <w:rPr>
                <w:rFonts w:ascii="Arial"/>
                <w:spacing w:val="-2"/>
                <w:w w:val="80"/>
                <w:sz w:val="20"/>
              </w:rPr>
              <w:t>17,000,000.00</w:t>
            </w:r>
            <w:r>
              <w:rPr>
                <w:rFonts w:ascii="Arial"/>
                <w:sz w:val="20"/>
              </w:rPr>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96" w:right="0"/>
              <w:jc w:val="left"/>
              <w:rPr>
                <w:rFonts w:ascii="Arial" w:hAnsi="Arial" w:cs="Arial" w:eastAsia="Arial" w:hint="default"/>
                <w:sz w:val="20"/>
                <w:szCs w:val="20"/>
              </w:rPr>
            </w:pPr>
            <w:r>
              <w:rPr>
                <w:rFonts w:ascii="Arial"/>
                <w:w w:val="90"/>
                <w:sz w:val="20"/>
              </w:rPr>
              <w:t>100.00%</w:t>
            </w:r>
            <w:r>
              <w:rPr>
                <w:rFonts w:ascii="Arial"/>
                <w:sz w:val="20"/>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4" w:right="0"/>
              <w:jc w:val="left"/>
              <w:rPr>
                <w:rFonts w:ascii="Arial" w:hAnsi="Arial" w:cs="Arial" w:eastAsia="Arial" w:hint="default"/>
                <w:sz w:val="20"/>
                <w:szCs w:val="20"/>
              </w:rPr>
            </w:pPr>
            <w:r>
              <w:rPr>
                <w:rFonts w:ascii="Arial"/>
                <w:w w:val="90"/>
                <w:sz w:val="20"/>
              </w:rPr>
              <w:t>100.00%</w:t>
            </w:r>
            <w:r>
              <w:rPr>
                <w:rFonts w:ascii="Arial"/>
                <w:sz w:val="20"/>
              </w:rPr>
            </w:r>
          </w:p>
        </w:tc>
        <w:tc>
          <w:tcPr>
            <w:tcW w:w="10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4"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1" w:right="0"/>
              <w:jc w:val="left"/>
              <w:rPr>
                <w:rFonts w:ascii="宋体" w:hAnsi="宋体" w:cs="宋体" w:eastAsia="宋体" w:hint="default"/>
                <w:sz w:val="20"/>
                <w:szCs w:val="20"/>
              </w:rPr>
            </w:pPr>
            <w:r>
              <w:rPr>
                <w:rFonts w:ascii="宋体" w:hAnsi="宋体" w:cs="宋体" w:eastAsia="宋体" w:hint="default"/>
                <w:spacing w:val="2"/>
                <w:sz w:val="20"/>
                <w:szCs w:val="20"/>
              </w:rPr>
              <w:t>江苏航信办公</w:t>
            </w:r>
            <w:r>
              <w:rPr>
                <w:rFonts w:ascii="宋体" w:hAnsi="宋体" w:cs="宋体" w:eastAsia="宋体" w:hint="default"/>
                <w:sz w:val="20"/>
                <w:szCs w:val="20"/>
              </w:rPr>
            </w:r>
          </w:p>
          <w:p>
            <w:pPr>
              <w:pStyle w:val="TableParagraph"/>
              <w:spacing w:line="261" w:lineRule="exact"/>
              <w:ind w:left="61" w:right="0"/>
              <w:jc w:val="left"/>
              <w:rPr>
                <w:rFonts w:ascii="宋体" w:hAnsi="宋体" w:cs="宋体" w:eastAsia="宋体" w:hint="default"/>
                <w:sz w:val="20"/>
                <w:szCs w:val="20"/>
              </w:rPr>
            </w:pPr>
            <w:r>
              <w:rPr>
                <w:rFonts w:ascii="宋体" w:hAnsi="宋体" w:cs="宋体" w:eastAsia="宋体" w:hint="default"/>
                <w:sz w:val="20"/>
                <w:szCs w:val="20"/>
              </w:rPr>
              <w:t>楼装修</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15,860,000.00</w:t>
            </w:r>
            <w:r>
              <w:rPr>
                <w:rFonts w:ascii="Arial"/>
                <w:sz w:val="20"/>
              </w:rPr>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42" w:right="0"/>
              <w:jc w:val="left"/>
              <w:rPr>
                <w:rFonts w:ascii="Arial" w:hAnsi="Arial" w:cs="Arial" w:eastAsia="Arial" w:hint="default"/>
                <w:sz w:val="20"/>
                <w:szCs w:val="20"/>
              </w:rPr>
            </w:pPr>
            <w:r>
              <w:rPr>
                <w:rFonts w:ascii="Arial"/>
                <w:w w:val="90"/>
                <w:sz w:val="20"/>
              </w:rPr>
              <w:t>45.31%</w:t>
            </w:r>
            <w:r>
              <w:rPr>
                <w:rFonts w:ascii="Arial"/>
                <w:sz w:val="20"/>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50" w:right="0"/>
              <w:jc w:val="left"/>
              <w:rPr>
                <w:rFonts w:ascii="Arial" w:hAnsi="Arial" w:cs="Arial" w:eastAsia="Arial" w:hint="default"/>
                <w:sz w:val="20"/>
                <w:szCs w:val="20"/>
              </w:rPr>
            </w:pPr>
            <w:r>
              <w:rPr>
                <w:rFonts w:ascii="Arial"/>
                <w:w w:val="90"/>
                <w:sz w:val="20"/>
              </w:rPr>
              <w:t>45.31%</w:t>
            </w:r>
            <w:r>
              <w:rPr>
                <w:rFonts w:ascii="Arial"/>
                <w:sz w:val="20"/>
              </w:rPr>
            </w:r>
          </w:p>
        </w:tc>
        <w:tc>
          <w:tcPr>
            <w:tcW w:w="10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319" w:hRule="exact"/>
        </w:trPr>
        <w:tc>
          <w:tcPr>
            <w:tcW w:w="1325" w:type="dxa"/>
            <w:tcBorders>
              <w:top w:val="single" w:sz="2" w:space="0" w:color="000000"/>
              <w:left w:val="nil" w:sz="6" w:space="0" w:color="auto"/>
              <w:bottom w:val="single" w:sz="12" w:space="0" w:color="000000"/>
              <w:right w:val="single" w:sz="2" w:space="0" w:color="000000"/>
            </w:tcBorders>
          </w:tcPr>
          <w:p>
            <w:pPr>
              <w:pStyle w:val="TableParagraph"/>
              <w:spacing w:line="250" w:lineRule="exact"/>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45"/>
              <w:jc w:val="right"/>
              <w:rPr>
                <w:rFonts w:ascii="Arial" w:hAnsi="Arial" w:cs="Arial" w:eastAsia="Arial" w:hint="default"/>
                <w:sz w:val="20"/>
                <w:szCs w:val="20"/>
              </w:rPr>
            </w:pPr>
            <w:r>
              <w:rPr>
                <w:rFonts w:ascii="Arial"/>
                <w:b/>
                <w:spacing w:val="-2"/>
                <w:w w:val="80"/>
                <w:sz w:val="20"/>
              </w:rPr>
              <w:t>353,361,925.00</w:t>
            </w:r>
            <w:r>
              <w:rPr>
                <w:rFonts w:ascii="Arial"/>
                <w:sz w:val="20"/>
              </w:rPr>
            </w:r>
          </w:p>
        </w:tc>
        <w:tc>
          <w:tcPr>
            <w:tcW w:w="1048" w:type="dxa"/>
            <w:tcBorders>
              <w:top w:val="single" w:sz="2" w:space="0" w:color="000000"/>
              <w:left w:val="single" w:sz="2" w:space="0" w:color="000000"/>
              <w:bottom w:val="single" w:sz="12" w:space="0" w:color="000000"/>
              <w:right w:val="single" w:sz="2" w:space="0" w:color="000000"/>
            </w:tcBorders>
          </w:tcPr>
          <w:p>
            <w:pPr/>
          </w:p>
        </w:tc>
        <w:tc>
          <w:tcPr>
            <w:tcW w:w="864" w:type="dxa"/>
            <w:tcBorders>
              <w:top w:val="single" w:sz="2" w:space="0" w:color="000000"/>
              <w:left w:val="single" w:sz="2" w:space="0" w:color="000000"/>
              <w:bottom w:val="single" w:sz="12" w:space="0" w:color="000000"/>
              <w:right w:val="single" w:sz="2" w:space="0" w:color="000000"/>
            </w:tcBorders>
          </w:tcPr>
          <w:p>
            <w:pPr/>
          </w:p>
        </w:tc>
        <w:tc>
          <w:tcPr>
            <w:tcW w:w="1000" w:type="dxa"/>
            <w:tcBorders>
              <w:top w:val="single" w:sz="2" w:space="0" w:color="000000"/>
              <w:left w:val="single" w:sz="2" w:space="0" w:color="000000"/>
              <w:bottom w:val="single" w:sz="12" w:space="0" w:color="000000"/>
              <w:right w:val="single" w:sz="2" w:space="0" w:color="000000"/>
            </w:tcBorders>
          </w:tcPr>
          <w:p>
            <w:pPr/>
          </w:p>
        </w:tc>
        <w:tc>
          <w:tcPr>
            <w:tcW w:w="1200" w:type="dxa"/>
            <w:tcBorders>
              <w:top w:val="single" w:sz="2" w:space="0" w:color="000000"/>
              <w:left w:val="single" w:sz="2" w:space="0" w:color="000000"/>
              <w:bottom w:val="single" w:sz="12" w:space="0" w:color="000000"/>
              <w:right w:val="single" w:sz="2" w:space="0" w:color="000000"/>
            </w:tcBorders>
          </w:tcPr>
          <w:p>
            <w:pPr/>
          </w:p>
        </w:tc>
        <w:tc>
          <w:tcPr>
            <w:tcW w:w="962" w:type="dxa"/>
            <w:tcBorders>
              <w:top w:val="single" w:sz="2" w:space="0" w:color="000000"/>
              <w:left w:val="single" w:sz="2" w:space="0" w:color="000000"/>
              <w:bottom w:val="single" w:sz="12" w:space="0" w:color="000000"/>
              <w:right w:val="single" w:sz="2" w:space="0" w:color="000000"/>
            </w:tcBorders>
          </w:tcPr>
          <w:p>
            <w:pPr/>
          </w:p>
        </w:tc>
        <w:tc>
          <w:tcPr>
            <w:tcW w:w="124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932" w:right="0"/>
        <w:jc w:val="left"/>
      </w:pPr>
      <w:r>
        <w:rPr/>
        <w:t>（</w:t>
      </w:r>
      <w:r>
        <w:rPr>
          <w:rFonts w:ascii="宋体" w:hAnsi="宋体" w:cs="宋体" w:eastAsia="宋体" w:hint="default"/>
        </w:rPr>
        <w:t>3</w:t>
      </w:r>
      <w:r>
        <w:rPr/>
        <w:t>）本公司在建工程未发生减值</w:t>
      </w:r>
    </w:p>
    <w:p>
      <w:pPr>
        <w:spacing w:line="240" w:lineRule="auto" w:before="1"/>
        <w:rPr>
          <w:rFonts w:ascii="宋体" w:hAnsi="宋体" w:cs="宋体" w:eastAsia="宋体" w:hint="default"/>
          <w:sz w:val="29"/>
          <w:szCs w:val="29"/>
        </w:rPr>
      </w:pPr>
    </w:p>
    <w:p>
      <w:pPr>
        <w:pStyle w:val="BodyText"/>
        <w:spacing w:line="240" w:lineRule="auto"/>
        <w:ind w:left="781" w:right="0"/>
        <w:jc w:val="left"/>
      </w:pPr>
      <w:r>
        <w:rPr>
          <w:rFonts w:ascii="宋体" w:hAnsi="宋体" w:cs="宋体" w:eastAsia="宋体" w:hint="default"/>
        </w:rPr>
        <w:t>13.</w:t>
      </w:r>
      <w:r>
        <w:rPr>
          <w:rFonts w:ascii="宋体" w:hAnsi="宋体" w:cs="宋体" w:eastAsia="宋体" w:hint="default"/>
          <w:spacing w:val="-43"/>
        </w:rPr>
        <w:t> </w:t>
      </w:r>
      <w:r>
        <w:rPr/>
        <w:t>无形资产</w:t>
      </w:r>
    </w:p>
    <w:p>
      <w:pPr>
        <w:spacing w:line="240" w:lineRule="auto" w:before="13"/>
        <w:rPr>
          <w:rFonts w:ascii="宋体" w:hAnsi="宋体" w:cs="宋体" w:eastAsia="宋体" w:hint="default"/>
          <w:sz w:val="19"/>
          <w:szCs w:val="19"/>
        </w:rPr>
      </w:pPr>
    </w:p>
    <w:p>
      <w:pPr>
        <w:pStyle w:val="BodyText"/>
        <w:spacing w:line="240" w:lineRule="auto"/>
        <w:ind w:left="784" w:right="0"/>
        <w:jc w:val="left"/>
      </w:pPr>
      <w:r>
        <w:rPr/>
        <w:t>（</w:t>
      </w:r>
      <w:r>
        <w:rPr>
          <w:rFonts w:ascii="宋体" w:hAnsi="宋体" w:cs="宋体" w:eastAsia="宋体" w:hint="default"/>
        </w:rPr>
        <w:t>1</w:t>
      </w:r>
      <w:r>
        <w:rPr/>
        <w:t>）无形资产明细</w:t>
      </w:r>
    </w:p>
    <w:p>
      <w:pPr>
        <w:spacing w:after="0" w:line="240" w:lineRule="auto"/>
        <w:jc w:val="left"/>
        <w:sectPr>
          <w:pgSz w:w="11910" w:h="16840"/>
          <w:pgMar w:header="0" w:footer="857" w:top="1100" w:bottom="1040" w:left="1320" w:right="132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509"/>
        <w:gridCol w:w="1148"/>
        <w:gridCol w:w="1276"/>
        <w:gridCol w:w="1276"/>
        <w:gridCol w:w="1116"/>
        <w:gridCol w:w="1147"/>
        <w:gridCol w:w="1277"/>
      </w:tblGrid>
      <w:tr>
        <w:trPr>
          <w:trHeight w:val="358" w:hRule="exact"/>
        </w:trPr>
        <w:tc>
          <w:tcPr>
            <w:tcW w:w="15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68"/>
              <w:jc w:val="right"/>
              <w:rPr>
                <w:rFonts w:ascii="宋体" w:hAnsi="宋体" w:cs="宋体" w:eastAsia="宋体" w:hint="default"/>
                <w:sz w:val="20"/>
                <w:szCs w:val="20"/>
              </w:rPr>
            </w:pPr>
            <w:r>
              <w:rPr>
                <w:rFonts w:ascii="宋体" w:hAnsi="宋体" w:cs="宋体" w:eastAsia="宋体" w:hint="default"/>
                <w:b/>
                <w:bCs/>
                <w:w w:val="95"/>
                <w:sz w:val="20"/>
                <w:szCs w:val="20"/>
              </w:rPr>
              <w:t>土地使用权</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34" w:right="0"/>
              <w:jc w:val="left"/>
              <w:rPr>
                <w:rFonts w:ascii="宋体" w:hAnsi="宋体" w:cs="宋体" w:eastAsia="宋体" w:hint="default"/>
                <w:sz w:val="20"/>
                <w:szCs w:val="20"/>
              </w:rPr>
            </w:pPr>
            <w:r>
              <w:rPr>
                <w:rFonts w:ascii="宋体" w:hAnsi="宋体" w:cs="宋体" w:eastAsia="宋体" w:hint="default"/>
                <w:b/>
                <w:bCs/>
                <w:sz w:val="20"/>
                <w:szCs w:val="20"/>
              </w:rPr>
              <w:t>著作权</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专有技术</w:t>
            </w:r>
            <w:r>
              <w:rPr>
                <w:rFonts w:ascii="宋体" w:hAnsi="宋体" w:cs="宋体" w:eastAsia="宋体" w:hint="default"/>
                <w:sz w:val="20"/>
                <w:szCs w:val="20"/>
              </w:rPr>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54" w:right="0"/>
              <w:jc w:val="left"/>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69"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67,265,086.13</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45,615,952.28</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121,972,995.09</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30,777,068.66</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733,203.70</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b/>
                <w:spacing w:val="-2"/>
                <w:w w:val="80"/>
                <w:sz w:val="20"/>
              </w:rPr>
              <w:t>266,364,305.86</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1,240,000.00</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81,858,779.46</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30,541,502.81</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5,129,790.08</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20,744,400.00</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b/>
                <w:spacing w:val="-2"/>
                <w:w w:val="80"/>
                <w:sz w:val="20"/>
              </w:rPr>
              <w:t>139,514,472.35</w:t>
            </w:r>
            <w:r>
              <w:rPr>
                <w:rFonts w:ascii="Arial"/>
                <w:spacing w:val="-2"/>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购置</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1,240,000.00</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4,999,473.85</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20,744,400.00</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spacing w:val="-2"/>
                <w:w w:val="80"/>
                <w:sz w:val="20"/>
              </w:rPr>
              <w:t>26,983,873.85</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68"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内部研发</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14,683,879.46</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12,413,002.81</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27,096,882.27</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0"/>
              <w:jc w:val="left"/>
              <w:rPr>
                <w:rFonts w:ascii="宋体" w:hAnsi="宋体" w:cs="宋体" w:eastAsia="宋体" w:hint="default"/>
                <w:sz w:val="20"/>
                <w:szCs w:val="20"/>
              </w:rPr>
            </w:pPr>
            <w:r>
              <w:rPr>
                <w:rFonts w:ascii="Arial" w:hAnsi="Arial" w:cs="Arial" w:eastAsia="Arial" w:hint="default"/>
                <w:w w:val="95"/>
                <w:sz w:val="20"/>
                <w:szCs w:val="20"/>
              </w:rPr>
              <w:t>(3)</w:t>
            </w:r>
            <w:r>
              <w:rPr>
                <w:rFonts w:ascii="宋体" w:hAnsi="宋体" w:cs="宋体" w:eastAsia="宋体" w:hint="default"/>
                <w:w w:val="95"/>
                <w:sz w:val="20"/>
                <w:szCs w:val="20"/>
              </w:rPr>
              <w:t>企业合并增加</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67,174,900.00</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18,128,500.00</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130,316.23</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spacing w:val="-2"/>
                <w:w w:val="80"/>
                <w:sz w:val="20"/>
              </w:rPr>
              <w:t>85,433,716.23</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15,706.00</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10,839,128.38</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6"/>
              <w:jc w:val="right"/>
              <w:rPr>
                <w:rFonts w:ascii="Arial" w:hAnsi="Arial" w:cs="Arial" w:eastAsia="Arial" w:hint="default"/>
                <w:sz w:val="20"/>
                <w:szCs w:val="20"/>
              </w:rPr>
            </w:pPr>
            <w:r>
              <w:rPr>
                <w:rFonts w:ascii="Arial"/>
                <w:b/>
                <w:spacing w:val="-2"/>
                <w:w w:val="80"/>
                <w:sz w:val="20"/>
              </w:rPr>
              <w:t>136,802.17</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b/>
                <w:spacing w:val="-2"/>
                <w:w w:val="80"/>
                <w:sz w:val="20"/>
              </w:rPr>
              <w:t>10,991,636.55</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处置</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136,802.17</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spacing w:val="-2"/>
                <w:w w:val="80"/>
                <w:sz w:val="20"/>
              </w:rPr>
              <w:t>136,802.17</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其他减少</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15,706.00</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spacing w:val="-2"/>
                <w:w w:val="80"/>
                <w:sz w:val="20"/>
              </w:rPr>
              <w:t>10,839,128.38</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10,854,834.38</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68,505,086.13</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127,459,025.74</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141,675,369.52</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35,770,056.57</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21,477,603.70</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b/>
                <w:spacing w:val="-2"/>
                <w:w w:val="80"/>
                <w:sz w:val="20"/>
              </w:rPr>
              <w:t>394,887,141.66</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二、累计摊销</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10,435,361.65</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11,419,853.73</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37,753,721.58</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14,235,156.78</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3,676.49</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b/>
                <w:spacing w:val="-2"/>
                <w:w w:val="80"/>
                <w:sz w:val="20"/>
              </w:rPr>
              <w:t>73,847,770.23</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1,733,989.52</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11,262,820.23</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11,708,815.83</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3,414,333.86</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2,050,601.63</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b/>
                <w:spacing w:val="-2"/>
                <w:w w:val="80"/>
                <w:sz w:val="20"/>
              </w:rPr>
              <w:t>30,170,561.07</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计提</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1,733,989.52</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11,262,820.23</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11,708,815.83</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3,395,144.76</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2,050,601.63</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spacing w:val="-2"/>
                <w:w w:val="80"/>
                <w:sz w:val="20"/>
              </w:rPr>
              <w:t>30,151,371.97</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企业合并增加</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19,189.10</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19,189.10</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8,245.61</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2,188,073.32</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b/>
                <w:spacing w:val="-2"/>
                <w:w w:val="80"/>
                <w:sz w:val="20"/>
              </w:rPr>
              <w:t>118,979.32</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b/>
                <w:spacing w:val="-2"/>
                <w:w w:val="80"/>
                <w:sz w:val="20"/>
              </w:rPr>
              <w:t>2,315,298.25</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68"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处置</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118,979.32</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spacing w:val="-2"/>
                <w:w w:val="80"/>
                <w:sz w:val="20"/>
              </w:rPr>
              <w:t>118,979.32</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其他减少</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8,245.61</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spacing w:val="-2"/>
                <w:w w:val="80"/>
                <w:sz w:val="20"/>
              </w:rPr>
              <w:t>2,188,073.32</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spacing w:val="-2"/>
                <w:w w:val="80"/>
                <w:sz w:val="20"/>
              </w:rPr>
              <w:t>2,196,318.93</w:t>
            </w:r>
            <w:r>
              <w:rPr>
                <w:rFonts w:ascii="Arial"/>
                <w:sz w:val="20"/>
              </w:rPr>
            </w: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12,169,351.17</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22,674,428.35</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47,274,464.09</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17,530,511.32</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2,054,278.12</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b/>
                <w:spacing w:val="-2"/>
                <w:w w:val="80"/>
                <w:sz w:val="20"/>
              </w:rPr>
              <w:t>101,703,033.05</w:t>
            </w:r>
            <w:r>
              <w:rPr>
                <w:rFonts w:ascii="Arial"/>
                <w:sz w:val="20"/>
              </w:rPr>
            </w: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56,335,734.96</w:t>
            </w:r>
            <w:r>
              <w:rPr>
                <w:rFonts w:ascii="Arial"/>
                <w:spacing w:val="-2"/>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104,784,597.39</w:t>
            </w:r>
            <w:r>
              <w:rPr>
                <w:rFonts w:ascii="Arial"/>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94,400,905.43</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b/>
                <w:spacing w:val="-2"/>
                <w:w w:val="80"/>
                <w:sz w:val="20"/>
              </w:rPr>
              <w:t>18,239,545.25</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
              <w:jc w:val="right"/>
              <w:rPr>
                <w:rFonts w:ascii="Arial" w:hAnsi="Arial" w:cs="Arial" w:eastAsia="Arial" w:hint="default"/>
                <w:sz w:val="20"/>
                <w:szCs w:val="20"/>
              </w:rPr>
            </w:pPr>
            <w:r>
              <w:rPr>
                <w:rFonts w:ascii="Arial"/>
                <w:b/>
                <w:spacing w:val="-2"/>
                <w:w w:val="80"/>
                <w:sz w:val="20"/>
              </w:rPr>
              <w:t>19,423,325.58</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7"/>
              <w:jc w:val="right"/>
              <w:rPr>
                <w:rFonts w:ascii="Arial" w:hAnsi="Arial" w:cs="Arial" w:eastAsia="Arial" w:hint="default"/>
                <w:sz w:val="20"/>
                <w:szCs w:val="20"/>
              </w:rPr>
            </w:pPr>
            <w:r>
              <w:rPr>
                <w:rFonts w:ascii="Arial"/>
                <w:b/>
                <w:spacing w:val="-2"/>
                <w:w w:val="80"/>
                <w:sz w:val="20"/>
              </w:rPr>
              <w:t>293,184,108.61</w:t>
            </w:r>
            <w:r>
              <w:rPr>
                <w:rFonts w:ascii="Arial"/>
                <w:sz w:val="20"/>
              </w:rPr>
            </w:r>
          </w:p>
        </w:tc>
      </w:tr>
      <w:tr>
        <w:trPr>
          <w:trHeight w:val="358" w:hRule="exact"/>
        </w:trPr>
        <w:tc>
          <w:tcPr>
            <w:tcW w:w="15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年初账面价值</w:t>
            </w:r>
            <w:r>
              <w:rPr>
                <w:rFonts w:ascii="宋体" w:hAnsi="宋体" w:cs="宋体" w:eastAsia="宋体" w:hint="default"/>
                <w:sz w:val="20"/>
                <w:szCs w:val="20"/>
              </w:rPr>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56,829,724.48</w:t>
            </w:r>
            <w:r>
              <w:rPr>
                <w:rFonts w:ascii="Arial"/>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34,196,098.55</w:t>
            </w:r>
            <w:r>
              <w:rPr>
                <w:rFonts w:ascii="Arial"/>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84,219,273.51</w:t>
            </w:r>
            <w:r>
              <w:rPr>
                <w:rFonts w:ascii="Arial"/>
                <w:sz w:val="20"/>
              </w:rPr>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b/>
                <w:spacing w:val="-2"/>
                <w:w w:val="80"/>
                <w:sz w:val="20"/>
              </w:rPr>
              <w:t>16,541,911.88</w:t>
            </w:r>
            <w:r>
              <w:rPr>
                <w:rFonts w:ascii="Arial"/>
                <w:sz w:val="20"/>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729,527.21</w:t>
            </w:r>
            <w:r>
              <w:rPr>
                <w:rFonts w:ascii="Arial"/>
                <w:sz w:val="20"/>
              </w:rPr>
            </w:r>
          </w:p>
        </w:tc>
        <w:tc>
          <w:tcPr>
            <w:tcW w:w="12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47"/>
              <w:jc w:val="right"/>
              <w:rPr>
                <w:rFonts w:ascii="Arial" w:hAnsi="Arial" w:cs="Arial" w:eastAsia="Arial" w:hint="default"/>
                <w:sz w:val="20"/>
                <w:szCs w:val="20"/>
              </w:rPr>
            </w:pPr>
            <w:r>
              <w:rPr>
                <w:rFonts w:ascii="Arial"/>
                <w:b/>
                <w:spacing w:val="-2"/>
                <w:w w:val="80"/>
                <w:sz w:val="20"/>
              </w:rPr>
              <w:t>192,516,535.63</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81" w:right="93"/>
        <w:jc w:val="left"/>
      </w:pPr>
      <w:r>
        <w:rPr/>
        <w:t>本年末通过公司内部研发形成的无形资产占无形资产余额的比例为</w:t>
      </w:r>
      <w:r>
        <w:rPr>
          <w:spacing w:val="-66"/>
        </w:rPr>
        <w:t> </w:t>
      </w:r>
      <w:r>
        <w:rPr>
          <w:rFonts w:ascii="宋体" w:hAnsi="宋体" w:cs="宋体" w:eastAsia="宋体" w:hint="default"/>
        </w:rPr>
        <w:t>6.86%</w:t>
      </w:r>
      <w:r>
        <w:rPr/>
        <w:t>。</w:t>
      </w:r>
    </w:p>
    <w:p>
      <w:pPr>
        <w:spacing w:line="240" w:lineRule="auto" w:before="12"/>
        <w:rPr>
          <w:rFonts w:ascii="宋体" w:hAnsi="宋体" w:cs="宋体" w:eastAsia="宋体" w:hint="default"/>
          <w:sz w:val="23"/>
          <w:szCs w:val="23"/>
        </w:rPr>
      </w:pPr>
    </w:p>
    <w:p>
      <w:pPr>
        <w:pStyle w:val="BodyText"/>
        <w:spacing w:line="444" w:lineRule="auto"/>
        <w:ind w:left="644" w:right="3106" w:firstLine="37"/>
        <w:jc w:val="left"/>
      </w:pPr>
      <w:r>
        <w:rPr>
          <w:w w:val="95"/>
        </w:rPr>
        <w:t>（</w:t>
      </w:r>
      <w:r>
        <w:rPr>
          <w:rFonts w:ascii="宋体" w:hAnsi="宋体" w:cs="宋体" w:eastAsia="宋体" w:hint="default"/>
          <w:w w:val="95"/>
        </w:rPr>
        <w:t>2</w:t>
      </w:r>
      <w:r>
        <w:rPr>
          <w:w w:val="95"/>
        </w:rPr>
        <w:t>）本公司年末不存在未办妥产权证书的土地使用权 </w:t>
      </w:r>
      <w:r>
        <w:rPr>
          <w:spacing w:val="3"/>
          <w:w w:val="95"/>
        </w:rPr>
        <w:t> </w:t>
      </w:r>
      <w:r>
        <w:rPr>
          <w:rFonts w:ascii="宋体" w:hAnsi="宋体" w:cs="宋体" w:eastAsia="宋体" w:hint="default"/>
        </w:rPr>
        <w:t>14.</w:t>
      </w:r>
      <w:r>
        <w:rPr>
          <w:rFonts w:ascii="宋体" w:hAnsi="宋体" w:cs="宋体" w:eastAsia="宋体" w:hint="default"/>
          <w:spacing w:val="-46"/>
        </w:rPr>
        <w:t> </w:t>
      </w:r>
      <w:r>
        <w:rPr/>
        <w:t>开发支出</w:t>
      </w:r>
    </w:p>
    <w:tbl>
      <w:tblPr>
        <w:tblW w:w="0" w:type="auto"/>
        <w:jc w:val="left"/>
        <w:tblInd w:w="104" w:type="dxa"/>
        <w:tblLayout w:type="fixed"/>
        <w:tblCellMar>
          <w:top w:w="0" w:type="dxa"/>
          <w:left w:w="0" w:type="dxa"/>
          <w:bottom w:w="0" w:type="dxa"/>
          <w:right w:w="0" w:type="dxa"/>
        </w:tblCellMar>
        <w:tblLook w:val="01E0"/>
      </w:tblPr>
      <w:tblGrid>
        <w:gridCol w:w="1176"/>
        <w:gridCol w:w="1265"/>
        <w:gridCol w:w="1442"/>
        <w:gridCol w:w="1636"/>
        <w:gridCol w:w="1872"/>
        <w:gridCol w:w="1346"/>
      </w:tblGrid>
      <w:tr>
        <w:trPr>
          <w:trHeight w:val="358" w:hRule="exact"/>
        </w:trPr>
        <w:tc>
          <w:tcPr>
            <w:tcW w:w="1176" w:type="dxa"/>
            <w:vMerge w:val="restart"/>
            <w:tcBorders>
              <w:top w:val="single" w:sz="12" w:space="0" w:color="000000"/>
              <w:left w:val="nil" w:sz="6" w:space="0" w:color="auto"/>
              <w:right w:val="single" w:sz="2" w:space="0" w:color="000000"/>
            </w:tcBorders>
          </w:tcPr>
          <w:p>
            <w:pPr>
              <w:pStyle w:val="TableParagraph"/>
              <w:spacing w:line="240" w:lineRule="auto" w:before="171"/>
              <w:ind w:left="39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65" w:type="dxa"/>
            <w:vMerge w:val="restart"/>
            <w:tcBorders>
              <w:top w:val="single" w:sz="12" w:space="0" w:color="000000"/>
              <w:left w:val="single" w:sz="2" w:space="0" w:color="000000"/>
              <w:right w:val="single" w:sz="2" w:space="0" w:color="000000"/>
            </w:tcBorders>
          </w:tcPr>
          <w:p>
            <w:pPr>
              <w:pStyle w:val="TableParagraph"/>
              <w:spacing w:line="240" w:lineRule="auto" w:before="171"/>
              <w:ind w:left="22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42" w:type="dxa"/>
            <w:vMerge w:val="restart"/>
            <w:tcBorders>
              <w:top w:val="single" w:sz="12" w:space="0" w:color="000000"/>
              <w:left w:val="single" w:sz="2" w:space="0" w:color="000000"/>
              <w:right w:val="single" w:sz="2" w:space="0" w:color="000000"/>
            </w:tcBorders>
          </w:tcPr>
          <w:p>
            <w:pPr>
              <w:pStyle w:val="TableParagraph"/>
              <w:spacing w:line="240" w:lineRule="auto" w:before="171"/>
              <w:ind w:left="31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50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46" w:type="dxa"/>
            <w:vMerge w:val="restart"/>
            <w:tcBorders>
              <w:top w:val="single" w:sz="12" w:space="0" w:color="000000"/>
              <w:left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1176" w:type="dxa"/>
            <w:vMerge/>
            <w:tcBorders>
              <w:left w:val="nil" w:sz="6" w:space="0" w:color="auto"/>
              <w:bottom w:val="single" w:sz="2" w:space="0" w:color="000000"/>
              <w:right w:val="single" w:sz="2" w:space="0" w:color="000000"/>
            </w:tcBorders>
          </w:tcPr>
          <w:p>
            <w:pPr/>
          </w:p>
        </w:tc>
        <w:tc>
          <w:tcPr>
            <w:tcW w:w="1265" w:type="dxa"/>
            <w:vMerge/>
            <w:tcBorders>
              <w:left w:val="single" w:sz="2" w:space="0" w:color="000000"/>
              <w:bottom w:val="single" w:sz="2" w:space="0" w:color="000000"/>
              <w:right w:val="single" w:sz="2" w:space="0" w:color="000000"/>
            </w:tcBorders>
          </w:tcPr>
          <w:p>
            <w:pPr/>
          </w:p>
        </w:tc>
        <w:tc>
          <w:tcPr>
            <w:tcW w:w="1442" w:type="dxa"/>
            <w:vMerge/>
            <w:tcBorders>
              <w:left w:val="single" w:sz="2" w:space="0" w:color="000000"/>
              <w:bottom w:val="single" w:sz="2" w:space="0" w:color="000000"/>
              <w:right w:val="single" w:sz="2" w:space="0" w:color="000000"/>
            </w:tcBorders>
          </w:tcPr>
          <w:p>
            <w:pP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13" w:right="0"/>
              <w:jc w:val="left"/>
              <w:rPr>
                <w:rFonts w:ascii="宋体" w:hAnsi="宋体" w:cs="宋体" w:eastAsia="宋体" w:hint="default"/>
                <w:sz w:val="20"/>
                <w:szCs w:val="20"/>
              </w:rPr>
            </w:pPr>
            <w:r>
              <w:rPr>
                <w:rFonts w:ascii="宋体" w:hAnsi="宋体" w:cs="宋体" w:eastAsia="宋体" w:hint="default"/>
                <w:b/>
                <w:bCs/>
                <w:sz w:val="20"/>
                <w:szCs w:val="20"/>
              </w:rPr>
              <w:t>计入当期损益</w:t>
            </w:r>
            <w:r>
              <w:rPr>
                <w:rFonts w:ascii="宋体" w:hAnsi="宋体" w:cs="宋体" w:eastAsia="宋体" w:hint="default"/>
                <w:sz w:val="20"/>
                <w:szCs w:val="20"/>
              </w:rPr>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31" w:right="0"/>
              <w:jc w:val="left"/>
              <w:rPr>
                <w:rFonts w:ascii="宋体" w:hAnsi="宋体" w:cs="宋体" w:eastAsia="宋体" w:hint="default"/>
                <w:sz w:val="20"/>
                <w:szCs w:val="20"/>
              </w:rPr>
            </w:pPr>
            <w:r>
              <w:rPr>
                <w:rFonts w:ascii="宋体" w:hAnsi="宋体" w:cs="宋体" w:eastAsia="宋体" w:hint="default"/>
                <w:b/>
                <w:bCs/>
                <w:sz w:val="20"/>
                <w:szCs w:val="20"/>
              </w:rPr>
              <w:t>确认为无形资产</w:t>
            </w:r>
            <w:r>
              <w:rPr>
                <w:rFonts w:ascii="宋体" w:hAnsi="宋体" w:cs="宋体" w:eastAsia="宋体" w:hint="default"/>
                <w:sz w:val="20"/>
                <w:szCs w:val="20"/>
              </w:rPr>
            </w:r>
          </w:p>
        </w:tc>
        <w:tc>
          <w:tcPr>
            <w:tcW w:w="1346" w:type="dxa"/>
            <w:vMerge/>
            <w:tcBorders>
              <w:left w:val="single" w:sz="2" w:space="0" w:color="000000"/>
              <w:bottom w:val="single" w:sz="2" w:space="0" w:color="000000"/>
              <w:right w:val="nil" w:sz="6" w:space="0" w:color="auto"/>
            </w:tcBorders>
          </w:tcPr>
          <w:p>
            <w:pPr/>
          </w:p>
        </w:tc>
      </w:tr>
      <w:tr>
        <w:trPr>
          <w:trHeight w:val="344" w:hRule="exact"/>
        </w:trPr>
        <w:tc>
          <w:tcPr>
            <w:tcW w:w="11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研究支出</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w:hAnsi="Arial" w:cs="Arial" w:eastAsia="Arial" w:hint="default"/>
                <w:sz w:val="20"/>
                <w:szCs w:val="20"/>
              </w:rPr>
            </w:pPr>
            <w:r>
              <w:rPr>
                <w:rFonts w:ascii="Arial"/>
                <w:spacing w:val="-2"/>
                <w:w w:val="80"/>
                <w:sz w:val="20"/>
              </w:rPr>
              <w:t>288,954,240.02</w:t>
            </w:r>
            <w:r>
              <w:rPr>
                <w:rFonts w:ascii="Arial"/>
                <w:sz w:val="20"/>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5"/>
              <w:jc w:val="right"/>
              <w:rPr>
                <w:rFonts w:ascii="Arial" w:hAnsi="Arial" w:cs="Arial" w:eastAsia="Arial" w:hint="default"/>
                <w:sz w:val="20"/>
                <w:szCs w:val="20"/>
              </w:rPr>
            </w:pPr>
            <w:r>
              <w:rPr>
                <w:rFonts w:ascii="Arial"/>
                <w:spacing w:val="-2"/>
                <w:w w:val="80"/>
                <w:sz w:val="20"/>
              </w:rPr>
              <w:t>288,954,240.02</w:t>
            </w:r>
            <w:r>
              <w:rPr>
                <w:rFonts w:ascii="Arial"/>
                <w:sz w:val="20"/>
              </w:rPr>
            </w:r>
          </w:p>
        </w:tc>
        <w:tc>
          <w:tcPr>
            <w:tcW w:w="1872"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1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5"/>
              <w:jc w:val="right"/>
              <w:rPr>
                <w:rFonts w:ascii="Arial" w:hAnsi="Arial" w:cs="Arial" w:eastAsia="Arial" w:hint="default"/>
                <w:sz w:val="20"/>
                <w:szCs w:val="20"/>
              </w:rPr>
            </w:pPr>
            <w:r>
              <w:rPr>
                <w:rFonts w:ascii="Arial"/>
                <w:spacing w:val="-2"/>
                <w:w w:val="80"/>
                <w:sz w:val="20"/>
              </w:rPr>
              <w:t>10,545,497.06</w:t>
            </w:r>
            <w:r>
              <w:rPr>
                <w:rFonts w:ascii="Arial"/>
                <w:sz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w:hAnsi="Arial" w:cs="Arial" w:eastAsia="Arial" w:hint="default"/>
                <w:sz w:val="20"/>
                <w:szCs w:val="20"/>
              </w:rPr>
            </w:pPr>
            <w:r>
              <w:rPr>
                <w:rFonts w:ascii="Arial"/>
                <w:spacing w:val="-2"/>
                <w:w w:val="80"/>
                <w:sz w:val="20"/>
              </w:rPr>
              <w:t>29,009,782.86</w:t>
            </w:r>
            <w:r>
              <w:rPr>
                <w:rFonts w:ascii="Arial"/>
                <w:sz w:val="20"/>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5"/>
              <w:jc w:val="right"/>
              <w:rPr>
                <w:rFonts w:ascii="Arial" w:hAnsi="Arial" w:cs="Arial" w:eastAsia="Arial" w:hint="default"/>
                <w:sz w:val="20"/>
                <w:szCs w:val="20"/>
              </w:rPr>
            </w:pPr>
            <w:r>
              <w:rPr>
                <w:rFonts w:ascii="Arial"/>
                <w:spacing w:val="-2"/>
                <w:w w:val="80"/>
                <w:sz w:val="20"/>
              </w:rPr>
              <w:t>397,430.70</w:t>
            </w:r>
            <w:r>
              <w:rPr>
                <w:rFonts w:ascii="Arial"/>
                <w:sz w:val="20"/>
              </w:rPr>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5"/>
              <w:jc w:val="right"/>
              <w:rPr>
                <w:rFonts w:ascii="Arial" w:hAnsi="Arial" w:cs="Arial" w:eastAsia="Arial" w:hint="default"/>
                <w:sz w:val="20"/>
                <w:szCs w:val="20"/>
              </w:rPr>
            </w:pPr>
            <w:r>
              <w:rPr>
                <w:rFonts w:ascii="Arial"/>
                <w:spacing w:val="-2"/>
                <w:w w:val="80"/>
                <w:sz w:val="20"/>
              </w:rPr>
              <w:t>27,096,882.27</w:t>
            </w:r>
            <w:r>
              <w:rPr>
                <w:rFonts w:ascii="Arial"/>
                <w:sz w:val="20"/>
              </w:rPr>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6"/>
              <w:jc w:val="right"/>
              <w:rPr>
                <w:rFonts w:ascii="Arial" w:hAnsi="Arial" w:cs="Arial" w:eastAsia="Arial" w:hint="default"/>
                <w:sz w:val="20"/>
                <w:szCs w:val="20"/>
              </w:rPr>
            </w:pPr>
            <w:r>
              <w:rPr>
                <w:rFonts w:ascii="Arial"/>
                <w:spacing w:val="-2"/>
                <w:w w:val="80"/>
                <w:sz w:val="20"/>
              </w:rPr>
              <w:t>12,060,966.95</w:t>
            </w:r>
            <w:r>
              <w:rPr>
                <w:rFonts w:ascii="Arial"/>
                <w:sz w:val="20"/>
              </w:rPr>
            </w:r>
          </w:p>
        </w:tc>
      </w:tr>
      <w:tr>
        <w:trPr>
          <w:trHeight w:val="378" w:hRule="exact"/>
        </w:trPr>
        <w:tc>
          <w:tcPr>
            <w:tcW w:w="1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39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Arial" w:hAnsi="Arial" w:cs="Arial" w:eastAsia="Arial" w:hint="default"/>
                <w:sz w:val="20"/>
                <w:szCs w:val="20"/>
              </w:rPr>
            </w:pPr>
            <w:r>
              <w:rPr>
                <w:rFonts w:ascii="Arial"/>
                <w:b/>
                <w:spacing w:val="-2"/>
                <w:w w:val="80"/>
                <w:sz w:val="20"/>
              </w:rPr>
              <w:t>10,545,497.06</w:t>
            </w:r>
            <w:r>
              <w:rPr>
                <w:rFonts w:ascii="Arial"/>
                <w:sz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Arial" w:hAnsi="Arial" w:cs="Arial" w:eastAsia="Arial" w:hint="default"/>
                <w:sz w:val="20"/>
                <w:szCs w:val="20"/>
              </w:rPr>
            </w:pPr>
            <w:r>
              <w:rPr>
                <w:rFonts w:ascii="Arial"/>
                <w:b/>
                <w:spacing w:val="-2"/>
                <w:w w:val="80"/>
                <w:sz w:val="20"/>
              </w:rPr>
              <w:t>317,964,022.88</w:t>
            </w:r>
            <w:r>
              <w:rPr>
                <w:rFonts w:ascii="Arial"/>
                <w:sz w:val="20"/>
              </w:rPr>
            </w:r>
          </w:p>
        </w:tc>
        <w:tc>
          <w:tcPr>
            <w:tcW w:w="16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Arial" w:hAnsi="Arial" w:cs="Arial" w:eastAsia="Arial" w:hint="default"/>
                <w:sz w:val="20"/>
                <w:szCs w:val="20"/>
              </w:rPr>
            </w:pPr>
            <w:r>
              <w:rPr>
                <w:rFonts w:ascii="Arial"/>
                <w:b/>
                <w:spacing w:val="-2"/>
                <w:w w:val="80"/>
                <w:sz w:val="20"/>
              </w:rPr>
              <w:t>289,351,670.72</w:t>
            </w:r>
            <w:r>
              <w:rPr>
                <w:rFonts w:ascii="Arial"/>
                <w:sz w:val="20"/>
              </w:rPr>
            </w:r>
          </w:p>
        </w:tc>
        <w:tc>
          <w:tcPr>
            <w:tcW w:w="18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Arial" w:hAnsi="Arial" w:cs="Arial" w:eastAsia="Arial" w:hint="default"/>
                <w:sz w:val="20"/>
                <w:szCs w:val="20"/>
              </w:rPr>
            </w:pPr>
            <w:r>
              <w:rPr>
                <w:rFonts w:ascii="Arial"/>
                <w:b/>
                <w:spacing w:val="-2"/>
                <w:w w:val="80"/>
                <w:sz w:val="20"/>
              </w:rPr>
              <w:t>27,096,882.27</w:t>
            </w:r>
            <w:r>
              <w:rPr>
                <w:rFonts w:ascii="Arial"/>
                <w:sz w:val="20"/>
              </w:rPr>
            </w:r>
          </w:p>
        </w:tc>
        <w:tc>
          <w:tcPr>
            <w:tcW w:w="13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Arial" w:hAnsi="Arial" w:cs="Arial" w:eastAsia="Arial" w:hint="default"/>
                <w:sz w:val="20"/>
                <w:szCs w:val="20"/>
              </w:rPr>
            </w:pPr>
            <w:r>
              <w:rPr>
                <w:rFonts w:ascii="Arial"/>
                <w:b/>
                <w:spacing w:val="-2"/>
                <w:w w:val="80"/>
                <w:sz w:val="20"/>
              </w:rPr>
              <w:t>12,060,966.95</w:t>
            </w:r>
            <w:r>
              <w:rPr>
                <w:rFonts w:ascii="Arial"/>
                <w:sz w:val="20"/>
              </w:rPr>
            </w:r>
          </w:p>
        </w:tc>
      </w:tr>
    </w:tbl>
    <w:p>
      <w:pPr>
        <w:spacing w:line="240" w:lineRule="auto" w:before="6"/>
        <w:rPr>
          <w:rFonts w:ascii="宋体" w:hAnsi="宋体" w:cs="宋体" w:eastAsia="宋体" w:hint="default"/>
          <w:sz w:val="12"/>
          <w:szCs w:val="12"/>
        </w:rPr>
      </w:pPr>
    </w:p>
    <w:p>
      <w:pPr>
        <w:pStyle w:val="BodyText"/>
        <w:spacing w:line="240" w:lineRule="auto" w:before="31"/>
        <w:ind w:left="644" w:right="93"/>
        <w:jc w:val="left"/>
      </w:pPr>
      <w:r>
        <w:rPr>
          <w:rFonts w:ascii="宋体" w:hAnsi="宋体" w:cs="宋体" w:eastAsia="宋体" w:hint="default"/>
        </w:rPr>
        <w:t>15.</w:t>
      </w:r>
      <w:r>
        <w:rPr>
          <w:rFonts w:ascii="宋体" w:hAnsi="宋体" w:cs="宋体" w:eastAsia="宋体" w:hint="default"/>
          <w:spacing w:val="-45"/>
        </w:rPr>
        <w:t> </w:t>
      </w:r>
      <w:r>
        <w:rPr/>
        <w:t>商誉</w:t>
      </w:r>
    </w:p>
    <w:p>
      <w:pPr>
        <w:spacing w:line="240" w:lineRule="auto" w:before="13"/>
        <w:rPr>
          <w:rFonts w:ascii="宋体" w:hAnsi="宋体" w:cs="宋体" w:eastAsia="宋体" w:hint="default"/>
          <w:sz w:val="19"/>
          <w:szCs w:val="19"/>
        </w:rPr>
      </w:pPr>
    </w:p>
    <w:p>
      <w:pPr>
        <w:pStyle w:val="BodyText"/>
        <w:spacing w:line="240" w:lineRule="auto"/>
        <w:ind w:left="644" w:right="93"/>
        <w:jc w:val="left"/>
      </w:pPr>
      <w:r>
        <w:rPr/>
        <w:t>（</w:t>
      </w:r>
      <w:r>
        <w:rPr>
          <w:rFonts w:ascii="宋体" w:hAnsi="宋体" w:cs="宋体" w:eastAsia="宋体" w:hint="default"/>
        </w:rPr>
        <w:t>1</w:t>
      </w:r>
      <w:r>
        <w:rPr/>
        <w:t>）商誉原值</w:t>
      </w:r>
    </w:p>
    <w:p>
      <w:pPr>
        <w:spacing w:after="0" w:line="240" w:lineRule="auto"/>
        <w:jc w:val="left"/>
        <w:sectPr>
          <w:pgSz w:w="11910" w:h="16840"/>
          <w:pgMar w:header="0" w:footer="857" w:top="1100" w:bottom="1040" w:left="1460" w:right="144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496"/>
        <w:gridCol w:w="1265"/>
        <w:gridCol w:w="1553"/>
        <w:gridCol w:w="1068"/>
        <w:gridCol w:w="1356"/>
      </w:tblGrid>
      <w:tr>
        <w:trPr>
          <w:trHeight w:val="538" w:hRule="exact"/>
        </w:trPr>
        <w:tc>
          <w:tcPr>
            <w:tcW w:w="34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5"/>
              <w:ind w:left="105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left="22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本年增加（企业</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合并形成）</w:t>
            </w:r>
            <w:r>
              <w:rPr>
                <w:rFonts w:ascii="宋体" w:hAnsi="宋体" w:cs="宋体" w:eastAsia="宋体" w:hint="default"/>
                <w:sz w:val="20"/>
                <w:szCs w:val="20"/>
              </w:rPr>
            </w:r>
          </w:p>
        </w:tc>
        <w:tc>
          <w:tcPr>
            <w:tcW w:w="1068"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331"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331"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9"/>
              <w:ind w:left="27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航天信息系统工程（北京）有限公司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936,821.91</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936,821.91</w:t>
            </w:r>
            <w:r>
              <w:rPr>
                <w:rFonts w:ascii="Arial"/>
                <w:sz w:val="20"/>
              </w:rPr>
            </w:r>
          </w:p>
        </w:tc>
      </w:tr>
      <w:tr>
        <w:trPr>
          <w:trHeight w:val="346"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北京航天金盾科技有限公司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498,528.34</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498,528.34</w:t>
            </w:r>
            <w:r>
              <w:rPr>
                <w:rFonts w:ascii="Arial"/>
                <w:sz w:val="20"/>
              </w:rPr>
            </w:r>
          </w:p>
        </w:tc>
      </w:tr>
      <w:tr>
        <w:trPr>
          <w:trHeight w:val="344"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666,040.44</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666,040.44</w:t>
            </w:r>
            <w:r>
              <w:rPr>
                <w:rFonts w:ascii="Arial"/>
                <w:sz w:val="20"/>
              </w:rPr>
            </w:r>
          </w:p>
        </w:tc>
      </w:tr>
      <w:tr>
        <w:trPr>
          <w:trHeight w:val="346"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2,779.03</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2,779.03</w:t>
            </w:r>
            <w:r>
              <w:rPr>
                <w:rFonts w:ascii="Arial"/>
                <w:sz w:val="20"/>
              </w:rPr>
            </w:r>
          </w:p>
        </w:tc>
      </w:tr>
      <w:tr>
        <w:trPr>
          <w:trHeight w:val="345"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西部安全认证中心有限责任公司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603,285.25</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603,285.25</w:t>
            </w:r>
            <w:r>
              <w:rPr>
                <w:rFonts w:ascii="Arial"/>
                <w:sz w:val="20"/>
              </w:rPr>
            </w:r>
          </w:p>
        </w:tc>
      </w:tr>
      <w:tr>
        <w:trPr>
          <w:trHeight w:val="346"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8,870,611.23</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8,870,611.23</w:t>
            </w:r>
            <w:r>
              <w:rPr>
                <w:rFonts w:ascii="Arial"/>
                <w:sz w:val="20"/>
              </w:rPr>
            </w:r>
          </w:p>
        </w:tc>
      </w:tr>
      <w:tr>
        <w:trPr>
          <w:trHeight w:val="344"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武汉华迪世纪计算机有限公司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78,965.74</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78,965.74</w:t>
            </w:r>
            <w:r>
              <w:rPr>
                <w:rFonts w:ascii="Arial"/>
                <w:sz w:val="20"/>
              </w:rPr>
            </w:r>
          </w:p>
        </w:tc>
      </w:tr>
      <w:tr>
        <w:trPr>
          <w:trHeight w:val="346"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北京捷文科技股份有限公司（注）</w:t>
            </w:r>
          </w:p>
        </w:tc>
        <w:tc>
          <w:tcPr>
            <w:tcW w:w="1265" w:type="dxa"/>
            <w:tcBorders>
              <w:top w:val="single" w:sz="2" w:space="0" w:color="000000"/>
              <w:left w:val="single" w:sz="2" w:space="0" w:color="000000"/>
              <w:bottom w:val="single" w:sz="2" w:space="0" w:color="000000"/>
              <w:right w:val="single" w:sz="2" w:space="0" w:color="000000"/>
            </w:tcBorders>
          </w:tcPr>
          <w:p>
            <w:pP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209,647,083.21</w:t>
            </w:r>
            <w:r>
              <w:rPr>
                <w:rFonts w:ascii="Arial"/>
                <w:sz w:val="20"/>
              </w:rPr>
            </w: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209,647,083.21</w:t>
            </w:r>
            <w:r>
              <w:rPr>
                <w:rFonts w:ascii="Arial"/>
                <w:sz w:val="20"/>
              </w:rPr>
            </w:r>
          </w:p>
        </w:tc>
      </w:tr>
      <w:tr>
        <w:trPr>
          <w:trHeight w:val="344" w:hRule="exact"/>
        </w:trPr>
        <w:tc>
          <w:tcPr>
            <w:tcW w:w="34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深圳德城信用咭制造有限公司（注）</w:t>
            </w:r>
          </w:p>
        </w:tc>
        <w:tc>
          <w:tcPr>
            <w:tcW w:w="1265" w:type="dxa"/>
            <w:tcBorders>
              <w:top w:val="single" w:sz="2" w:space="0" w:color="000000"/>
              <w:left w:val="single" w:sz="2" w:space="0" w:color="000000"/>
              <w:bottom w:val="single" w:sz="2" w:space="0" w:color="000000"/>
              <w:right w:val="single" w:sz="2" w:space="0" w:color="000000"/>
            </w:tcBorders>
          </w:tcPr>
          <w:p>
            <w:pP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18,426,258.74</w:t>
            </w:r>
            <w:r>
              <w:rPr>
                <w:rFonts w:ascii="Arial"/>
                <w:sz w:val="20"/>
              </w:rPr>
            </w:r>
          </w:p>
        </w:tc>
        <w:tc>
          <w:tcPr>
            <w:tcW w:w="1068"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18,426,258.74</w:t>
            </w:r>
            <w:r>
              <w:rPr>
                <w:rFonts w:ascii="Arial"/>
                <w:sz w:val="20"/>
              </w:rPr>
            </w:r>
          </w:p>
        </w:tc>
      </w:tr>
      <w:tr>
        <w:trPr>
          <w:trHeight w:val="359" w:hRule="exact"/>
        </w:trPr>
        <w:tc>
          <w:tcPr>
            <w:tcW w:w="34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11,657,031.94</w:t>
            </w:r>
            <w:r>
              <w:rPr>
                <w:rFonts w:ascii="Arial"/>
                <w:sz w:val="20"/>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228,073,341.95</w:t>
            </w:r>
            <w:r>
              <w:rPr>
                <w:rFonts w:ascii="Arial"/>
                <w:sz w:val="20"/>
              </w:rPr>
            </w:r>
          </w:p>
        </w:tc>
        <w:tc>
          <w:tcPr>
            <w:tcW w:w="1068" w:type="dxa"/>
            <w:tcBorders>
              <w:top w:val="single" w:sz="2" w:space="0" w:color="000000"/>
              <w:left w:val="single" w:sz="2" w:space="0" w:color="000000"/>
              <w:bottom w:val="single" w:sz="12" w:space="0" w:color="000000"/>
              <w:right w:val="single" w:sz="2" w:space="0" w:color="000000"/>
            </w:tcBorders>
          </w:tcPr>
          <w:p>
            <w:pP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239,730,373.89</w:t>
            </w:r>
            <w:r>
              <w:rPr>
                <w:rFonts w:ascii="Arial"/>
                <w:sz w:val="20"/>
              </w:rPr>
            </w:r>
          </w:p>
        </w:tc>
      </w:tr>
    </w:tbl>
    <w:p>
      <w:pPr>
        <w:spacing w:line="240" w:lineRule="auto" w:before="2"/>
        <w:rPr>
          <w:rFonts w:ascii="宋体" w:hAnsi="宋体" w:cs="宋体" w:eastAsia="宋体" w:hint="default"/>
          <w:sz w:val="9"/>
          <w:szCs w:val="9"/>
        </w:rPr>
      </w:pPr>
    </w:p>
    <w:p>
      <w:pPr>
        <w:pStyle w:val="BodyText"/>
        <w:spacing w:line="300" w:lineRule="auto" w:before="31"/>
        <w:ind w:right="93" w:firstLine="440"/>
        <w:jc w:val="left"/>
      </w:pPr>
      <w:r>
        <w:rPr>
          <w:spacing w:val="3"/>
        </w:rPr>
        <w:t>注：本公司收购北京捷文科技股份有限公司、深圳德城信用咭制造有限公司形成商</w:t>
      </w:r>
      <w:r>
        <w:rPr>
          <w:w w:val="99"/>
        </w:rPr>
        <w:t> </w:t>
      </w:r>
      <w:r>
        <w:rPr/>
        <w:t>誉计算过程详见七、合并范围变化第</w:t>
      </w:r>
      <w:r>
        <w:rPr>
          <w:spacing w:val="-59"/>
        </w:rPr>
        <w:t> </w:t>
      </w:r>
      <w:r>
        <w:rPr>
          <w:rFonts w:ascii="宋体" w:hAnsi="宋体" w:cs="宋体" w:eastAsia="宋体" w:hint="default"/>
        </w:rPr>
        <w:t>1</w:t>
      </w:r>
      <w:r>
        <w:rPr>
          <w:rFonts w:ascii="宋体" w:hAnsi="宋体" w:cs="宋体" w:eastAsia="宋体" w:hint="default"/>
          <w:spacing w:val="-61"/>
        </w:rPr>
        <w:t> </w:t>
      </w:r>
      <w:r>
        <w:rPr/>
        <w:t>项非同一控制下企业合并。</w:t>
      </w:r>
    </w:p>
    <w:p>
      <w:pPr>
        <w:pStyle w:val="BodyText"/>
        <w:spacing w:line="240" w:lineRule="auto" w:before="191"/>
        <w:ind w:left="571" w:right="93"/>
        <w:jc w:val="left"/>
      </w:pPr>
      <w:r>
        <w:rPr/>
        <w:t>（</w:t>
      </w:r>
      <w:r>
        <w:rPr>
          <w:rFonts w:ascii="宋体" w:hAnsi="宋体" w:cs="宋体" w:eastAsia="宋体" w:hint="default"/>
        </w:rPr>
        <w:t>2</w:t>
      </w:r>
      <w:r>
        <w:rPr/>
        <w:t>）商誉减值准备</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736"/>
        <w:gridCol w:w="1274"/>
        <w:gridCol w:w="1277"/>
        <w:gridCol w:w="1181"/>
        <w:gridCol w:w="1270"/>
      </w:tblGrid>
      <w:tr>
        <w:trPr>
          <w:trHeight w:val="538" w:hRule="exact"/>
        </w:trPr>
        <w:tc>
          <w:tcPr>
            <w:tcW w:w="37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5"/>
              <w:ind w:left="117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left="23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181"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386"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386"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9"/>
              <w:ind w:left="23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37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05" w:right="0"/>
              <w:jc w:val="left"/>
              <w:rPr>
                <w:rFonts w:ascii="Arial" w:hAnsi="Arial" w:cs="Arial" w:eastAsia="Arial" w:hint="default"/>
                <w:sz w:val="20"/>
                <w:szCs w:val="20"/>
              </w:rPr>
            </w:pPr>
            <w:r>
              <w:rPr>
                <w:rFonts w:ascii="Arial"/>
                <w:spacing w:val="-2"/>
                <w:w w:val="85"/>
                <w:sz w:val="20"/>
              </w:rPr>
              <w:t>7,802,714.61</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200" w:right="0"/>
              <w:jc w:val="left"/>
              <w:rPr>
                <w:rFonts w:ascii="Arial" w:hAnsi="Arial" w:cs="Arial" w:eastAsia="Arial" w:hint="default"/>
                <w:sz w:val="20"/>
                <w:szCs w:val="20"/>
              </w:rPr>
            </w:pPr>
            <w:r>
              <w:rPr>
                <w:rFonts w:ascii="Arial"/>
                <w:spacing w:val="-2"/>
                <w:w w:val="85"/>
                <w:sz w:val="20"/>
              </w:rPr>
              <w:t>7,802,714.61</w:t>
            </w:r>
            <w:r>
              <w:rPr>
                <w:rFonts w:ascii="Arial"/>
                <w:sz w:val="20"/>
              </w:rPr>
            </w:r>
          </w:p>
        </w:tc>
      </w:tr>
      <w:tr>
        <w:trPr>
          <w:trHeight w:val="359" w:hRule="exact"/>
        </w:trPr>
        <w:tc>
          <w:tcPr>
            <w:tcW w:w="37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205" w:right="0"/>
              <w:jc w:val="left"/>
              <w:rPr>
                <w:rFonts w:ascii="Arial" w:hAnsi="Arial" w:cs="Arial" w:eastAsia="Arial" w:hint="default"/>
                <w:sz w:val="20"/>
                <w:szCs w:val="20"/>
              </w:rPr>
            </w:pPr>
            <w:r>
              <w:rPr>
                <w:rFonts w:ascii="Arial"/>
                <w:b/>
                <w:spacing w:val="-2"/>
                <w:w w:val="85"/>
                <w:sz w:val="20"/>
              </w:rPr>
              <w:t>7,802,714.61</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
        </w:tc>
        <w:tc>
          <w:tcPr>
            <w:tcW w:w="1181" w:type="dxa"/>
            <w:tcBorders>
              <w:top w:val="single" w:sz="2" w:space="0" w:color="000000"/>
              <w:left w:val="single" w:sz="2" w:space="0" w:color="000000"/>
              <w:bottom w:val="single" w:sz="12" w:space="0" w:color="000000"/>
              <w:right w:val="single" w:sz="2" w:space="0" w:color="000000"/>
            </w:tcBorders>
          </w:tcPr>
          <w:p>
            <w:pPr/>
          </w:p>
        </w:tc>
        <w:tc>
          <w:tcPr>
            <w:tcW w:w="12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left="200" w:right="0"/>
              <w:jc w:val="left"/>
              <w:rPr>
                <w:rFonts w:ascii="Arial" w:hAnsi="Arial" w:cs="Arial" w:eastAsia="Arial" w:hint="default"/>
                <w:sz w:val="20"/>
                <w:szCs w:val="20"/>
              </w:rPr>
            </w:pPr>
            <w:r>
              <w:rPr>
                <w:rFonts w:ascii="Arial"/>
                <w:b/>
                <w:spacing w:val="-2"/>
                <w:w w:val="85"/>
                <w:sz w:val="20"/>
              </w:rPr>
              <w:t>7,802,714.61</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3"/>
        <w:jc w:val="left"/>
      </w:pPr>
      <w:r>
        <w:rPr>
          <w:rFonts w:ascii="宋体" w:hAnsi="宋体" w:cs="宋体" w:eastAsia="宋体" w:hint="default"/>
        </w:rPr>
        <w:t>16.</w:t>
      </w:r>
      <w:r>
        <w:rPr>
          <w:rFonts w:ascii="宋体" w:hAnsi="宋体" w:cs="宋体" w:eastAsia="宋体" w:hint="default"/>
          <w:spacing w:val="-46"/>
        </w:rPr>
        <w:t> </w:t>
      </w:r>
      <w:r>
        <w:rPr/>
        <w:t>长期待摊费用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400"/>
        <w:gridCol w:w="1420"/>
        <w:gridCol w:w="1417"/>
        <w:gridCol w:w="1502"/>
        <w:gridCol w:w="1586"/>
        <w:gridCol w:w="1388"/>
      </w:tblGrid>
      <w:tr>
        <w:trPr>
          <w:trHeight w:val="359" w:hRule="exact"/>
        </w:trPr>
        <w:tc>
          <w:tcPr>
            <w:tcW w:w="14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0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0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48"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89" w:right="0"/>
              <w:jc w:val="left"/>
              <w:rPr>
                <w:rFonts w:ascii="宋体" w:hAnsi="宋体" w:cs="宋体" w:eastAsia="宋体" w:hint="default"/>
                <w:sz w:val="20"/>
                <w:szCs w:val="20"/>
              </w:rPr>
            </w:pPr>
            <w:r>
              <w:rPr>
                <w:rFonts w:ascii="宋体" w:hAnsi="宋体" w:cs="宋体" w:eastAsia="宋体" w:hint="default"/>
                <w:b/>
                <w:bCs/>
                <w:sz w:val="20"/>
                <w:szCs w:val="20"/>
              </w:rPr>
              <w:t>本年其他减少</w:t>
            </w:r>
            <w:r>
              <w:rPr>
                <w:rFonts w:ascii="宋体" w:hAnsi="宋体" w:cs="宋体" w:eastAsia="宋体" w:hint="default"/>
                <w:sz w:val="20"/>
                <w:szCs w:val="20"/>
              </w:rPr>
            </w:r>
          </w:p>
        </w:tc>
        <w:tc>
          <w:tcPr>
            <w:tcW w:w="13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9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14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房屋装修费</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22,962,669.23</w:t>
            </w:r>
            <w:r>
              <w:rPr>
                <w:rFonts w:ascii="Arial"/>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4,571,323.25</w:t>
            </w:r>
            <w:r>
              <w:rPr>
                <w:rFonts w:ascii="Arial"/>
                <w:sz w:val="20"/>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6,158,839.24</w:t>
            </w:r>
            <w:r>
              <w:rPr>
                <w:rFonts w:ascii="Arial"/>
                <w:sz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21,375,153.24</w:t>
            </w:r>
            <w:r>
              <w:rPr>
                <w:rFonts w:ascii="Arial"/>
                <w:sz w:val="20"/>
              </w:rPr>
            </w:r>
          </w:p>
        </w:tc>
      </w:tr>
      <w:tr>
        <w:trPr>
          <w:trHeight w:val="346" w:hRule="exact"/>
        </w:trPr>
        <w:tc>
          <w:tcPr>
            <w:tcW w:w="14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房屋租赁费</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343,733.03</w:t>
            </w:r>
            <w:r>
              <w:rPr>
                <w:rFonts w:ascii="Arial"/>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13,047,566.14</w:t>
            </w:r>
            <w:r>
              <w:rPr>
                <w:rFonts w:ascii="Arial"/>
                <w:sz w:val="20"/>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5,264,517.04</w:t>
            </w:r>
            <w:r>
              <w:rPr>
                <w:rFonts w:ascii="Arial"/>
                <w:sz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1"/>
                <w:w w:val="80"/>
                <w:sz w:val="20"/>
              </w:rPr>
              <w:t>8,126,782.13</w:t>
            </w:r>
            <w:r>
              <w:rPr>
                <w:rFonts w:ascii="Arial"/>
                <w:spacing w:val="-1"/>
                <w:sz w:val="20"/>
              </w:rPr>
            </w:r>
          </w:p>
        </w:tc>
      </w:tr>
      <w:tr>
        <w:trPr>
          <w:trHeight w:val="344" w:hRule="exact"/>
        </w:trPr>
        <w:tc>
          <w:tcPr>
            <w:tcW w:w="14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498,889.14</w:t>
            </w:r>
            <w:r>
              <w:rPr>
                <w:rFonts w:ascii="Arial"/>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2,588,296.17</w:t>
            </w:r>
            <w:r>
              <w:rPr>
                <w:rFonts w:ascii="Arial"/>
                <w:sz w:val="20"/>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1,227,699.43</w:t>
            </w:r>
            <w:r>
              <w:rPr>
                <w:rFonts w:ascii="Arial"/>
                <w:sz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1,859,485.88</w:t>
            </w:r>
            <w:r>
              <w:rPr>
                <w:rFonts w:ascii="Arial"/>
                <w:sz w:val="20"/>
              </w:rPr>
            </w:r>
          </w:p>
        </w:tc>
      </w:tr>
      <w:tr>
        <w:trPr>
          <w:trHeight w:val="359" w:hRule="exact"/>
        </w:trPr>
        <w:tc>
          <w:tcPr>
            <w:tcW w:w="14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23,805,291.40</w:t>
            </w:r>
            <w:r>
              <w:rPr>
                <w:rFonts w:ascii="Arial"/>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20,207,185.56</w:t>
            </w:r>
            <w:r>
              <w:rPr>
                <w:rFonts w:ascii="Arial"/>
                <w:sz w:val="20"/>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12,651,055.71</w:t>
            </w:r>
            <w:r>
              <w:rPr>
                <w:rFonts w:ascii="Arial"/>
                <w:sz w:val="20"/>
              </w:rPr>
            </w:r>
          </w:p>
        </w:tc>
        <w:tc>
          <w:tcPr>
            <w:tcW w:w="1586" w:type="dxa"/>
            <w:tcBorders>
              <w:top w:val="single" w:sz="2" w:space="0" w:color="000000"/>
              <w:left w:val="single" w:sz="2" w:space="0" w:color="000000"/>
              <w:bottom w:val="single" w:sz="12" w:space="0" w:color="000000"/>
              <w:right w:val="single" w:sz="2" w:space="0" w:color="000000"/>
            </w:tcBorders>
          </w:tcPr>
          <w:p>
            <w:pPr/>
          </w:p>
        </w:tc>
        <w:tc>
          <w:tcPr>
            <w:tcW w:w="13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31,361,421.25</w:t>
            </w:r>
            <w:r>
              <w:rPr>
                <w:rFonts w:ascii="Arial"/>
                <w:sz w:val="20"/>
              </w:rPr>
            </w:r>
          </w:p>
        </w:tc>
      </w:tr>
    </w:tbl>
    <w:p>
      <w:pPr>
        <w:spacing w:line="240" w:lineRule="auto" w:before="4"/>
        <w:rPr>
          <w:rFonts w:ascii="宋体" w:hAnsi="宋体" w:cs="宋体" w:eastAsia="宋体" w:hint="default"/>
          <w:sz w:val="13"/>
          <w:szCs w:val="13"/>
        </w:rPr>
      </w:pPr>
    </w:p>
    <w:p>
      <w:pPr>
        <w:pStyle w:val="BodyText"/>
        <w:spacing w:line="240" w:lineRule="auto" w:before="31"/>
        <w:ind w:left="641" w:right="93"/>
        <w:jc w:val="left"/>
      </w:pPr>
      <w:r>
        <w:rPr>
          <w:rFonts w:ascii="宋体" w:hAnsi="宋体" w:cs="宋体" w:eastAsia="宋体" w:hint="default"/>
        </w:rPr>
        <w:t>17.</w:t>
      </w:r>
      <w:r>
        <w:rPr>
          <w:rFonts w:ascii="宋体" w:hAnsi="宋体" w:cs="宋体" w:eastAsia="宋体" w:hint="default"/>
          <w:spacing w:val="-42"/>
        </w:rPr>
        <w:t> </w:t>
      </w:r>
      <w:r>
        <w:rPr/>
        <w:t>递延所得税资产</w:t>
      </w:r>
    </w:p>
    <w:p>
      <w:pPr>
        <w:spacing w:line="240" w:lineRule="auto" w:before="12"/>
        <w:rPr>
          <w:rFonts w:ascii="宋体" w:hAnsi="宋体" w:cs="宋体" w:eastAsia="宋体" w:hint="default"/>
          <w:sz w:val="19"/>
          <w:szCs w:val="19"/>
        </w:rPr>
      </w:pPr>
    </w:p>
    <w:p>
      <w:pPr>
        <w:pStyle w:val="BodyText"/>
        <w:spacing w:line="240" w:lineRule="auto"/>
        <w:ind w:left="740" w:right="93"/>
        <w:jc w:val="left"/>
      </w:pPr>
      <w:r>
        <w:rPr/>
        <w:t>（</w:t>
      </w:r>
      <w:r>
        <w:rPr>
          <w:rFonts w:ascii="宋体" w:hAnsi="宋体" w:cs="宋体" w:eastAsia="宋体" w:hint="default"/>
        </w:rPr>
        <w:t>1</w:t>
      </w:r>
      <w:r>
        <w:rPr/>
        <w:t>）</w:t>
      </w:r>
      <w:r>
        <w:rPr>
          <w:spacing w:val="-65"/>
        </w:rPr>
        <w:t> </w:t>
      </w:r>
      <w:r>
        <w:rPr/>
        <w:t>未经抵销的递延所得税资产</w:t>
      </w:r>
    </w:p>
    <w:p>
      <w:pPr>
        <w:spacing w:line="240" w:lineRule="auto" w:before="9"/>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683"/>
        <w:gridCol w:w="1974"/>
        <w:gridCol w:w="1633"/>
        <w:gridCol w:w="1852"/>
        <w:gridCol w:w="1604"/>
      </w:tblGrid>
      <w:tr>
        <w:trPr>
          <w:trHeight w:val="330" w:hRule="exact"/>
        </w:trPr>
        <w:tc>
          <w:tcPr>
            <w:tcW w:w="1683" w:type="dxa"/>
            <w:vMerge w:val="restart"/>
            <w:tcBorders>
              <w:top w:val="single" w:sz="12" w:space="0" w:color="000000"/>
              <w:left w:val="nil" w:sz="6" w:space="0" w:color="auto"/>
              <w:right w:val="single" w:sz="2" w:space="0" w:color="000000"/>
            </w:tcBorders>
          </w:tcPr>
          <w:p>
            <w:pPr>
              <w:pStyle w:val="TableParagraph"/>
              <w:spacing w:line="240" w:lineRule="auto" w:before="15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0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456" w:type="dxa"/>
            <w:gridSpan w:val="2"/>
            <w:tcBorders>
              <w:top w:val="single" w:sz="12" w:space="0" w:color="000000"/>
              <w:left w:val="single" w:sz="2" w:space="0" w:color="000000"/>
              <w:bottom w:val="single" w:sz="2" w:space="0" w:color="000000"/>
              <w:right w:val="nil" w:sz="6" w:space="0" w:color="auto"/>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17" w:hRule="exact"/>
        </w:trPr>
        <w:tc>
          <w:tcPr>
            <w:tcW w:w="1683" w:type="dxa"/>
            <w:vMerge/>
            <w:tcBorders>
              <w:left w:val="nil" w:sz="6" w:space="0" w:color="auto"/>
              <w:bottom w:val="single" w:sz="2" w:space="0" w:color="000000"/>
              <w:right w:val="single" w:sz="2" w:space="0" w:color="000000"/>
            </w:tcBorders>
          </w:tcPr>
          <w:p>
            <w:pP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83" w:right="0"/>
              <w:jc w:val="left"/>
              <w:rPr>
                <w:rFonts w:ascii="宋体" w:hAnsi="宋体" w:cs="宋体" w:eastAsia="宋体" w:hint="default"/>
                <w:sz w:val="20"/>
                <w:szCs w:val="20"/>
              </w:rPr>
            </w:pPr>
            <w:r>
              <w:rPr>
                <w:rFonts w:ascii="宋体" w:hAnsi="宋体" w:cs="宋体" w:eastAsia="宋体" w:hint="default"/>
                <w:b/>
                <w:bCs/>
                <w:sz w:val="20"/>
                <w:szCs w:val="20"/>
              </w:rPr>
              <w:t>可抵扣暂时性差异</w:t>
            </w:r>
            <w:r>
              <w:rPr>
                <w:rFonts w:ascii="宋体" w:hAnsi="宋体" w:cs="宋体" w:eastAsia="宋体" w:hint="default"/>
                <w:sz w:val="20"/>
                <w:szCs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12"/>
              <w:jc w:val="right"/>
              <w:rPr>
                <w:rFonts w:ascii="宋体" w:hAnsi="宋体" w:cs="宋体" w:eastAsia="宋体" w:hint="default"/>
                <w:sz w:val="20"/>
                <w:szCs w:val="20"/>
              </w:rPr>
            </w:pPr>
            <w:r>
              <w:rPr>
                <w:rFonts w:ascii="宋体" w:hAnsi="宋体" w:cs="宋体" w:eastAsia="宋体" w:hint="default"/>
                <w:b/>
                <w:bCs/>
                <w:spacing w:val="-1"/>
                <w:sz w:val="20"/>
                <w:szCs w:val="20"/>
              </w:rPr>
              <w:t>递延所得税资产</w:t>
            </w:r>
            <w:r>
              <w:rPr>
                <w:rFonts w:ascii="宋体" w:hAnsi="宋体" w:cs="宋体" w:eastAsia="宋体" w:hint="default"/>
                <w:spacing w:val="-1"/>
                <w:sz w:val="20"/>
                <w:szCs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21"/>
              <w:jc w:val="right"/>
              <w:rPr>
                <w:rFonts w:ascii="宋体" w:hAnsi="宋体" w:cs="宋体" w:eastAsia="宋体" w:hint="default"/>
                <w:sz w:val="20"/>
                <w:szCs w:val="20"/>
              </w:rPr>
            </w:pPr>
            <w:r>
              <w:rPr>
                <w:rFonts w:ascii="宋体" w:hAnsi="宋体" w:cs="宋体" w:eastAsia="宋体" w:hint="default"/>
                <w:b/>
                <w:bCs/>
                <w:spacing w:val="-1"/>
                <w:sz w:val="20"/>
                <w:szCs w:val="20"/>
              </w:rPr>
              <w:t>可抵扣暂时性差异</w:t>
            </w:r>
            <w:r>
              <w:rPr>
                <w:rFonts w:ascii="宋体" w:hAnsi="宋体" w:cs="宋体" w:eastAsia="宋体" w:hint="default"/>
                <w:spacing w:val="-1"/>
                <w:sz w:val="20"/>
                <w:szCs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100"/>
              <w:jc w:val="right"/>
              <w:rPr>
                <w:rFonts w:ascii="宋体" w:hAnsi="宋体" w:cs="宋体" w:eastAsia="宋体" w:hint="default"/>
                <w:sz w:val="20"/>
                <w:szCs w:val="20"/>
              </w:rPr>
            </w:pPr>
            <w:r>
              <w:rPr>
                <w:rFonts w:ascii="宋体" w:hAnsi="宋体" w:cs="宋体" w:eastAsia="宋体" w:hint="default"/>
                <w:b/>
                <w:bCs/>
                <w:spacing w:val="-1"/>
                <w:sz w:val="20"/>
                <w:szCs w:val="20"/>
              </w:rPr>
              <w:t>递延所得税资产</w:t>
            </w:r>
            <w:r>
              <w:rPr>
                <w:rFonts w:ascii="宋体" w:hAnsi="宋体" w:cs="宋体" w:eastAsia="宋体" w:hint="default"/>
                <w:spacing w:val="-1"/>
                <w:sz w:val="20"/>
                <w:szCs w:val="20"/>
              </w:rPr>
            </w:r>
          </w:p>
        </w:tc>
      </w:tr>
      <w:tr>
        <w:trPr>
          <w:trHeight w:val="317"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259,691,154.22</w:t>
            </w:r>
            <w:r>
              <w:rPr>
                <w:rFonts w:ascii="Arial"/>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45,960,113.57</w:t>
            </w:r>
            <w:r>
              <w:rPr>
                <w:rFonts w:ascii="Arial"/>
                <w:sz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240,242,944.58</w:t>
            </w:r>
            <w:r>
              <w:rPr>
                <w:rFonts w:ascii="Arial"/>
                <w:sz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40,503,765.72</w:t>
            </w:r>
            <w:r>
              <w:rPr>
                <w:rFonts w:ascii="Arial"/>
                <w:sz w:val="20"/>
              </w:rPr>
            </w:r>
          </w:p>
        </w:tc>
      </w:tr>
      <w:tr>
        <w:trPr>
          <w:trHeight w:val="317"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商誉减值准备</w:t>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7,802,714.61</w:t>
            </w:r>
            <w:r>
              <w:rPr>
                <w:rFonts w:ascii="Arial"/>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1,170,407.19</w:t>
            </w:r>
            <w:r>
              <w:rPr>
                <w:rFonts w:ascii="Arial"/>
                <w:sz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spacing w:val="-2"/>
                <w:w w:val="80"/>
                <w:sz w:val="20"/>
              </w:rPr>
              <w:t>7,802,714.61</w:t>
            </w:r>
            <w:r>
              <w:rPr>
                <w:rFonts w:ascii="Arial"/>
                <w:sz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1,170,407.19</w:t>
            </w:r>
            <w:r>
              <w:rPr>
                <w:rFonts w:ascii="Arial"/>
                <w:sz w:val="20"/>
              </w:rPr>
            </w:r>
          </w:p>
        </w:tc>
      </w:tr>
      <w:tr>
        <w:trPr>
          <w:trHeight w:val="317"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6,333,021.48</w:t>
            </w:r>
            <w:r>
              <w:rPr>
                <w:rFonts w:ascii="Arial"/>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1,583,255.37</w:t>
            </w:r>
            <w:r>
              <w:rPr>
                <w:rFonts w:ascii="Arial"/>
                <w:sz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spacing w:val="-2"/>
                <w:w w:val="80"/>
                <w:sz w:val="20"/>
              </w:rPr>
              <w:t>8,470,922.42</w:t>
            </w:r>
            <w:r>
              <w:rPr>
                <w:rFonts w:ascii="Arial"/>
                <w:sz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2,117,730.61</w:t>
            </w:r>
            <w:r>
              <w:rPr>
                <w:rFonts w:ascii="Arial"/>
                <w:sz w:val="20"/>
              </w:rPr>
            </w:r>
          </w:p>
        </w:tc>
      </w:tr>
      <w:tr>
        <w:trPr>
          <w:trHeight w:val="52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工会经费、职工</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教育经费</w:t>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3"/>
              <w:jc w:val="right"/>
              <w:rPr>
                <w:rFonts w:ascii="Arial" w:hAnsi="Arial" w:cs="Arial" w:eastAsia="Arial" w:hint="default"/>
                <w:sz w:val="20"/>
                <w:szCs w:val="20"/>
              </w:rPr>
            </w:pPr>
            <w:r>
              <w:rPr>
                <w:rFonts w:ascii="Arial"/>
                <w:spacing w:val="-2"/>
                <w:w w:val="80"/>
                <w:sz w:val="20"/>
              </w:rPr>
              <w:t>46,910,220.85</w:t>
            </w:r>
            <w:r>
              <w:rPr>
                <w:rFonts w:ascii="Arial"/>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3"/>
              <w:jc w:val="right"/>
              <w:rPr>
                <w:rFonts w:ascii="Arial" w:hAnsi="Arial" w:cs="Arial" w:eastAsia="Arial" w:hint="default"/>
                <w:sz w:val="20"/>
                <w:szCs w:val="20"/>
              </w:rPr>
            </w:pPr>
            <w:r>
              <w:rPr>
                <w:rFonts w:ascii="Arial"/>
                <w:spacing w:val="-2"/>
                <w:w w:val="80"/>
                <w:sz w:val="20"/>
              </w:rPr>
              <w:t>8,395,200.14</w:t>
            </w:r>
            <w:r>
              <w:rPr>
                <w:rFonts w:ascii="Arial"/>
                <w:sz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5"/>
              <w:jc w:val="right"/>
              <w:rPr>
                <w:rFonts w:ascii="Arial" w:hAnsi="Arial" w:cs="Arial" w:eastAsia="Arial" w:hint="default"/>
                <w:sz w:val="20"/>
                <w:szCs w:val="20"/>
              </w:rPr>
            </w:pPr>
            <w:r>
              <w:rPr>
                <w:rFonts w:ascii="Arial"/>
                <w:spacing w:val="-2"/>
                <w:w w:val="80"/>
                <w:sz w:val="20"/>
              </w:rPr>
              <w:t>34,271,510.91</w:t>
            </w:r>
            <w:r>
              <w:rPr>
                <w:rFonts w:ascii="Arial"/>
                <w:sz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06"/>
              <w:jc w:val="right"/>
              <w:rPr>
                <w:rFonts w:ascii="Arial" w:hAnsi="Arial" w:cs="Arial" w:eastAsia="Arial" w:hint="default"/>
                <w:sz w:val="20"/>
                <w:szCs w:val="20"/>
              </w:rPr>
            </w:pPr>
            <w:r>
              <w:rPr>
                <w:rFonts w:ascii="Arial"/>
                <w:spacing w:val="-2"/>
                <w:w w:val="80"/>
                <w:sz w:val="20"/>
              </w:rPr>
              <w:t>5,928,689.61</w:t>
            </w:r>
            <w:r>
              <w:rPr>
                <w:rFonts w:ascii="Arial"/>
                <w:sz w:val="20"/>
              </w:rPr>
            </w:r>
          </w:p>
        </w:tc>
      </w:tr>
      <w:tr>
        <w:trPr>
          <w:trHeight w:val="317"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预提安装服务费</w:t>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1,689,820.00</w:t>
            </w:r>
            <w:r>
              <w:rPr>
                <w:rFonts w:ascii="Arial"/>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253,473.00</w:t>
            </w:r>
            <w:r>
              <w:rPr>
                <w:rFonts w:ascii="Arial"/>
                <w:sz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1,941,970.00</w:t>
            </w:r>
            <w:r>
              <w:rPr>
                <w:rFonts w:ascii="Arial"/>
                <w:sz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291,295.50</w:t>
            </w:r>
            <w:r>
              <w:rPr>
                <w:rFonts w:ascii="Arial"/>
                <w:sz w:val="20"/>
              </w:rPr>
            </w:r>
          </w:p>
        </w:tc>
      </w:tr>
      <w:tr>
        <w:trPr>
          <w:trHeight w:val="52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内部交易未实现</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3"/>
              <w:jc w:val="right"/>
              <w:rPr>
                <w:rFonts w:ascii="Arial" w:hAnsi="Arial" w:cs="Arial" w:eastAsia="Arial" w:hint="default"/>
                <w:sz w:val="20"/>
                <w:szCs w:val="20"/>
              </w:rPr>
            </w:pPr>
            <w:r>
              <w:rPr>
                <w:rFonts w:ascii="Arial"/>
                <w:spacing w:val="-2"/>
                <w:w w:val="80"/>
                <w:sz w:val="20"/>
              </w:rPr>
              <w:t>152,464,550.29</w:t>
            </w:r>
            <w:r>
              <w:rPr>
                <w:rFonts w:ascii="Arial"/>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3"/>
              <w:jc w:val="right"/>
              <w:rPr>
                <w:rFonts w:ascii="Arial" w:hAnsi="Arial" w:cs="Arial" w:eastAsia="Arial" w:hint="default"/>
                <w:sz w:val="20"/>
                <w:szCs w:val="20"/>
              </w:rPr>
            </w:pPr>
            <w:r>
              <w:rPr>
                <w:rFonts w:ascii="Arial"/>
                <w:spacing w:val="-2"/>
                <w:w w:val="80"/>
                <w:sz w:val="20"/>
              </w:rPr>
              <w:t>25,297,381.98</w:t>
            </w:r>
            <w:r>
              <w:rPr>
                <w:rFonts w:ascii="Arial"/>
                <w:sz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185,752,674.33</w:t>
            </w:r>
            <w:r>
              <w:rPr>
                <w:rFonts w:ascii="Arial"/>
                <w:sz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35,879,763.58</w:t>
            </w:r>
            <w:r>
              <w:rPr>
                <w:rFonts w:ascii="Arial"/>
                <w:sz w:val="20"/>
              </w:rPr>
            </w:r>
          </w:p>
        </w:tc>
      </w:tr>
      <w:tr>
        <w:trPr>
          <w:trHeight w:val="330"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74" w:type="dxa"/>
            <w:tcBorders>
              <w:top w:val="single" w:sz="2" w:space="0" w:color="000000"/>
              <w:left w:val="single" w:sz="2" w:space="0" w:color="000000"/>
              <w:bottom w:val="single" w:sz="12" w:space="0" w:color="000000"/>
              <w:right w:val="single" w:sz="2" w:space="0" w:color="000000"/>
            </w:tcBorders>
          </w:tcPr>
          <w:p>
            <w:pPr/>
          </w:p>
        </w:tc>
        <w:tc>
          <w:tcPr>
            <w:tcW w:w="1633" w:type="dxa"/>
            <w:tcBorders>
              <w:top w:val="single" w:sz="2" w:space="0" w:color="000000"/>
              <w:left w:val="single" w:sz="2" w:space="0" w:color="000000"/>
              <w:bottom w:val="single" w:sz="12" w:space="0" w:color="000000"/>
              <w:right w:val="single" w:sz="2" w:space="0" w:color="000000"/>
            </w:tcBorders>
          </w:tcPr>
          <w:p>
            <w:pPr/>
          </w:p>
        </w:tc>
        <w:tc>
          <w:tcPr>
            <w:tcW w:w="1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538,282.11</w:t>
            </w:r>
            <w:r>
              <w:rPr>
                <w:rFonts w:ascii="Arial"/>
                <w:sz w:val="20"/>
              </w:rPr>
            </w:r>
          </w:p>
        </w:tc>
        <w:tc>
          <w:tcPr>
            <w:tcW w:w="1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87,844.70</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60" w:right="144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683"/>
        <w:gridCol w:w="1974"/>
        <w:gridCol w:w="1633"/>
        <w:gridCol w:w="1852"/>
        <w:gridCol w:w="1604"/>
      </w:tblGrid>
      <w:tr>
        <w:trPr>
          <w:trHeight w:val="330" w:hRule="exact"/>
        </w:trPr>
        <w:tc>
          <w:tcPr>
            <w:tcW w:w="1683" w:type="dxa"/>
            <w:vMerge w:val="restart"/>
            <w:tcBorders>
              <w:top w:val="single" w:sz="12" w:space="0" w:color="000000"/>
              <w:left w:val="nil" w:sz="6" w:space="0" w:color="auto"/>
              <w:right w:val="single" w:sz="2" w:space="0" w:color="000000"/>
            </w:tcBorders>
          </w:tcPr>
          <w:p>
            <w:pPr>
              <w:pStyle w:val="TableParagraph"/>
              <w:spacing w:line="240" w:lineRule="auto" w:before="15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0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456" w:type="dxa"/>
            <w:gridSpan w:val="2"/>
            <w:tcBorders>
              <w:top w:val="single" w:sz="12" w:space="0" w:color="000000"/>
              <w:left w:val="single" w:sz="2" w:space="0" w:color="000000"/>
              <w:bottom w:val="single" w:sz="2" w:space="0" w:color="000000"/>
              <w:right w:val="nil" w:sz="6" w:space="0" w:color="auto"/>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17" w:hRule="exact"/>
        </w:trPr>
        <w:tc>
          <w:tcPr>
            <w:tcW w:w="1683" w:type="dxa"/>
            <w:vMerge/>
            <w:tcBorders>
              <w:left w:val="nil" w:sz="6" w:space="0" w:color="auto"/>
              <w:bottom w:val="single" w:sz="2" w:space="0" w:color="000000"/>
              <w:right w:val="single" w:sz="2" w:space="0" w:color="000000"/>
            </w:tcBorders>
          </w:tcPr>
          <w:p>
            <w:pP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83" w:right="0"/>
              <w:jc w:val="left"/>
              <w:rPr>
                <w:rFonts w:ascii="宋体" w:hAnsi="宋体" w:cs="宋体" w:eastAsia="宋体" w:hint="default"/>
                <w:sz w:val="20"/>
                <w:szCs w:val="20"/>
              </w:rPr>
            </w:pPr>
            <w:r>
              <w:rPr>
                <w:rFonts w:ascii="宋体" w:hAnsi="宋体" w:cs="宋体" w:eastAsia="宋体" w:hint="default"/>
                <w:b/>
                <w:bCs/>
                <w:sz w:val="20"/>
                <w:szCs w:val="20"/>
              </w:rPr>
              <w:t>可抵扣暂时性差异</w:t>
            </w:r>
            <w:r>
              <w:rPr>
                <w:rFonts w:ascii="宋体" w:hAnsi="宋体" w:cs="宋体" w:eastAsia="宋体" w:hint="default"/>
                <w:sz w:val="20"/>
                <w:szCs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12"/>
              <w:jc w:val="right"/>
              <w:rPr>
                <w:rFonts w:ascii="宋体" w:hAnsi="宋体" w:cs="宋体" w:eastAsia="宋体" w:hint="default"/>
                <w:sz w:val="20"/>
                <w:szCs w:val="20"/>
              </w:rPr>
            </w:pPr>
            <w:r>
              <w:rPr>
                <w:rFonts w:ascii="宋体" w:hAnsi="宋体" w:cs="宋体" w:eastAsia="宋体" w:hint="default"/>
                <w:b/>
                <w:bCs/>
                <w:spacing w:val="-1"/>
                <w:sz w:val="20"/>
                <w:szCs w:val="20"/>
              </w:rPr>
              <w:t>递延所得税资产</w:t>
            </w:r>
            <w:r>
              <w:rPr>
                <w:rFonts w:ascii="宋体" w:hAnsi="宋体" w:cs="宋体" w:eastAsia="宋体" w:hint="default"/>
                <w:spacing w:val="-1"/>
                <w:sz w:val="20"/>
                <w:szCs w:val="20"/>
              </w:rPr>
            </w:r>
          </w:p>
        </w:tc>
        <w:tc>
          <w:tcPr>
            <w:tcW w:w="1852"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21"/>
              <w:jc w:val="right"/>
              <w:rPr>
                <w:rFonts w:ascii="宋体" w:hAnsi="宋体" w:cs="宋体" w:eastAsia="宋体" w:hint="default"/>
                <w:sz w:val="20"/>
                <w:szCs w:val="20"/>
              </w:rPr>
            </w:pPr>
            <w:r>
              <w:rPr>
                <w:rFonts w:ascii="宋体" w:hAnsi="宋体" w:cs="宋体" w:eastAsia="宋体" w:hint="default"/>
                <w:b/>
                <w:bCs/>
                <w:spacing w:val="-1"/>
                <w:sz w:val="20"/>
                <w:szCs w:val="20"/>
              </w:rPr>
              <w:t>可抵扣暂时性差异</w:t>
            </w:r>
            <w:r>
              <w:rPr>
                <w:rFonts w:ascii="宋体" w:hAnsi="宋体" w:cs="宋体" w:eastAsia="宋体" w:hint="default"/>
                <w:spacing w:val="-1"/>
                <w:sz w:val="20"/>
                <w:szCs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100"/>
              <w:jc w:val="right"/>
              <w:rPr>
                <w:rFonts w:ascii="宋体" w:hAnsi="宋体" w:cs="宋体" w:eastAsia="宋体" w:hint="default"/>
                <w:sz w:val="20"/>
                <w:szCs w:val="20"/>
              </w:rPr>
            </w:pPr>
            <w:r>
              <w:rPr>
                <w:rFonts w:ascii="宋体" w:hAnsi="宋体" w:cs="宋体" w:eastAsia="宋体" w:hint="default"/>
                <w:b/>
                <w:bCs/>
                <w:spacing w:val="-1"/>
                <w:sz w:val="20"/>
                <w:szCs w:val="20"/>
              </w:rPr>
              <w:t>递延所得税资产</w:t>
            </w:r>
            <w:r>
              <w:rPr>
                <w:rFonts w:ascii="宋体" w:hAnsi="宋体" w:cs="宋体" w:eastAsia="宋体" w:hint="default"/>
                <w:spacing w:val="-1"/>
                <w:sz w:val="20"/>
                <w:szCs w:val="20"/>
              </w:rPr>
            </w:r>
          </w:p>
        </w:tc>
      </w:tr>
      <w:tr>
        <w:trPr>
          <w:trHeight w:val="330"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left="723" w:right="0"/>
              <w:jc w:val="left"/>
              <w:rPr>
                <w:rFonts w:ascii="Arial" w:hAnsi="Arial" w:cs="Arial" w:eastAsia="Arial" w:hint="default"/>
                <w:sz w:val="20"/>
                <w:szCs w:val="20"/>
              </w:rPr>
            </w:pPr>
            <w:r>
              <w:rPr>
                <w:rFonts w:ascii="Arial"/>
                <w:b/>
                <w:w w:val="85"/>
                <w:sz w:val="20"/>
              </w:rPr>
              <w:t>474,891,481.45</w:t>
            </w:r>
            <w:r>
              <w:rPr>
                <w:rFonts w:ascii="Arial"/>
                <w:sz w:val="20"/>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b/>
                <w:spacing w:val="-2"/>
                <w:w w:val="80"/>
                <w:sz w:val="20"/>
              </w:rPr>
              <w:t>82,659,831.25</w:t>
            </w:r>
            <w:r>
              <w:rPr>
                <w:rFonts w:ascii="Arial"/>
                <w:sz w:val="20"/>
              </w:rPr>
            </w:r>
          </w:p>
        </w:tc>
        <w:tc>
          <w:tcPr>
            <w:tcW w:w="1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b/>
                <w:spacing w:val="-2"/>
                <w:w w:val="80"/>
                <w:sz w:val="20"/>
              </w:rPr>
              <w:t>479,021,018.96</w:t>
            </w:r>
            <w:r>
              <w:rPr>
                <w:rFonts w:ascii="Arial"/>
                <w:sz w:val="20"/>
              </w:rPr>
            </w:r>
          </w:p>
        </w:tc>
        <w:tc>
          <w:tcPr>
            <w:tcW w:w="1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b/>
                <w:spacing w:val="-2"/>
                <w:w w:val="80"/>
                <w:sz w:val="20"/>
              </w:rPr>
              <w:t>85,979,496.91</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229"/>
        <w:jc w:val="left"/>
      </w:pPr>
      <w:r>
        <w:rPr/>
        <w:t>（</w:t>
      </w:r>
      <w:r>
        <w:rPr>
          <w:rFonts w:ascii="宋体" w:hAnsi="宋体" w:cs="宋体" w:eastAsia="宋体" w:hint="default"/>
        </w:rPr>
        <w:t>2</w:t>
      </w:r>
      <w:r>
        <w:rPr/>
        <w:t>）</w:t>
      </w:r>
      <w:r>
        <w:rPr>
          <w:spacing w:val="-66"/>
        </w:rPr>
        <w:t> </w:t>
      </w:r>
      <w:r>
        <w:rPr/>
        <w:t>未确认递延所得税资产明细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22"/>
        <w:gridCol w:w="2702"/>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right="1448"/>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Arial" w:hAnsi="Arial" w:cs="Arial" w:eastAsia="Arial" w:hint="default"/>
                <w:sz w:val="20"/>
                <w:szCs w:val="20"/>
              </w:rPr>
            </w:pPr>
            <w:r>
              <w:rPr>
                <w:rFonts w:ascii="Arial"/>
                <w:spacing w:val="-2"/>
                <w:w w:val="80"/>
                <w:sz w:val="20"/>
              </w:rPr>
              <w:t>389,801.31</w:t>
            </w:r>
            <w:r>
              <w:rPr>
                <w:rFonts w:ascii="Arial"/>
                <w:sz w:val="20"/>
              </w:rPr>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spacing w:val="-2"/>
                <w:w w:val="80"/>
                <w:sz w:val="20"/>
              </w:rPr>
              <w:t>1,045,065.12</w:t>
            </w:r>
            <w:r>
              <w:rPr>
                <w:rFonts w:ascii="Arial"/>
                <w:sz w:val="20"/>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w:hAnsi="Arial" w:cs="Arial" w:eastAsia="Arial" w:hint="default"/>
                <w:sz w:val="20"/>
                <w:szCs w:val="20"/>
              </w:rPr>
            </w:pPr>
            <w:r>
              <w:rPr>
                <w:rFonts w:ascii="Arial"/>
                <w:spacing w:val="-2"/>
                <w:w w:val="80"/>
                <w:sz w:val="20"/>
              </w:rPr>
              <w:t>12,177,529.28</w:t>
            </w:r>
            <w:r>
              <w:rPr>
                <w:rFonts w:ascii="Arial"/>
                <w:sz w:val="20"/>
              </w:rPr>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44,553,760.23</w:t>
            </w:r>
            <w:r>
              <w:rPr>
                <w:rFonts w:ascii="Arial"/>
                <w:sz w:val="20"/>
              </w:rPr>
            </w:r>
          </w:p>
        </w:tc>
      </w:tr>
      <w:tr>
        <w:trPr>
          <w:trHeight w:val="378"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448"/>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b/>
                <w:spacing w:val="-2"/>
                <w:w w:val="80"/>
                <w:sz w:val="20"/>
              </w:rPr>
              <w:t>12,567,330.59</w:t>
            </w:r>
            <w:r>
              <w:rPr>
                <w:rFonts w:ascii="Arial"/>
                <w:sz w:val="20"/>
              </w:rPr>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b/>
                <w:spacing w:val="-2"/>
                <w:w w:val="80"/>
                <w:sz w:val="20"/>
              </w:rPr>
              <w:t>45,598,825.35</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229"/>
        <w:jc w:val="left"/>
      </w:pPr>
      <w:r>
        <w:rPr/>
        <w:t>（</w:t>
      </w:r>
      <w:r>
        <w:rPr>
          <w:rFonts w:ascii="宋体" w:hAnsi="宋体" w:cs="宋体" w:eastAsia="宋体" w:hint="default"/>
        </w:rPr>
        <w:t>3</w:t>
      </w:r>
      <w:r>
        <w:rPr/>
        <w:t>）</w:t>
      </w:r>
      <w:r>
        <w:rPr>
          <w:spacing w:val="-71"/>
        </w:rPr>
        <w:t> </w:t>
      </w:r>
      <w:r>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12"/>
        <w:gridCol w:w="2699"/>
        <w:gridCol w:w="2726"/>
      </w:tblGrid>
      <w:tr>
        <w:trPr>
          <w:trHeight w:val="378" w:hRule="exact"/>
        </w:trPr>
        <w:tc>
          <w:tcPr>
            <w:tcW w:w="33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right="1445"/>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w w:val="90"/>
                <w:sz w:val="20"/>
                <w:szCs w:val="20"/>
              </w:rPr>
              <w:t>2015</w:t>
            </w:r>
            <w:r>
              <w:rPr>
                <w:rFonts w:ascii="Arial" w:hAnsi="Arial" w:cs="Arial" w:eastAsia="Arial" w:hint="default"/>
                <w:spacing w:val="-32"/>
                <w:w w:val="90"/>
                <w:sz w:val="20"/>
                <w:szCs w:val="20"/>
              </w:rPr>
              <w:t> </w:t>
            </w:r>
            <w:r>
              <w:rPr>
                <w:rFonts w:ascii="宋体" w:hAnsi="宋体" w:cs="宋体" w:eastAsia="宋体" w:hint="default"/>
                <w:w w:val="90"/>
                <w:sz w:val="20"/>
                <w:szCs w:val="20"/>
              </w:rPr>
              <w:t>年</w:t>
            </w:r>
          </w:p>
        </w:tc>
        <w:tc>
          <w:tcPr>
            <w:tcW w:w="2699" w:type="dxa"/>
            <w:tcBorders>
              <w:top w:val="single" w:sz="2" w:space="0" w:color="000000"/>
              <w:left w:val="single" w:sz="2" w:space="0" w:color="000000"/>
              <w:bottom w:val="single" w:sz="2" w:space="0" w:color="000000"/>
              <w:right w:val="single" w:sz="2" w:space="0" w:color="000000"/>
            </w:tcBorders>
          </w:tcPr>
          <w:p>
            <w:pPr/>
          </w:p>
        </w:tc>
        <w:tc>
          <w:tcPr>
            <w:tcW w:w="27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22,265,445.44</w:t>
            </w:r>
            <w:r>
              <w:rPr>
                <w:rFonts w:ascii="Arial"/>
                <w:sz w:val="20"/>
              </w:rPr>
            </w:r>
          </w:p>
        </w:tc>
      </w:tr>
      <w:tr>
        <w:trPr>
          <w:trHeight w:val="346" w:hRule="exact"/>
        </w:trPr>
        <w:tc>
          <w:tcPr>
            <w:tcW w:w="33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w w:val="90"/>
                <w:sz w:val="20"/>
                <w:szCs w:val="20"/>
              </w:rPr>
              <w:t>2016</w:t>
            </w:r>
            <w:r>
              <w:rPr>
                <w:rFonts w:ascii="Arial" w:hAnsi="Arial" w:cs="Arial" w:eastAsia="Arial" w:hint="default"/>
                <w:spacing w:val="-32"/>
                <w:w w:val="90"/>
                <w:sz w:val="20"/>
                <w:szCs w:val="20"/>
              </w:rPr>
              <w:t> </w:t>
            </w:r>
            <w:r>
              <w:rPr>
                <w:rFonts w:ascii="宋体" w:hAnsi="宋体" w:cs="宋体" w:eastAsia="宋体" w:hint="default"/>
                <w:w w:val="90"/>
                <w:sz w:val="20"/>
                <w:szCs w:val="20"/>
              </w:rPr>
              <w:t>年</w:t>
            </w:r>
          </w:p>
        </w:tc>
        <w:tc>
          <w:tcPr>
            <w:tcW w:w="2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12,177,529.28</w:t>
            </w:r>
            <w:r>
              <w:rPr>
                <w:rFonts w:ascii="Arial"/>
                <w:sz w:val="20"/>
              </w:rPr>
            </w:r>
          </w:p>
        </w:tc>
        <w:tc>
          <w:tcPr>
            <w:tcW w:w="27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22,288,314.79</w:t>
            </w:r>
            <w:r>
              <w:rPr>
                <w:rFonts w:ascii="Arial"/>
                <w:sz w:val="20"/>
              </w:rPr>
            </w:r>
          </w:p>
        </w:tc>
      </w:tr>
      <w:tr>
        <w:trPr>
          <w:trHeight w:val="358" w:hRule="exact"/>
        </w:trPr>
        <w:tc>
          <w:tcPr>
            <w:tcW w:w="33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1445"/>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12,177,529.28</w:t>
            </w:r>
            <w:r>
              <w:rPr>
                <w:rFonts w:ascii="Arial"/>
                <w:sz w:val="20"/>
              </w:rPr>
            </w:r>
          </w:p>
        </w:tc>
        <w:tc>
          <w:tcPr>
            <w:tcW w:w="27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44,553,760.23</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229"/>
        <w:jc w:val="left"/>
      </w:pPr>
      <w:r>
        <w:rPr>
          <w:rFonts w:ascii="宋体" w:hAnsi="宋体" w:cs="宋体" w:eastAsia="宋体" w:hint="default"/>
        </w:rPr>
        <w:t>18.</w:t>
      </w:r>
      <w:r>
        <w:rPr>
          <w:rFonts w:ascii="宋体" w:hAnsi="宋体" w:cs="宋体" w:eastAsia="宋体" w:hint="default"/>
          <w:spacing w:val="-43"/>
        </w:rPr>
        <w:t> </w:t>
      </w:r>
      <w:r>
        <w:rPr/>
        <w:t>应付票据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15"/>
        <w:gridCol w:w="2703"/>
        <w:gridCol w:w="2730"/>
      </w:tblGrid>
      <w:tr>
        <w:trPr>
          <w:trHeight w:val="358" w:hRule="exact"/>
        </w:trPr>
        <w:tc>
          <w:tcPr>
            <w:tcW w:w="33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99,136,319.01</w:t>
            </w:r>
            <w:r>
              <w:rPr>
                <w:rFonts w:ascii="Arial"/>
                <w:sz w:val="20"/>
              </w:rPr>
            </w:r>
          </w:p>
        </w:tc>
        <w:tc>
          <w:tcPr>
            <w:tcW w:w="2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330,467,802.84</w:t>
            </w:r>
            <w:r>
              <w:rPr>
                <w:rFonts w:ascii="Arial"/>
                <w:sz w:val="20"/>
              </w:rPr>
            </w:r>
          </w:p>
        </w:tc>
      </w:tr>
      <w:tr>
        <w:trPr>
          <w:trHeight w:val="378" w:hRule="exact"/>
        </w:trPr>
        <w:tc>
          <w:tcPr>
            <w:tcW w:w="3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4"/>
              <w:jc w:val="right"/>
              <w:rPr>
                <w:rFonts w:ascii="Arial" w:hAnsi="Arial" w:cs="Arial" w:eastAsia="Arial" w:hint="default"/>
                <w:sz w:val="20"/>
                <w:szCs w:val="20"/>
              </w:rPr>
            </w:pPr>
            <w:r>
              <w:rPr>
                <w:rFonts w:ascii="Arial"/>
                <w:b/>
                <w:spacing w:val="-2"/>
                <w:w w:val="80"/>
                <w:sz w:val="20"/>
              </w:rPr>
              <w:t>99,136,319.01</w:t>
            </w:r>
            <w:r>
              <w:rPr>
                <w:rFonts w:ascii="Arial"/>
                <w:sz w:val="20"/>
              </w:rPr>
            </w:r>
          </w:p>
        </w:tc>
        <w:tc>
          <w:tcPr>
            <w:tcW w:w="27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b/>
                <w:spacing w:val="-2"/>
                <w:w w:val="80"/>
                <w:sz w:val="20"/>
              </w:rPr>
              <w:t>330,467,802.84</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229"/>
        <w:jc w:val="left"/>
      </w:pPr>
      <w:r>
        <w:rPr/>
        <w:t>（</w:t>
      </w:r>
      <w:r>
        <w:rPr>
          <w:rFonts w:ascii="宋体" w:hAnsi="宋体" w:cs="宋体" w:eastAsia="宋体" w:hint="default"/>
        </w:rPr>
        <w:t>1</w:t>
      </w:r>
      <w:r>
        <w:rPr/>
        <w:t>）</w:t>
      </w:r>
      <w:r>
        <w:rPr>
          <w:spacing w:val="-68"/>
        </w:rPr>
        <w:t> </w:t>
      </w:r>
      <w:r>
        <w:rPr/>
        <w:t>年末不存在已到期未支付的应付票据。</w:t>
      </w:r>
    </w:p>
    <w:p>
      <w:pPr>
        <w:spacing w:line="240" w:lineRule="auto" w:before="11"/>
        <w:rPr>
          <w:rFonts w:ascii="宋体" w:hAnsi="宋体" w:cs="宋体" w:eastAsia="宋体" w:hint="default"/>
          <w:sz w:val="15"/>
          <w:szCs w:val="15"/>
        </w:rPr>
      </w:pPr>
    </w:p>
    <w:p>
      <w:pPr>
        <w:pStyle w:val="BodyText"/>
        <w:spacing w:line="300" w:lineRule="auto"/>
        <w:ind w:right="275" w:firstLine="424"/>
        <w:jc w:val="left"/>
      </w:pPr>
      <w:r>
        <w:rPr/>
        <w:t>（</w:t>
      </w:r>
      <w:r>
        <w:rPr>
          <w:rFonts w:ascii="宋体" w:hAnsi="宋体" w:cs="宋体" w:eastAsia="宋体" w:hint="default"/>
        </w:rPr>
        <w:t>2</w:t>
      </w:r>
      <w:r>
        <w:rPr/>
        <w:t>）</w:t>
      </w:r>
      <w:r>
        <w:rPr>
          <w:spacing w:val="-86"/>
        </w:rPr>
        <w:t> </w:t>
      </w:r>
      <w:r>
        <w:rPr/>
        <w:t>应付票据年末金额较年初减少</w:t>
      </w:r>
      <w:r>
        <w:rPr>
          <w:spacing w:val="-32"/>
        </w:rPr>
        <w:t> </w:t>
      </w:r>
      <w:r>
        <w:rPr>
          <w:rFonts w:ascii="宋体" w:hAnsi="宋体" w:cs="宋体" w:eastAsia="宋体" w:hint="default"/>
        </w:rPr>
        <w:t>231,331,483.83</w:t>
      </w:r>
      <w:r>
        <w:rPr>
          <w:rFonts w:ascii="宋体" w:hAnsi="宋体" w:cs="宋体" w:eastAsia="宋体" w:hint="default"/>
          <w:spacing w:val="-32"/>
        </w:rPr>
        <w:t> </w:t>
      </w:r>
      <w:r>
        <w:rPr/>
        <w:t>元，增幅</w:t>
      </w:r>
      <w:r>
        <w:rPr>
          <w:spacing w:val="-32"/>
        </w:rPr>
        <w:t> </w:t>
      </w:r>
      <w:r>
        <w:rPr>
          <w:rFonts w:ascii="宋体" w:hAnsi="宋体" w:cs="宋体" w:eastAsia="宋体" w:hint="default"/>
        </w:rPr>
        <w:t>70.00%</w:t>
      </w:r>
      <w:r>
        <w:rPr/>
        <w:t>，主要原因是</w:t>
      </w:r>
      <w:r>
        <w:rPr>
          <w:w w:val="99"/>
        </w:rPr>
        <w:t> </w:t>
      </w:r>
      <w:r>
        <w:rPr/>
        <w:t>本公司本年年末使用银行承兑汇票结算减少所致。</w:t>
      </w:r>
    </w:p>
    <w:p>
      <w:pPr>
        <w:pStyle w:val="BodyText"/>
        <w:spacing w:line="240" w:lineRule="auto" w:before="191"/>
        <w:ind w:left="641" w:right="229"/>
        <w:jc w:val="left"/>
      </w:pPr>
      <w:r>
        <w:rPr>
          <w:rFonts w:ascii="宋体" w:hAnsi="宋体" w:cs="宋体" w:eastAsia="宋体" w:hint="default"/>
        </w:rPr>
        <w:t>19.</w:t>
      </w:r>
      <w:r>
        <w:rPr>
          <w:rFonts w:ascii="宋体" w:hAnsi="宋体" w:cs="宋体" w:eastAsia="宋体" w:hint="default"/>
          <w:spacing w:val="-43"/>
        </w:rPr>
        <w:t> </w:t>
      </w:r>
      <w:r>
        <w:rPr/>
        <w:t>应付账款</w:t>
      </w:r>
    </w:p>
    <w:p>
      <w:pPr>
        <w:pStyle w:val="BodyText"/>
        <w:spacing w:line="240" w:lineRule="auto" w:before="141"/>
        <w:ind w:left="644" w:right="229"/>
        <w:jc w:val="left"/>
      </w:pPr>
      <w:r>
        <w:rPr/>
        <w:t>（</w:t>
      </w:r>
      <w:r>
        <w:rPr>
          <w:rFonts w:ascii="宋体" w:hAnsi="宋体" w:cs="宋体" w:eastAsia="宋体" w:hint="default"/>
        </w:rPr>
        <w:t>1</w:t>
      </w:r>
      <w:r>
        <w:rPr/>
        <w:t>）</w:t>
      </w:r>
      <w:r>
        <w:rPr>
          <w:spacing w:val="-67"/>
        </w:rPr>
        <w:t> </w:t>
      </w:r>
      <w:r>
        <w:rPr/>
        <w:t>应付账款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16"/>
        <w:gridCol w:w="2655"/>
        <w:gridCol w:w="2790"/>
      </w:tblGrid>
      <w:tr>
        <w:trPr>
          <w:trHeight w:val="358" w:hRule="exact"/>
        </w:trPr>
        <w:tc>
          <w:tcPr>
            <w:tcW w:w="33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687,992,461.34</w:t>
            </w:r>
            <w:r>
              <w:rPr>
                <w:rFonts w:ascii="Arial"/>
                <w:sz w:val="20"/>
              </w:rPr>
            </w:r>
          </w:p>
        </w:tc>
        <w:tc>
          <w:tcPr>
            <w:tcW w:w="2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429,266,926.23</w:t>
            </w:r>
            <w:r>
              <w:rPr>
                <w:rFonts w:ascii="Arial"/>
                <w:sz w:val="20"/>
              </w:rPr>
            </w:r>
          </w:p>
        </w:tc>
      </w:tr>
      <w:tr>
        <w:trPr>
          <w:trHeight w:val="344" w:hRule="exact"/>
        </w:trPr>
        <w:tc>
          <w:tcPr>
            <w:tcW w:w="33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78,998,053.52</w:t>
            </w:r>
            <w:r>
              <w:rPr>
                <w:rFonts w:ascii="Arial"/>
                <w:sz w:val="20"/>
              </w:rPr>
            </w:r>
          </w:p>
        </w:tc>
        <w:tc>
          <w:tcPr>
            <w:tcW w:w="2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36,365,732.42</w:t>
            </w:r>
            <w:r>
              <w:rPr>
                <w:rFonts w:ascii="Arial"/>
                <w:sz w:val="20"/>
              </w:rPr>
            </w:r>
          </w:p>
        </w:tc>
      </w:tr>
      <w:tr>
        <w:trPr>
          <w:trHeight w:val="346" w:hRule="exact"/>
        </w:trPr>
        <w:tc>
          <w:tcPr>
            <w:tcW w:w="33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31,967,734.59</w:t>
            </w:r>
            <w:r>
              <w:rPr>
                <w:rFonts w:ascii="Arial"/>
                <w:sz w:val="20"/>
              </w:rPr>
            </w:r>
          </w:p>
        </w:tc>
        <w:tc>
          <w:tcPr>
            <w:tcW w:w="2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2,207,733.24</w:t>
            </w:r>
            <w:r>
              <w:rPr>
                <w:rFonts w:ascii="Arial"/>
                <w:spacing w:val="-2"/>
                <w:sz w:val="20"/>
              </w:rPr>
            </w:r>
          </w:p>
        </w:tc>
      </w:tr>
      <w:tr>
        <w:trPr>
          <w:trHeight w:val="344" w:hRule="exact"/>
        </w:trPr>
        <w:tc>
          <w:tcPr>
            <w:tcW w:w="33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20,741,712.68</w:t>
            </w:r>
            <w:r>
              <w:rPr>
                <w:rFonts w:ascii="Arial"/>
                <w:sz w:val="20"/>
              </w:rPr>
            </w:r>
          </w:p>
        </w:tc>
        <w:tc>
          <w:tcPr>
            <w:tcW w:w="2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136,828,643.05</w:t>
            </w:r>
            <w:r>
              <w:rPr>
                <w:rFonts w:ascii="Arial"/>
                <w:sz w:val="20"/>
              </w:rPr>
            </w:r>
          </w:p>
        </w:tc>
      </w:tr>
      <w:tr>
        <w:trPr>
          <w:trHeight w:val="359" w:hRule="exact"/>
        </w:trPr>
        <w:tc>
          <w:tcPr>
            <w:tcW w:w="33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819,699,962.13</w:t>
            </w:r>
            <w:r>
              <w:rPr>
                <w:rFonts w:ascii="Arial"/>
                <w:sz w:val="20"/>
              </w:rPr>
            </w:r>
          </w:p>
        </w:tc>
        <w:tc>
          <w:tcPr>
            <w:tcW w:w="27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604,669,034.94</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276" w:firstLine="441"/>
        <w:jc w:val="left"/>
      </w:pPr>
      <w:r>
        <w:rPr/>
        <w:t>应付账款年末金额较年初增加 </w:t>
      </w:r>
      <w:r>
        <w:rPr>
          <w:rFonts w:ascii="宋体" w:hAnsi="宋体" w:cs="宋体" w:eastAsia="宋体" w:hint="default"/>
        </w:rPr>
        <w:t>215,030,927.19 </w:t>
      </w:r>
      <w:r>
        <w:rPr/>
        <w:t>元，增幅</w:t>
      </w:r>
      <w:r>
        <w:rPr>
          <w:spacing w:val="20"/>
        </w:rPr>
        <w:t> </w:t>
      </w:r>
      <w:r>
        <w:rPr>
          <w:rFonts w:ascii="宋体" w:hAnsi="宋体" w:cs="宋体" w:eastAsia="宋体" w:hint="default"/>
        </w:rPr>
        <w:t>35.56%</w:t>
      </w:r>
      <w:r>
        <w:rPr/>
        <w:t>，主要原因是本公</w:t>
      </w:r>
      <w:r>
        <w:rPr>
          <w:spacing w:val="1"/>
          <w:w w:val="99"/>
        </w:rPr>
        <w:t> </w:t>
      </w:r>
      <w:r>
        <w:rPr/>
        <w:t>司系统集成项目应付账款增加以及本年度新增子公司导致应付账款增加所致。</w:t>
      </w:r>
    </w:p>
    <w:p>
      <w:pPr>
        <w:pStyle w:val="BodyText"/>
        <w:spacing w:line="240" w:lineRule="auto" w:before="71"/>
        <w:ind w:left="644" w:right="229"/>
        <w:jc w:val="left"/>
      </w:pPr>
      <w:r>
        <w:rPr>
          <w:rFonts w:ascii="宋体" w:hAnsi="宋体" w:cs="宋体" w:eastAsia="宋体" w:hint="default"/>
        </w:rPr>
        <w:t>20.</w:t>
      </w:r>
      <w:r>
        <w:rPr>
          <w:rFonts w:ascii="宋体" w:hAnsi="宋体" w:cs="宋体" w:eastAsia="宋体" w:hint="default"/>
          <w:spacing w:val="-46"/>
        </w:rPr>
        <w:t> </w:t>
      </w:r>
      <w:r>
        <w:rPr/>
        <w:t>预收款项</w:t>
      </w:r>
    </w:p>
    <w:p>
      <w:pPr>
        <w:spacing w:line="240" w:lineRule="auto" w:before="12"/>
        <w:rPr>
          <w:rFonts w:ascii="宋体" w:hAnsi="宋体" w:cs="宋体" w:eastAsia="宋体" w:hint="default"/>
          <w:sz w:val="19"/>
          <w:szCs w:val="19"/>
        </w:rPr>
      </w:pPr>
    </w:p>
    <w:p>
      <w:pPr>
        <w:pStyle w:val="BodyText"/>
        <w:spacing w:line="240" w:lineRule="auto"/>
        <w:ind w:left="644" w:right="229"/>
        <w:jc w:val="left"/>
      </w:pPr>
      <w:r>
        <w:rPr/>
        <w:t>（</w:t>
      </w:r>
      <w:r>
        <w:rPr>
          <w:rFonts w:ascii="宋体" w:hAnsi="宋体" w:cs="宋体" w:eastAsia="宋体" w:hint="default"/>
        </w:rPr>
        <w:t>1</w:t>
      </w:r>
      <w:r>
        <w:rPr/>
        <w:t>）</w:t>
      </w:r>
      <w:r>
        <w:rPr>
          <w:spacing w:val="-67"/>
        </w:rPr>
        <w:t> </w:t>
      </w:r>
      <w:r>
        <w:rPr/>
        <w:t>预收款项</w:t>
      </w:r>
    </w:p>
    <w:p>
      <w:pPr>
        <w:spacing w:after="0" w:line="240" w:lineRule="auto"/>
        <w:jc w:val="left"/>
        <w:sectPr>
          <w:pgSz w:w="11910" w:h="16840"/>
          <w:pgMar w:header="0" w:footer="857" w:top="1100" w:bottom="1040" w:left="1460" w:right="142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063"/>
        <w:gridCol w:w="2656"/>
        <w:gridCol w:w="3019"/>
      </w:tblGrid>
      <w:tr>
        <w:trPr>
          <w:trHeight w:val="388"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4"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999,832,571.66</w:t>
            </w:r>
            <w:r>
              <w:rPr>
                <w:rFonts w:ascii="Arial"/>
                <w:sz w:val="20"/>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817,536,875.30</w:t>
            </w:r>
            <w:r>
              <w:rPr>
                <w:rFonts w:ascii="Arial"/>
                <w:sz w:val="20"/>
              </w:rPr>
            </w:r>
          </w:p>
        </w:tc>
      </w:tr>
      <w:tr>
        <w:trPr>
          <w:trHeight w:val="360"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Arial" w:hAnsi="Arial" w:cs="Arial" w:eastAsia="Arial" w:hint="default"/>
                <w:sz w:val="20"/>
                <w:szCs w:val="20"/>
              </w:rPr>
            </w:pPr>
            <w:r>
              <w:rPr>
                <w:rFonts w:ascii="Arial"/>
                <w:spacing w:val="-2"/>
                <w:w w:val="80"/>
                <w:sz w:val="20"/>
              </w:rPr>
              <w:t>28,742,966.77</w:t>
            </w:r>
            <w:r>
              <w:rPr>
                <w:rFonts w:ascii="Arial"/>
                <w:sz w:val="20"/>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Arial" w:hAnsi="Arial" w:cs="Arial" w:eastAsia="Arial" w:hint="default"/>
                <w:sz w:val="20"/>
                <w:szCs w:val="20"/>
              </w:rPr>
            </w:pPr>
            <w:r>
              <w:rPr>
                <w:rFonts w:ascii="Arial"/>
                <w:spacing w:val="-2"/>
                <w:w w:val="80"/>
                <w:sz w:val="20"/>
              </w:rPr>
              <w:t>25,789,884.97</w:t>
            </w:r>
            <w:r>
              <w:rPr>
                <w:rFonts w:ascii="Arial"/>
                <w:sz w:val="20"/>
              </w:rPr>
            </w:r>
          </w:p>
        </w:tc>
      </w:tr>
      <w:tr>
        <w:trPr>
          <w:trHeight w:val="360"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Arial" w:hAnsi="Arial" w:cs="Arial" w:eastAsia="Arial" w:hint="default"/>
                <w:sz w:val="20"/>
                <w:szCs w:val="20"/>
              </w:rPr>
            </w:pPr>
            <w:r>
              <w:rPr>
                <w:rFonts w:ascii="Arial"/>
                <w:spacing w:val="-2"/>
                <w:w w:val="80"/>
                <w:sz w:val="20"/>
              </w:rPr>
              <w:t>11,775,671.42</w:t>
            </w:r>
            <w:r>
              <w:rPr>
                <w:rFonts w:ascii="Arial"/>
                <w:sz w:val="20"/>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Arial" w:hAnsi="Arial" w:cs="Arial" w:eastAsia="Arial" w:hint="default"/>
                <w:sz w:val="20"/>
                <w:szCs w:val="20"/>
              </w:rPr>
            </w:pPr>
            <w:r>
              <w:rPr>
                <w:rFonts w:ascii="Arial"/>
                <w:spacing w:val="-2"/>
                <w:w w:val="80"/>
                <w:sz w:val="20"/>
              </w:rPr>
              <w:t>1,481,395.59</w:t>
            </w:r>
            <w:r>
              <w:rPr>
                <w:rFonts w:ascii="Arial"/>
                <w:sz w:val="20"/>
              </w:rPr>
            </w:r>
          </w:p>
        </w:tc>
      </w:tr>
      <w:tr>
        <w:trPr>
          <w:trHeight w:val="360"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Arial" w:hAnsi="Arial" w:cs="Arial" w:eastAsia="Arial" w:hint="default"/>
                <w:sz w:val="20"/>
                <w:szCs w:val="20"/>
              </w:rPr>
            </w:pPr>
            <w:r>
              <w:rPr>
                <w:rFonts w:ascii="Arial"/>
                <w:spacing w:val="-2"/>
                <w:w w:val="80"/>
                <w:sz w:val="20"/>
              </w:rPr>
              <w:t>4,006,903.16</w:t>
            </w:r>
            <w:r>
              <w:rPr>
                <w:rFonts w:ascii="Arial"/>
                <w:sz w:val="20"/>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Arial" w:hAnsi="Arial" w:cs="Arial" w:eastAsia="Arial" w:hint="default"/>
                <w:sz w:val="20"/>
                <w:szCs w:val="20"/>
              </w:rPr>
            </w:pPr>
            <w:r>
              <w:rPr>
                <w:rFonts w:ascii="Arial"/>
                <w:spacing w:val="-2"/>
                <w:w w:val="80"/>
                <w:sz w:val="20"/>
              </w:rPr>
              <w:t>3,057,917.82</w:t>
            </w:r>
            <w:r>
              <w:rPr>
                <w:rFonts w:ascii="Arial"/>
                <w:sz w:val="20"/>
              </w:rPr>
            </w:r>
          </w:p>
        </w:tc>
      </w:tr>
      <w:tr>
        <w:trPr>
          <w:trHeight w:val="374"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5"/>
              <w:jc w:val="right"/>
              <w:rPr>
                <w:rFonts w:ascii="Arial" w:hAnsi="Arial" w:cs="Arial" w:eastAsia="Arial" w:hint="default"/>
                <w:sz w:val="20"/>
                <w:szCs w:val="20"/>
              </w:rPr>
            </w:pPr>
            <w:r>
              <w:rPr>
                <w:rFonts w:ascii="Arial"/>
                <w:b/>
                <w:spacing w:val="-2"/>
                <w:w w:val="80"/>
                <w:sz w:val="20"/>
              </w:rPr>
              <w:t>1,044,358,113.01</w:t>
            </w:r>
            <w:r>
              <w:rPr>
                <w:rFonts w:ascii="Arial"/>
                <w:sz w:val="20"/>
              </w:rPr>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Arial" w:hAnsi="Arial" w:cs="Arial" w:eastAsia="Arial" w:hint="default"/>
                <w:sz w:val="20"/>
                <w:szCs w:val="20"/>
              </w:rPr>
            </w:pPr>
            <w:r>
              <w:rPr>
                <w:rFonts w:ascii="Arial"/>
                <w:b/>
                <w:spacing w:val="-2"/>
                <w:w w:val="80"/>
                <w:sz w:val="20"/>
              </w:rPr>
              <w:t>847,866,073.68</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235" w:firstLine="403"/>
        <w:jc w:val="left"/>
      </w:pPr>
      <w:r>
        <w:rPr>
          <w:spacing w:val="-10"/>
        </w:rPr>
        <w:t>（</w:t>
      </w:r>
      <w:r>
        <w:rPr>
          <w:rFonts w:ascii="宋体" w:hAnsi="宋体" w:cs="宋体" w:eastAsia="宋体" w:hint="default"/>
          <w:spacing w:val="-10"/>
        </w:rPr>
        <w:t>2</w:t>
      </w:r>
      <w:r>
        <w:rPr>
          <w:spacing w:val="-10"/>
        </w:rPr>
        <w:t>）</w:t>
      </w:r>
      <w:r>
        <w:rPr>
          <w:spacing w:val="-38"/>
        </w:rPr>
        <w:t> </w:t>
      </w:r>
      <w:r>
        <w:rPr/>
        <w:t>预收款项年末金额较年初增加</w:t>
      </w:r>
      <w:r>
        <w:rPr>
          <w:spacing w:val="-31"/>
        </w:rPr>
        <w:t> </w:t>
      </w:r>
      <w:r>
        <w:rPr>
          <w:rFonts w:ascii="宋体" w:hAnsi="宋体" w:cs="宋体" w:eastAsia="宋体" w:hint="default"/>
        </w:rPr>
        <w:t>196,492,039.33</w:t>
      </w:r>
      <w:r>
        <w:rPr>
          <w:rFonts w:ascii="宋体" w:hAnsi="宋体" w:cs="宋体" w:eastAsia="宋体" w:hint="default"/>
          <w:spacing w:val="-31"/>
        </w:rPr>
        <w:t> </w:t>
      </w:r>
      <w:r>
        <w:rPr/>
        <w:t>元，增幅</w:t>
      </w:r>
      <w:r>
        <w:rPr>
          <w:spacing w:val="-31"/>
        </w:rPr>
        <w:t> </w:t>
      </w:r>
      <w:r>
        <w:rPr>
          <w:rFonts w:ascii="宋体" w:hAnsi="宋体" w:cs="宋体" w:eastAsia="宋体" w:hint="default"/>
        </w:rPr>
        <w:t>23.17%</w:t>
      </w:r>
      <w:r>
        <w:rPr/>
        <w:t>，主要原因是</w:t>
      </w:r>
      <w:r>
        <w:rPr>
          <w:w w:val="99"/>
        </w:rPr>
        <w:t> </w:t>
      </w:r>
      <w:r>
        <w:rPr/>
        <w:t>本公司部分子公司预收服务费增加所致。</w:t>
      </w:r>
    </w:p>
    <w:p>
      <w:pPr>
        <w:pStyle w:val="BodyText"/>
        <w:spacing w:line="240" w:lineRule="auto" w:before="191"/>
        <w:ind w:left="641" w:right="310"/>
        <w:jc w:val="left"/>
      </w:pPr>
      <w:r>
        <w:rPr>
          <w:rFonts w:ascii="宋体" w:hAnsi="宋体" w:cs="宋体" w:eastAsia="宋体" w:hint="default"/>
        </w:rPr>
        <w:t>21.</w:t>
      </w:r>
      <w:r>
        <w:rPr>
          <w:rFonts w:ascii="宋体" w:hAnsi="宋体" w:cs="宋体" w:eastAsia="宋体" w:hint="default"/>
          <w:spacing w:val="-43"/>
        </w:rPr>
        <w:t> </w:t>
      </w:r>
      <w:r>
        <w:rPr/>
        <w:t>应付职工薪酬</w:t>
      </w:r>
    </w:p>
    <w:p>
      <w:pPr>
        <w:spacing w:line="240" w:lineRule="auto" w:before="13"/>
        <w:rPr>
          <w:rFonts w:ascii="宋体" w:hAnsi="宋体" w:cs="宋体" w:eastAsia="宋体" w:hint="default"/>
          <w:sz w:val="19"/>
          <w:szCs w:val="19"/>
        </w:rPr>
      </w:pPr>
    </w:p>
    <w:p>
      <w:pPr>
        <w:pStyle w:val="BodyText"/>
        <w:spacing w:line="240" w:lineRule="auto"/>
        <w:ind w:left="644" w:right="310"/>
        <w:jc w:val="left"/>
      </w:pPr>
      <w:r>
        <w:rPr/>
        <w:t>（</w:t>
      </w:r>
      <w:r>
        <w:rPr>
          <w:rFonts w:ascii="宋体" w:hAnsi="宋体" w:cs="宋体" w:eastAsia="宋体" w:hint="default"/>
        </w:rPr>
        <w:t>1</w:t>
      </w:r>
      <w:r>
        <w:rPr/>
        <w:t>）</w:t>
      </w:r>
      <w:r>
        <w:rPr>
          <w:spacing w:val="-69"/>
        </w:rPr>
        <w:t> </w:t>
      </w:r>
      <w:r>
        <w:rPr/>
        <w:t>应付职工薪酬分类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75"/>
        <w:gridCol w:w="1417"/>
        <w:gridCol w:w="1560"/>
        <w:gridCol w:w="1700"/>
        <w:gridCol w:w="1276"/>
      </w:tblGrid>
      <w:tr>
        <w:trPr>
          <w:trHeight w:val="358"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7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3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短期薪酬</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48,009,004.90</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1,324,565,674.15</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1,307,811,969.49</w:t>
            </w:r>
            <w:r>
              <w:rPr>
                <w:rFonts w:ascii="Arial"/>
                <w:sz w:val="20"/>
              </w:rPr>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64,762,709.56</w:t>
            </w:r>
            <w:r>
              <w:rPr>
                <w:rFonts w:ascii="Arial"/>
                <w:sz w:val="20"/>
              </w:rPr>
            </w: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离职后福利</w:t>
            </w:r>
            <w:r>
              <w:rPr>
                <w:rFonts w:ascii="宋体" w:hAnsi="宋体" w:cs="宋体" w:eastAsia="宋体" w:hint="default"/>
                <w:sz w:val="20"/>
                <w:szCs w:val="20"/>
              </w:rPr>
              <w:t>-</w:t>
            </w:r>
            <w:r>
              <w:rPr>
                <w:rFonts w:ascii="宋体" w:hAnsi="宋体" w:cs="宋体" w:eastAsia="宋体" w:hint="default"/>
                <w:sz w:val="20"/>
                <w:szCs w:val="20"/>
              </w:rPr>
              <w:t>设定提存计划</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3,958,378.75</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131,919,752.65</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129,492,049.37</w:t>
            </w:r>
            <w:r>
              <w:rPr>
                <w:rFonts w:ascii="Arial"/>
                <w:sz w:val="20"/>
              </w:rPr>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6,386,082.03</w:t>
            </w:r>
            <w:r>
              <w:rPr>
                <w:rFonts w:ascii="Arial"/>
                <w:sz w:val="20"/>
              </w:rPr>
            </w: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834,438.02</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1,550,707.56</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1,550,707.56</w:t>
            </w:r>
            <w:r>
              <w:rPr>
                <w:rFonts w:ascii="Arial"/>
                <w:sz w:val="20"/>
              </w:rPr>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834,438.02</w:t>
            </w:r>
            <w:r>
              <w:rPr>
                <w:rFonts w:ascii="Arial"/>
                <w:sz w:val="20"/>
              </w:rPr>
            </w:r>
          </w:p>
        </w:tc>
      </w:tr>
      <w:tr>
        <w:trPr>
          <w:trHeight w:val="359"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52,801,821.67</w:t>
            </w:r>
            <w:r>
              <w:rPr>
                <w:rFonts w:ascii="Arial"/>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1,458,036,134.36</w:t>
            </w:r>
            <w:r>
              <w:rPr>
                <w:rFonts w:ascii="Arial"/>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1,438,854,726.42</w:t>
            </w:r>
            <w:r>
              <w:rPr>
                <w:rFonts w:ascii="Arial"/>
                <w:sz w:val="20"/>
              </w:rPr>
            </w:r>
          </w:p>
        </w:tc>
        <w:tc>
          <w:tcPr>
            <w:tcW w:w="1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b/>
                <w:spacing w:val="-2"/>
                <w:w w:val="80"/>
                <w:sz w:val="20"/>
              </w:rPr>
              <w:t>71,983,229.61</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310"/>
        <w:jc w:val="left"/>
      </w:pPr>
      <w:r>
        <w:rPr/>
        <w:t>（</w:t>
      </w:r>
      <w:r>
        <w:rPr>
          <w:rFonts w:ascii="宋体" w:hAnsi="宋体" w:cs="宋体" w:eastAsia="宋体" w:hint="default"/>
        </w:rPr>
        <w:t>2</w:t>
      </w:r>
      <w:r>
        <w:rPr/>
        <w:t>）</w:t>
      </w:r>
      <w:r>
        <w:rPr>
          <w:spacing w:val="-67"/>
        </w:rPr>
        <w:t> </w:t>
      </w:r>
      <w:r>
        <w:rPr/>
        <w:t>短期薪酬</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70"/>
        <w:gridCol w:w="1442"/>
        <w:gridCol w:w="1554"/>
        <w:gridCol w:w="1679"/>
        <w:gridCol w:w="1289"/>
      </w:tblGrid>
      <w:tr>
        <w:trPr>
          <w:trHeight w:val="359" w:hRule="exact"/>
        </w:trPr>
        <w:tc>
          <w:tcPr>
            <w:tcW w:w="26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1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7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43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4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42"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1,103,774,526.15</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1,103,774,526.15</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2,781,607.84</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73,463,446.77</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73,484,417.53</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2,760,637.08</w:t>
            </w:r>
            <w:r>
              <w:rPr>
                <w:rFonts w:ascii="Arial"/>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1,023,666.89</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4"/>
              <w:jc w:val="right"/>
              <w:rPr>
                <w:rFonts w:ascii="Arial" w:hAnsi="Arial" w:cs="Arial" w:eastAsia="Arial" w:hint="default"/>
                <w:sz w:val="20"/>
                <w:szCs w:val="20"/>
              </w:rPr>
            </w:pPr>
            <w:r>
              <w:rPr>
                <w:rFonts w:ascii="Arial"/>
                <w:spacing w:val="-2"/>
                <w:w w:val="80"/>
                <w:sz w:val="20"/>
              </w:rPr>
              <w:t>59,670,749.07</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58,547,397.21</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spacing w:val="-2"/>
                <w:w w:val="80"/>
                <w:sz w:val="20"/>
              </w:rPr>
              <w:t>2,147,018.75</w:t>
            </w:r>
            <w:r>
              <w:rPr>
                <w:rFonts w:ascii="Arial"/>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906,122.49</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52,014,700.27</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51,040,437.78</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spacing w:val="-2"/>
                <w:w w:val="80"/>
                <w:sz w:val="20"/>
              </w:rPr>
              <w:t>1,880,384.98</w:t>
            </w:r>
            <w:r>
              <w:rPr>
                <w:rFonts w:ascii="Arial"/>
                <w:sz w:val="20"/>
              </w:rPr>
            </w:r>
          </w:p>
        </w:tc>
      </w:tr>
      <w:tr>
        <w:trPr>
          <w:trHeight w:val="36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722"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53,427.56</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4"/>
              <w:jc w:val="right"/>
              <w:rPr>
                <w:rFonts w:ascii="Arial" w:hAnsi="Arial" w:cs="Arial" w:eastAsia="Arial" w:hint="default"/>
                <w:sz w:val="20"/>
                <w:szCs w:val="20"/>
              </w:rPr>
            </w:pPr>
            <w:r>
              <w:rPr>
                <w:rFonts w:ascii="Arial"/>
                <w:spacing w:val="-2"/>
                <w:w w:val="80"/>
                <w:sz w:val="20"/>
              </w:rPr>
              <w:t>3,319,812.76</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w:hAnsi="Arial" w:cs="Arial" w:eastAsia="Arial" w:hint="default"/>
                <w:sz w:val="20"/>
                <w:szCs w:val="20"/>
              </w:rPr>
            </w:pPr>
            <w:r>
              <w:rPr>
                <w:rFonts w:ascii="Arial"/>
                <w:spacing w:val="-2"/>
                <w:w w:val="80"/>
                <w:sz w:val="20"/>
              </w:rPr>
              <w:t>3,248,966.85</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spacing w:val="-2"/>
                <w:w w:val="80"/>
                <w:sz w:val="20"/>
              </w:rPr>
              <w:t>124,273.47</w:t>
            </w:r>
            <w:r>
              <w:rPr>
                <w:rFonts w:ascii="Arial"/>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64,116.84</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4,336,236.04</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4,257,992.58</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142,360.30</w:t>
            </w:r>
            <w:r>
              <w:rPr>
                <w:rFonts w:ascii="Arial"/>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923,888.77</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48,061,234.51</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48,092,646.15</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892,477.13</w:t>
            </w:r>
            <w:r>
              <w:rPr>
                <w:rFonts w:ascii="Arial"/>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43,279,841.40</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spacing w:val="-2"/>
                <w:w w:val="80"/>
                <w:sz w:val="20"/>
              </w:rPr>
              <w:t>39,595,717.65</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spacing w:val="-2"/>
                <w:w w:val="80"/>
                <w:sz w:val="20"/>
              </w:rPr>
              <w:t>23,912,982.45</w:t>
            </w:r>
            <w:r>
              <w:rPr>
                <w:rFonts w:ascii="Arial"/>
                <w:sz w:val="20"/>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58,962,576.60</w:t>
            </w:r>
            <w:r>
              <w:rPr>
                <w:rFonts w:ascii="Arial"/>
                <w:sz w:val="20"/>
              </w:rPr>
            </w:r>
          </w:p>
        </w:tc>
      </w:tr>
      <w:tr>
        <w:trPr>
          <w:trHeight w:val="359" w:hRule="exact"/>
        </w:trPr>
        <w:tc>
          <w:tcPr>
            <w:tcW w:w="26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48,009,004.90</w:t>
            </w:r>
            <w:r>
              <w:rPr>
                <w:rFonts w:ascii="Arial"/>
                <w:sz w:val="20"/>
              </w:rPr>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1,324,565,674.15</w:t>
            </w:r>
            <w:r>
              <w:rPr>
                <w:rFonts w:ascii="Arial"/>
                <w:sz w:val="20"/>
              </w:rPr>
            </w:r>
          </w:p>
        </w:tc>
        <w:tc>
          <w:tcPr>
            <w:tcW w:w="1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1,307,811,969.49</w:t>
            </w:r>
            <w:r>
              <w:rPr>
                <w:rFonts w:ascii="Arial"/>
                <w:sz w:val="20"/>
              </w:rPr>
            </w:r>
          </w:p>
        </w:tc>
        <w:tc>
          <w:tcPr>
            <w:tcW w:w="12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64,762,709.56</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310"/>
        <w:jc w:val="left"/>
      </w:pPr>
      <w:r>
        <w:rPr/>
        <w:t>（</w:t>
      </w:r>
      <w:r>
        <w:rPr>
          <w:rFonts w:ascii="宋体" w:hAnsi="宋体" w:cs="宋体" w:eastAsia="宋体" w:hint="default"/>
        </w:rPr>
        <w:t>3</w:t>
      </w:r>
      <w:r>
        <w:rPr/>
        <w:t>）</w:t>
      </w:r>
      <w:r>
        <w:rPr>
          <w:spacing w:val="-68"/>
        </w:rPr>
        <w:t> </w:t>
      </w:r>
      <w:r>
        <w:rPr/>
        <w:t>设定提存计划</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70"/>
        <w:gridCol w:w="1442"/>
        <w:gridCol w:w="1554"/>
        <w:gridCol w:w="1679"/>
        <w:gridCol w:w="1295"/>
      </w:tblGrid>
      <w:tr>
        <w:trPr>
          <w:trHeight w:val="358" w:hRule="exact"/>
        </w:trPr>
        <w:tc>
          <w:tcPr>
            <w:tcW w:w="26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123"/>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1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7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3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4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基本养老保险</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3,834,094.56</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113,444,997.22</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111,212,686.64</w:t>
            </w:r>
            <w:r>
              <w:rPr>
                <w:rFonts w:ascii="Arial"/>
                <w:sz w:val="20"/>
              </w:rPr>
            </w:r>
          </w:p>
        </w:tc>
        <w:tc>
          <w:tcPr>
            <w:tcW w:w="1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left="225" w:right="0"/>
              <w:jc w:val="left"/>
              <w:rPr>
                <w:rFonts w:ascii="Arial" w:hAnsi="Arial" w:cs="Arial" w:eastAsia="Arial" w:hint="default"/>
                <w:sz w:val="20"/>
                <w:szCs w:val="20"/>
              </w:rPr>
            </w:pPr>
            <w:r>
              <w:rPr>
                <w:rFonts w:ascii="Arial"/>
                <w:spacing w:val="-2"/>
                <w:w w:val="85"/>
                <w:sz w:val="20"/>
              </w:rPr>
              <w:t>6,066,405.14</w:t>
            </w:r>
            <w:r>
              <w:rPr>
                <w:rFonts w:ascii="Arial"/>
                <w:sz w:val="20"/>
              </w:rPr>
            </w:r>
          </w:p>
        </w:tc>
      </w:tr>
      <w:tr>
        <w:trPr>
          <w:trHeight w:val="344"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104,013.06</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8,730,345.25</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8,534,772.99</w:t>
            </w:r>
            <w:r>
              <w:rPr>
                <w:rFonts w:ascii="Arial"/>
                <w:sz w:val="20"/>
              </w:rPr>
            </w:r>
          </w:p>
        </w:tc>
        <w:tc>
          <w:tcPr>
            <w:tcW w:w="1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299,585.32</w:t>
            </w:r>
            <w:r>
              <w:rPr>
                <w:rFonts w:ascii="Arial"/>
                <w:sz w:val="20"/>
              </w:rPr>
            </w:r>
          </w:p>
        </w:tc>
      </w:tr>
      <w:tr>
        <w:trPr>
          <w:trHeight w:val="34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企业年金缴费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20,271.13</w:t>
            </w:r>
            <w:r>
              <w:rPr>
                <w:rFonts w:ascii="Arial"/>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9,744,410.18</w:t>
            </w:r>
            <w:r>
              <w:rPr>
                <w:rFonts w:ascii="Arial"/>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9,744,589.74</w:t>
            </w:r>
            <w:r>
              <w:rPr>
                <w:rFonts w:ascii="Arial"/>
                <w:sz w:val="20"/>
              </w:rPr>
            </w:r>
          </w:p>
        </w:tc>
        <w:tc>
          <w:tcPr>
            <w:tcW w:w="1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20,091.57</w:t>
            </w:r>
            <w:r>
              <w:rPr>
                <w:rFonts w:ascii="Arial"/>
                <w:sz w:val="20"/>
              </w:rPr>
            </w:r>
          </w:p>
        </w:tc>
      </w:tr>
      <w:tr>
        <w:trPr>
          <w:trHeight w:val="358" w:hRule="exact"/>
        </w:trPr>
        <w:tc>
          <w:tcPr>
            <w:tcW w:w="26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1123"/>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3,958,378.75</w:t>
            </w:r>
            <w:r>
              <w:rPr>
                <w:rFonts w:ascii="Arial"/>
                <w:sz w:val="20"/>
              </w:rPr>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131,919,752.65</w:t>
            </w:r>
            <w:r>
              <w:rPr>
                <w:rFonts w:ascii="Arial"/>
                <w:sz w:val="20"/>
              </w:rPr>
            </w:r>
          </w:p>
        </w:tc>
        <w:tc>
          <w:tcPr>
            <w:tcW w:w="1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129,492,049.37</w:t>
            </w:r>
            <w:r>
              <w:rPr>
                <w:rFonts w:ascii="Arial"/>
                <w:sz w:val="20"/>
              </w:rPr>
            </w:r>
          </w:p>
        </w:tc>
        <w:tc>
          <w:tcPr>
            <w:tcW w:w="12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225" w:right="0"/>
              <w:jc w:val="left"/>
              <w:rPr>
                <w:rFonts w:ascii="Arial" w:hAnsi="Arial" w:cs="Arial" w:eastAsia="Arial" w:hint="default"/>
                <w:sz w:val="20"/>
                <w:szCs w:val="20"/>
              </w:rPr>
            </w:pPr>
            <w:r>
              <w:rPr>
                <w:rFonts w:ascii="Arial"/>
                <w:b/>
                <w:spacing w:val="-2"/>
                <w:w w:val="85"/>
                <w:sz w:val="20"/>
              </w:rPr>
              <w:t>6,386,082.03</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310"/>
        <w:jc w:val="left"/>
      </w:pPr>
      <w:r>
        <w:rPr>
          <w:rFonts w:ascii="宋体" w:hAnsi="宋体" w:cs="宋体" w:eastAsia="宋体" w:hint="default"/>
        </w:rPr>
        <w:t>22.</w:t>
      </w:r>
      <w:r>
        <w:rPr>
          <w:rFonts w:ascii="宋体" w:hAnsi="宋体" w:cs="宋体" w:eastAsia="宋体" w:hint="default"/>
          <w:spacing w:val="-43"/>
        </w:rPr>
        <w:t> </w:t>
      </w:r>
      <w:r>
        <w:rPr/>
        <w:t>应交税费</w:t>
      </w:r>
    </w:p>
    <w:p>
      <w:pPr>
        <w:spacing w:after="0" w:line="240" w:lineRule="auto"/>
        <w:jc w:val="left"/>
        <w:sectPr>
          <w:pgSz w:w="11910" w:h="16840"/>
          <w:pgMar w:header="0" w:footer="857" w:top="1100" w:bottom="1040" w:left="1460" w:right="146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622"/>
        <w:gridCol w:w="2661"/>
        <w:gridCol w:w="2370"/>
      </w:tblGrid>
      <w:tr>
        <w:trPr>
          <w:trHeight w:val="358"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598"/>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8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65,794,376.74</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43,448,595.42</w:t>
            </w:r>
            <w:r>
              <w:rPr>
                <w:rFonts w:ascii="Arial"/>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3,501,691.92</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3,270,600.75</w:t>
            </w:r>
            <w:r>
              <w:rPr>
                <w:rFonts w:ascii="Arial"/>
                <w:sz w:val="20"/>
              </w:rPr>
            </w:r>
          </w:p>
        </w:tc>
      </w:tr>
      <w:tr>
        <w:trPr>
          <w:trHeight w:val="34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125,752,067.66</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98,207,950.49</w:t>
            </w:r>
            <w:r>
              <w:rPr>
                <w:rFonts w:ascii="Arial"/>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31,665,549.32</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23,731,686.59</w:t>
            </w:r>
            <w:r>
              <w:rPr>
                <w:rFonts w:ascii="Arial"/>
                <w:sz w:val="20"/>
              </w:rPr>
            </w:r>
          </w:p>
        </w:tc>
      </w:tr>
      <w:tr>
        <w:trPr>
          <w:trHeight w:val="34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6,391,647.55</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5,197,589.79</w:t>
            </w:r>
            <w:r>
              <w:rPr>
                <w:rFonts w:ascii="Arial"/>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1,793,299.15</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1,446,040.84</w:t>
            </w:r>
            <w:r>
              <w:rPr>
                <w:rFonts w:ascii="Arial"/>
                <w:sz w:val="20"/>
              </w:rPr>
            </w:r>
          </w:p>
        </w:tc>
      </w:tr>
      <w:tr>
        <w:trPr>
          <w:trHeight w:val="34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46,669.57</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30,281.83</w:t>
            </w:r>
            <w:r>
              <w:rPr>
                <w:rFonts w:ascii="Arial"/>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4,342,221.74</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3,608,715.95</w:t>
            </w:r>
            <w:r>
              <w:rPr>
                <w:rFonts w:ascii="Arial"/>
                <w:sz w:val="20"/>
              </w:rPr>
            </w:r>
          </w:p>
        </w:tc>
      </w:tr>
      <w:tr>
        <w:trPr>
          <w:trHeight w:val="34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953,372.81</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697,391.17</w:t>
            </w:r>
            <w:r>
              <w:rPr>
                <w:rFonts w:ascii="Arial"/>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929,906.37</w:t>
            </w:r>
            <w:r>
              <w:rPr>
                <w:rFonts w:ascii="Arial"/>
                <w:sz w:val="20"/>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456,321.22</w:t>
            </w:r>
            <w:r>
              <w:rPr>
                <w:rFonts w:ascii="Arial"/>
                <w:sz w:val="20"/>
              </w:rPr>
            </w:r>
          </w:p>
        </w:tc>
      </w:tr>
      <w:tr>
        <w:trPr>
          <w:trHeight w:val="378"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598"/>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4"/>
              <w:jc w:val="right"/>
              <w:rPr>
                <w:rFonts w:ascii="Arial" w:hAnsi="Arial" w:cs="Arial" w:eastAsia="Arial" w:hint="default"/>
                <w:sz w:val="20"/>
                <w:szCs w:val="20"/>
              </w:rPr>
            </w:pPr>
            <w:r>
              <w:rPr>
                <w:rFonts w:ascii="Arial"/>
                <w:b/>
                <w:spacing w:val="-2"/>
                <w:w w:val="80"/>
                <w:sz w:val="20"/>
              </w:rPr>
              <w:t>241,170,802.83</w:t>
            </w:r>
            <w:r>
              <w:rPr>
                <w:rFonts w:ascii="Arial"/>
                <w:sz w:val="20"/>
              </w:rPr>
            </w:r>
          </w:p>
        </w:tc>
        <w:tc>
          <w:tcPr>
            <w:tcW w:w="23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5"/>
              <w:ind w:right="106"/>
              <w:jc w:val="right"/>
              <w:rPr>
                <w:rFonts w:ascii="Arial" w:hAnsi="Arial" w:cs="Arial" w:eastAsia="Arial" w:hint="default"/>
                <w:sz w:val="20"/>
                <w:szCs w:val="20"/>
              </w:rPr>
            </w:pPr>
            <w:r>
              <w:rPr>
                <w:rFonts w:ascii="Arial"/>
                <w:b/>
                <w:spacing w:val="-2"/>
                <w:w w:val="80"/>
                <w:sz w:val="20"/>
              </w:rPr>
              <w:t>180,095,174.05</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237"/>
        <w:jc w:val="left"/>
      </w:pPr>
      <w:r>
        <w:rPr>
          <w:rFonts w:ascii="宋体" w:hAnsi="宋体" w:cs="宋体" w:eastAsia="宋体" w:hint="default"/>
        </w:rPr>
        <w:t>23.</w:t>
      </w:r>
      <w:r>
        <w:rPr>
          <w:rFonts w:ascii="宋体" w:hAnsi="宋体" w:cs="宋体" w:eastAsia="宋体" w:hint="default"/>
          <w:spacing w:val="-43"/>
        </w:rPr>
        <w:t> </w:t>
      </w:r>
      <w:r>
        <w:rPr/>
        <w:t>其他应付款</w:t>
      </w:r>
    </w:p>
    <w:p>
      <w:pPr>
        <w:spacing w:line="240" w:lineRule="auto" w:before="13"/>
        <w:rPr>
          <w:rFonts w:ascii="宋体" w:hAnsi="宋体" w:cs="宋体" w:eastAsia="宋体" w:hint="default"/>
          <w:sz w:val="19"/>
          <w:szCs w:val="19"/>
        </w:rPr>
      </w:pPr>
    </w:p>
    <w:p>
      <w:pPr>
        <w:pStyle w:val="BodyText"/>
        <w:spacing w:line="240" w:lineRule="auto"/>
        <w:ind w:left="644" w:right="237"/>
        <w:jc w:val="left"/>
      </w:pPr>
      <w:r>
        <w:rPr/>
        <w:t>（</w:t>
      </w:r>
      <w:r>
        <w:rPr>
          <w:rFonts w:ascii="宋体" w:hAnsi="宋体" w:cs="宋体" w:eastAsia="宋体" w:hint="default"/>
        </w:rPr>
        <w:t>1</w:t>
      </w:r>
      <w:r>
        <w:rPr/>
        <w:t>）</w:t>
      </w:r>
      <w:r>
        <w:rPr>
          <w:spacing w:val="-70"/>
        </w:rPr>
        <w:t> </w:t>
      </w:r>
      <w:r>
        <w:rPr/>
        <w:t>其他应付款按款项性质分类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23"/>
        <w:gridCol w:w="2645"/>
        <w:gridCol w:w="2408"/>
      </w:tblGrid>
      <w:tr>
        <w:trPr>
          <w:trHeight w:val="389" w:hRule="exact"/>
        </w:trPr>
        <w:tc>
          <w:tcPr>
            <w:tcW w:w="36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4"/>
              <w:ind w:left="18"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4"/>
              <w:ind w:left="80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4" w:hRule="exact"/>
        </w:trPr>
        <w:tc>
          <w:tcPr>
            <w:tcW w:w="3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68" w:right="0"/>
              <w:jc w:val="left"/>
              <w:rPr>
                <w:rFonts w:ascii="宋体" w:hAnsi="宋体" w:cs="宋体" w:eastAsia="宋体" w:hint="default"/>
                <w:sz w:val="20"/>
                <w:szCs w:val="20"/>
              </w:rPr>
            </w:pPr>
            <w:r>
              <w:rPr>
                <w:rFonts w:ascii="宋体" w:hAnsi="宋体" w:cs="宋体" w:eastAsia="宋体" w:hint="default"/>
                <w:sz w:val="20"/>
                <w:szCs w:val="20"/>
              </w:rPr>
              <w:t>保证金及押金</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82,437,847.01</w:t>
            </w:r>
            <w:r>
              <w:rPr>
                <w:rFonts w:ascii="Arial"/>
                <w:sz w:val="20"/>
              </w:rPr>
            </w:r>
          </w:p>
        </w:tc>
        <w:tc>
          <w:tcPr>
            <w:tcW w:w="2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55,421,438.72</w:t>
            </w:r>
            <w:r>
              <w:rPr>
                <w:rFonts w:ascii="Arial"/>
                <w:sz w:val="20"/>
              </w:rPr>
            </w:r>
          </w:p>
        </w:tc>
      </w:tr>
      <w:tr>
        <w:trPr>
          <w:trHeight w:val="376" w:hRule="exact"/>
        </w:trPr>
        <w:tc>
          <w:tcPr>
            <w:tcW w:w="3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68" w:right="0"/>
              <w:jc w:val="left"/>
              <w:rPr>
                <w:rFonts w:ascii="宋体" w:hAnsi="宋体" w:cs="宋体" w:eastAsia="宋体" w:hint="default"/>
                <w:sz w:val="20"/>
                <w:szCs w:val="20"/>
              </w:rPr>
            </w:pPr>
            <w:r>
              <w:rPr>
                <w:rFonts w:ascii="宋体" w:hAnsi="宋体" w:cs="宋体" w:eastAsia="宋体" w:hint="default"/>
                <w:sz w:val="20"/>
                <w:szCs w:val="20"/>
              </w:rPr>
              <w:t>应付个人款项</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19,609,511.15</w:t>
            </w:r>
            <w:r>
              <w:rPr>
                <w:rFonts w:ascii="Arial"/>
                <w:sz w:val="20"/>
              </w:rPr>
            </w:r>
          </w:p>
        </w:tc>
        <w:tc>
          <w:tcPr>
            <w:tcW w:w="2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Arial" w:hAnsi="Arial" w:cs="Arial" w:eastAsia="Arial" w:hint="default"/>
                <w:sz w:val="20"/>
                <w:szCs w:val="20"/>
              </w:rPr>
            </w:pPr>
            <w:r>
              <w:rPr>
                <w:rFonts w:ascii="Arial"/>
                <w:spacing w:val="-2"/>
                <w:w w:val="80"/>
                <w:sz w:val="20"/>
              </w:rPr>
              <w:t>15,368,400.62</w:t>
            </w:r>
            <w:r>
              <w:rPr>
                <w:rFonts w:ascii="Arial"/>
                <w:sz w:val="20"/>
              </w:rPr>
            </w:r>
          </w:p>
        </w:tc>
      </w:tr>
      <w:tr>
        <w:trPr>
          <w:trHeight w:val="374" w:hRule="exact"/>
        </w:trPr>
        <w:tc>
          <w:tcPr>
            <w:tcW w:w="3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68"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29,290,314.63</w:t>
            </w:r>
            <w:r>
              <w:rPr>
                <w:rFonts w:ascii="Arial"/>
                <w:sz w:val="20"/>
              </w:rPr>
            </w:r>
          </w:p>
        </w:tc>
        <w:tc>
          <w:tcPr>
            <w:tcW w:w="2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23,215,493.07</w:t>
            </w:r>
            <w:r>
              <w:rPr>
                <w:rFonts w:ascii="Arial"/>
                <w:sz w:val="20"/>
              </w:rPr>
            </w:r>
          </w:p>
        </w:tc>
      </w:tr>
      <w:tr>
        <w:trPr>
          <w:trHeight w:val="376" w:hRule="exact"/>
        </w:trPr>
        <w:tc>
          <w:tcPr>
            <w:tcW w:w="3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7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12,872,557.25</w:t>
            </w:r>
            <w:r>
              <w:rPr>
                <w:rFonts w:ascii="Arial"/>
                <w:sz w:val="20"/>
              </w:rPr>
            </w:r>
          </w:p>
        </w:tc>
        <w:tc>
          <w:tcPr>
            <w:tcW w:w="2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Arial" w:hAnsi="Arial" w:cs="Arial" w:eastAsia="Arial" w:hint="default"/>
                <w:sz w:val="20"/>
                <w:szCs w:val="20"/>
              </w:rPr>
            </w:pPr>
            <w:r>
              <w:rPr>
                <w:rFonts w:ascii="Arial"/>
                <w:spacing w:val="-2"/>
                <w:w w:val="80"/>
                <w:sz w:val="20"/>
              </w:rPr>
              <w:t>8,309,867.59</w:t>
            </w:r>
            <w:r>
              <w:rPr>
                <w:rFonts w:ascii="Arial"/>
                <w:sz w:val="20"/>
              </w:rPr>
            </w:r>
          </w:p>
        </w:tc>
      </w:tr>
      <w:tr>
        <w:trPr>
          <w:trHeight w:val="373" w:hRule="exact"/>
        </w:trPr>
        <w:tc>
          <w:tcPr>
            <w:tcW w:w="36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5"/>
              <w:jc w:val="right"/>
              <w:rPr>
                <w:rFonts w:ascii="Arial" w:hAnsi="Arial" w:cs="Arial" w:eastAsia="Arial" w:hint="default"/>
                <w:sz w:val="20"/>
                <w:szCs w:val="20"/>
              </w:rPr>
            </w:pPr>
            <w:r>
              <w:rPr>
                <w:rFonts w:ascii="Arial"/>
                <w:b/>
                <w:spacing w:val="-2"/>
                <w:w w:val="80"/>
                <w:sz w:val="20"/>
              </w:rPr>
              <w:t>144,210,230.04</w:t>
            </w:r>
            <w:r>
              <w:rPr>
                <w:rFonts w:ascii="Arial"/>
                <w:sz w:val="20"/>
              </w:rPr>
            </w:r>
          </w:p>
        </w:tc>
        <w:tc>
          <w:tcPr>
            <w:tcW w:w="24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7"/>
              <w:jc w:val="right"/>
              <w:rPr>
                <w:rFonts w:ascii="Arial" w:hAnsi="Arial" w:cs="Arial" w:eastAsia="Arial" w:hint="default"/>
                <w:sz w:val="20"/>
                <w:szCs w:val="20"/>
              </w:rPr>
            </w:pPr>
            <w:r>
              <w:rPr>
                <w:rFonts w:ascii="Arial"/>
                <w:b/>
                <w:spacing w:val="-2"/>
                <w:w w:val="80"/>
                <w:sz w:val="20"/>
              </w:rPr>
              <w:t>102,315,200.00</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237"/>
        <w:jc w:val="left"/>
      </w:pPr>
      <w:r>
        <w:rPr>
          <w:rFonts w:ascii="宋体" w:hAnsi="宋体" w:cs="宋体" w:eastAsia="宋体" w:hint="default"/>
        </w:rPr>
        <w:t>24.</w:t>
      </w:r>
      <w:r>
        <w:rPr>
          <w:rFonts w:ascii="宋体" w:hAnsi="宋体" w:cs="宋体" w:eastAsia="宋体" w:hint="default"/>
          <w:spacing w:val="-43"/>
        </w:rPr>
        <w:t> </w:t>
      </w:r>
      <w:r>
        <w:rPr/>
        <w:t>其他流动负债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15"/>
        <w:gridCol w:w="2077"/>
        <w:gridCol w:w="2217"/>
        <w:gridCol w:w="1724"/>
      </w:tblGrid>
      <w:tr>
        <w:trPr>
          <w:trHeight w:val="358" w:hRule="exact"/>
        </w:trPr>
        <w:tc>
          <w:tcPr>
            <w:tcW w:w="26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097"/>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0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3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660"/>
              <w:jc w:val="right"/>
              <w:rPr>
                <w:rFonts w:ascii="宋体" w:hAnsi="宋体" w:cs="宋体" w:eastAsia="宋体" w:hint="default"/>
                <w:sz w:val="20"/>
                <w:szCs w:val="20"/>
              </w:rPr>
            </w:pPr>
            <w:r>
              <w:rPr>
                <w:rFonts w:ascii="宋体" w:hAnsi="宋体" w:cs="宋体" w:eastAsia="宋体" w:hint="default"/>
                <w:b/>
                <w:bCs/>
                <w:w w:val="95"/>
                <w:sz w:val="20"/>
                <w:szCs w:val="20"/>
              </w:rPr>
              <w:t>备注</w:t>
            </w:r>
            <w:r>
              <w:rPr>
                <w:rFonts w:ascii="宋体" w:hAnsi="宋体" w:cs="宋体" w:eastAsia="宋体" w:hint="default"/>
                <w:sz w:val="20"/>
                <w:szCs w:val="20"/>
              </w:rPr>
            </w:r>
          </w:p>
        </w:tc>
      </w:tr>
      <w:tr>
        <w:trPr>
          <w:trHeight w:val="346"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防伪税控保证金</w:t>
            </w:r>
          </w:p>
        </w:tc>
        <w:tc>
          <w:tcPr>
            <w:tcW w:w="2077" w:type="dxa"/>
            <w:tcBorders>
              <w:top w:val="single" w:sz="2" w:space="0" w:color="000000"/>
              <w:left w:val="single" w:sz="2" w:space="0" w:color="000000"/>
              <w:bottom w:val="single" w:sz="2" w:space="0" w:color="000000"/>
              <w:right w:val="single" w:sz="2" w:space="0" w:color="000000"/>
            </w:tcBorders>
          </w:tcPr>
          <w:p>
            <w:pPr/>
          </w:p>
        </w:tc>
        <w:tc>
          <w:tcPr>
            <w:tcW w:w="2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13,738,180.34</w:t>
            </w:r>
            <w:r>
              <w:rPr>
                <w:rFonts w:ascii="Arial"/>
                <w:sz w:val="20"/>
              </w:rPr>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638"/>
              <w:jc w:val="righ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70"/>
                <w:sz w:val="20"/>
                <w:szCs w:val="20"/>
              </w:rPr>
              <w:t> </w:t>
            </w:r>
            <w:r>
              <w:rPr>
                <w:rFonts w:ascii="Arial" w:hAnsi="Arial" w:cs="Arial" w:eastAsia="Arial" w:hint="default"/>
                <w:sz w:val="20"/>
                <w:szCs w:val="20"/>
              </w:rPr>
              <w:t>1</w:t>
            </w:r>
          </w:p>
        </w:tc>
      </w:tr>
      <w:tr>
        <w:trPr>
          <w:trHeight w:val="345"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科研项目拨款</w:t>
            </w:r>
          </w:p>
        </w:tc>
        <w:tc>
          <w:tcPr>
            <w:tcW w:w="20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250,000.00</w:t>
            </w:r>
            <w:r>
              <w:rPr>
                <w:rFonts w:ascii="Arial"/>
                <w:sz w:val="20"/>
              </w:rPr>
            </w:r>
          </w:p>
        </w:tc>
        <w:tc>
          <w:tcPr>
            <w:tcW w:w="2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7,121,600.00</w:t>
            </w:r>
            <w:r>
              <w:rPr>
                <w:rFonts w:ascii="Arial"/>
                <w:sz w:val="20"/>
              </w:rPr>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38"/>
              <w:jc w:val="righ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70"/>
                <w:sz w:val="20"/>
                <w:szCs w:val="20"/>
              </w:rPr>
              <w:t> </w:t>
            </w:r>
            <w:r>
              <w:rPr>
                <w:rFonts w:ascii="Arial" w:hAnsi="Arial" w:cs="Arial" w:eastAsia="Arial" w:hint="default"/>
                <w:sz w:val="20"/>
                <w:szCs w:val="20"/>
              </w:rPr>
              <w:t>2</w:t>
            </w:r>
          </w:p>
        </w:tc>
      </w:tr>
      <w:tr>
        <w:trPr>
          <w:trHeight w:val="346"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4,983,976.70</w:t>
            </w:r>
            <w:r>
              <w:rPr>
                <w:rFonts w:ascii="Arial"/>
                <w:sz w:val="20"/>
              </w:rPr>
            </w:r>
          </w:p>
        </w:tc>
        <w:tc>
          <w:tcPr>
            <w:tcW w:w="2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6,620,304.91</w:t>
            </w:r>
            <w:r>
              <w:rPr>
                <w:rFonts w:ascii="Arial"/>
                <w:sz w:val="20"/>
              </w:rPr>
            </w:r>
          </w:p>
        </w:tc>
        <w:tc>
          <w:tcPr>
            <w:tcW w:w="172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1097"/>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0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5,233,976.70</w:t>
            </w:r>
            <w:r>
              <w:rPr>
                <w:rFonts w:ascii="Arial"/>
                <w:sz w:val="20"/>
              </w:rPr>
            </w:r>
          </w:p>
        </w:tc>
        <w:tc>
          <w:tcPr>
            <w:tcW w:w="2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27,480,085.25</w:t>
            </w:r>
            <w:r>
              <w:rPr>
                <w:rFonts w:ascii="Arial"/>
                <w:sz w:val="20"/>
              </w:rPr>
            </w:r>
          </w:p>
        </w:tc>
        <w:tc>
          <w:tcPr>
            <w:tcW w:w="1724" w:type="dxa"/>
            <w:tcBorders>
              <w:top w:val="single" w:sz="2" w:space="0" w:color="000000"/>
              <w:left w:val="single" w:sz="2" w:space="0" w:color="000000"/>
              <w:bottom w:val="single" w:sz="12" w:space="0" w:color="000000"/>
              <w:right w:val="nil" w:sz="6" w:space="0" w:color="auto"/>
            </w:tcBorders>
          </w:tcPr>
          <w:p>
            <w:pPr/>
          </w:p>
        </w:tc>
      </w:tr>
    </w:tbl>
    <w:p>
      <w:pPr>
        <w:pStyle w:val="BodyText"/>
        <w:spacing w:line="252" w:lineRule="exact"/>
        <w:ind w:left="681" w:right="0"/>
        <w:jc w:val="left"/>
      </w:pPr>
      <w:r>
        <w:rPr/>
        <w:t>注释</w:t>
      </w:r>
      <w:r>
        <w:rPr>
          <w:spacing w:val="-11"/>
        </w:rPr>
        <w:t> </w:t>
      </w:r>
      <w:r>
        <w:rPr>
          <w:rFonts w:ascii="宋体" w:hAnsi="宋体" w:cs="宋体" w:eastAsia="宋体" w:hint="default"/>
        </w:rPr>
        <w:t>1</w:t>
      </w:r>
      <w:r>
        <w:rPr/>
        <w:t>：根据</w:t>
      </w:r>
      <w:r>
        <w:rPr>
          <w:spacing w:val="-11"/>
        </w:rPr>
        <w:t> </w:t>
      </w:r>
      <w:r>
        <w:rPr>
          <w:rFonts w:ascii="宋体" w:hAnsi="宋体" w:cs="宋体" w:eastAsia="宋体" w:hint="default"/>
        </w:rPr>
        <w:t>2003</w:t>
      </w:r>
      <w:r>
        <w:rPr>
          <w:rFonts w:ascii="宋体" w:hAnsi="宋体" w:cs="宋体" w:eastAsia="宋体" w:hint="default"/>
          <w:spacing w:val="-11"/>
        </w:rPr>
        <w:t> </w:t>
      </w:r>
      <w:r>
        <w:rPr/>
        <w:t>年</w:t>
      </w:r>
      <w:r>
        <w:rPr>
          <w:spacing w:val="-13"/>
        </w:rPr>
        <w:t> </w:t>
      </w:r>
      <w:r>
        <w:rPr>
          <w:rFonts w:ascii="宋体" w:hAnsi="宋体" w:cs="宋体" w:eastAsia="宋体" w:hint="default"/>
        </w:rPr>
        <w:t>12</w:t>
      </w:r>
      <w:r>
        <w:rPr>
          <w:rFonts w:ascii="宋体" w:hAnsi="宋体" w:cs="宋体" w:eastAsia="宋体" w:hint="default"/>
          <w:spacing w:val="-11"/>
        </w:rPr>
        <w:t> </w:t>
      </w:r>
      <w:r>
        <w:rPr/>
        <w:t>月</w:t>
      </w:r>
      <w:r>
        <w:rPr>
          <w:spacing w:val="-12"/>
        </w:rPr>
        <w:t> </w:t>
      </w:r>
      <w:r>
        <w:rPr>
          <w:rFonts w:ascii="宋体" w:hAnsi="宋体" w:cs="宋体" w:eastAsia="宋体" w:hint="default"/>
        </w:rPr>
        <w:t>22</w:t>
      </w:r>
      <w:r>
        <w:rPr>
          <w:rFonts w:ascii="宋体" w:hAnsi="宋体" w:cs="宋体" w:eastAsia="宋体" w:hint="default"/>
          <w:spacing w:val="-11"/>
        </w:rPr>
        <w:t> </w:t>
      </w:r>
      <w:r>
        <w:rPr/>
        <w:t>日国家税务总局流转税管理司流便函</w:t>
      </w:r>
      <w:r>
        <w:rPr>
          <w:rFonts w:ascii="宋体" w:hAnsi="宋体" w:cs="宋体" w:eastAsia="宋体" w:hint="default"/>
        </w:rPr>
        <w:t>[2003]118</w:t>
      </w:r>
      <w:r>
        <w:rPr>
          <w:rFonts w:ascii="宋体" w:hAnsi="宋体" w:cs="宋体" w:eastAsia="宋体" w:hint="default"/>
          <w:spacing w:val="-10"/>
        </w:rPr>
        <w:t> </w:t>
      </w:r>
      <w:r>
        <w:rPr/>
        <w:t>号</w:t>
      </w:r>
    </w:p>
    <w:p>
      <w:pPr>
        <w:pStyle w:val="BodyText"/>
        <w:spacing w:line="286" w:lineRule="exact" w:before="27"/>
        <w:ind w:right="0"/>
        <w:jc w:val="left"/>
      </w:pPr>
      <w:r>
        <w:rPr/>
        <w:t>《</w:t>
      </w:r>
      <w:r>
        <w:rPr>
          <w:spacing w:val="-64"/>
        </w:rPr>
        <w:t> </w:t>
      </w:r>
      <w:r>
        <w:rPr/>
        <w:t>关</w:t>
      </w:r>
      <w:r>
        <w:rPr>
          <w:spacing w:val="-65"/>
        </w:rPr>
        <w:t> </w:t>
      </w:r>
      <w:r>
        <w:rPr/>
        <w:t>于</w:t>
      </w:r>
      <w:r>
        <w:rPr>
          <w:spacing w:val="-64"/>
        </w:rPr>
        <w:t> </w:t>
      </w:r>
      <w:r>
        <w:rPr/>
        <w:t>建</w:t>
      </w:r>
      <w:r>
        <w:rPr>
          <w:spacing w:val="-64"/>
        </w:rPr>
        <w:t> </w:t>
      </w:r>
      <w:r>
        <w:rPr/>
        <w:t>议</w:t>
      </w:r>
      <w:r>
        <w:rPr>
          <w:spacing w:val="-64"/>
        </w:rPr>
        <w:t> </w:t>
      </w:r>
      <w:r>
        <w:rPr/>
        <w:t>提</w:t>
      </w:r>
      <w:r>
        <w:rPr>
          <w:spacing w:val="-65"/>
        </w:rPr>
        <w:t> </w:t>
      </w:r>
      <w:r>
        <w:rPr/>
        <w:t>取</w:t>
      </w:r>
      <w:r>
        <w:rPr>
          <w:spacing w:val="-64"/>
        </w:rPr>
        <w:t> </w:t>
      </w:r>
      <w:r>
        <w:rPr/>
        <w:t>增</w:t>
      </w:r>
      <w:r>
        <w:rPr>
          <w:spacing w:val="-64"/>
        </w:rPr>
        <w:t> </w:t>
      </w:r>
      <w:r>
        <w:rPr/>
        <w:t>值</w:t>
      </w:r>
      <w:r>
        <w:rPr>
          <w:spacing w:val="-64"/>
        </w:rPr>
        <w:t> </w:t>
      </w:r>
      <w:r>
        <w:rPr/>
        <w:t>税</w:t>
      </w:r>
      <w:r>
        <w:rPr>
          <w:spacing w:val="-65"/>
        </w:rPr>
        <w:t> </w:t>
      </w:r>
      <w:r>
        <w:rPr/>
        <w:t>防</w:t>
      </w:r>
      <w:r>
        <w:rPr>
          <w:spacing w:val="-64"/>
        </w:rPr>
        <w:t> </w:t>
      </w:r>
      <w:r>
        <w:rPr/>
        <w:t>伪</w:t>
      </w:r>
      <w:r>
        <w:rPr>
          <w:spacing w:val="-64"/>
        </w:rPr>
        <w:t> </w:t>
      </w:r>
      <w:r>
        <w:rPr/>
        <w:t>税</w:t>
      </w:r>
      <w:r>
        <w:rPr>
          <w:spacing w:val="-64"/>
        </w:rPr>
        <w:t> </w:t>
      </w:r>
      <w:r>
        <w:rPr/>
        <w:t>控</w:t>
      </w:r>
      <w:r>
        <w:rPr>
          <w:spacing w:val="-65"/>
        </w:rPr>
        <w:t> </w:t>
      </w:r>
      <w:r>
        <w:rPr/>
        <w:t>开</w:t>
      </w:r>
      <w:r>
        <w:rPr>
          <w:spacing w:val="-64"/>
        </w:rPr>
        <w:t> </w:t>
      </w:r>
      <w:r>
        <w:rPr/>
        <w:t>票</w:t>
      </w:r>
      <w:r>
        <w:rPr>
          <w:spacing w:val="-64"/>
        </w:rPr>
        <w:t> </w:t>
      </w:r>
      <w:r>
        <w:rPr/>
        <w:t>系</w:t>
      </w:r>
      <w:r>
        <w:rPr>
          <w:spacing w:val="-64"/>
        </w:rPr>
        <w:t> </w:t>
      </w:r>
      <w:r>
        <w:rPr/>
        <w:t>统</w:t>
      </w:r>
      <w:r>
        <w:rPr>
          <w:spacing w:val="-65"/>
        </w:rPr>
        <w:t> </w:t>
      </w:r>
      <w:r>
        <w:rPr/>
        <w:t>服</w:t>
      </w:r>
      <w:r>
        <w:rPr>
          <w:spacing w:val="-64"/>
        </w:rPr>
        <w:t> </w:t>
      </w:r>
      <w:r>
        <w:rPr/>
        <w:t>务</w:t>
      </w:r>
      <w:r>
        <w:rPr>
          <w:spacing w:val="-64"/>
        </w:rPr>
        <w:t> </w:t>
      </w:r>
      <w:r>
        <w:rPr/>
        <w:t>保</w:t>
      </w:r>
      <w:r>
        <w:rPr>
          <w:spacing w:val="-64"/>
        </w:rPr>
        <w:t> </w:t>
      </w:r>
      <w:r>
        <w:rPr/>
        <w:t>证</w:t>
      </w:r>
      <w:r>
        <w:rPr>
          <w:spacing w:val="-65"/>
        </w:rPr>
        <w:t> </w:t>
      </w:r>
      <w:r>
        <w:rPr/>
        <w:t>金</w:t>
      </w:r>
      <w:r>
        <w:rPr>
          <w:spacing w:val="-64"/>
        </w:rPr>
        <w:t> </w:t>
      </w:r>
      <w:r>
        <w:rPr/>
        <w:t>的</w:t>
      </w:r>
      <w:r>
        <w:rPr>
          <w:spacing w:val="-64"/>
        </w:rPr>
        <w:t> </w:t>
      </w:r>
      <w:r>
        <w:rPr/>
        <w:t>函</w:t>
      </w:r>
      <w:r>
        <w:rPr>
          <w:spacing w:val="-64"/>
        </w:rPr>
        <w:t> </w:t>
      </w:r>
      <w:r>
        <w:rPr/>
        <w:t>》</w:t>
      </w:r>
      <w:r>
        <w:rPr>
          <w:spacing w:val="-65"/>
        </w:rPr>
        <w:t> </w:t>
      </w:r>
      <w:r>
        <w:rPr/>
        <w:t>，</w:t>
      </w:r>
      <w:r>
        <w:rPr>
          <w:spacing w:val="-64"/>
        </w:rPr>
        <w:t> </w:t>
      </w:r>
      <w:r>
        <w:rPr/>
        <w:t>本</w:t>
      </w:r>
      <w:r>
        <w:rPr>
          <w:spacing w:val="-64"/>
        </w:rPr>
        <w:t> </w:t>
      </w:r>
      <w:r>
        <w:rPr/>
        <w:t>公</w:t>
      </w:r>
      <w:r>
        <w:rPr>
          <w:spacing w:val="-64"/>
        </w:rPr>
        <w:t> </w:t>
      </w:r>
      <w:r>
        <w:rPr/>
        <w:t>司</w:t>
      </w:r>
      <w:r>
        <w:rPr>
          <w:spacing w:val="-65"/>
        </w:rPr>
        <w:t> </w:t>
      </w:r>
      <w:r>
        <w:rPr/>
        <w:t>提</w:t>
      </w:r>
      <w:r>
        <w:rPr>
          <w:spacing w:val="-64"/>
        </w:rPr>
        <w:t> </w:t>
      </w:r>
      <w:r>
        <w:rPr/>
        <w:t>取</w:t>
      </w:r>
      <w:r>
        <w:rPr>
          <w:w w:val="99"/>
        </w:rPr>
        <w:t> </w:t>
      </w:r>
      <w:r>
        <w:rPr>
          <w:rFonts w:ascii="宋体" w:hAnsi="宋体" w:cs="宋体" w:eastAsia="宋体" w:hint="default"/>
        </w:rPr>
        <w:t>53,000,000.00</w:t>
      </w:r>
      <w:r>
        <w:rPr>
          <w:rFonts w:ascii="宋体" w:hAnsi="宋体" w:cs="宋体" w:eastAsia="宋体" w:hint="default"/>
          <w:spacing w:val="-2"/>
        </w:rPr>
        <w:t> </w:t>
      </w:r>
      <w:r>
        <w:rPr>
          <w:spacing w:val="4"/>
        </w:rPr>
        <w:t>元服务保证金，用于保障公司产品增值税防伪税控系统的正常运行。本</w:t>
      </w:r>
    </w:p>
    <w:p>
      <w:pPr>
        <w:pStyle w:val="BodyText"/>
        <w:spacing w:line="259" w:lineRule="exact"/>
        <w:ind w:right="237"/>
        <w:jc w:val="left"/>
      </w:pPr>
      <w:r>
        <w:rPr/>
        <w:t>公司本年依据上述文件规定以及实际需要使用金额</w:t>
      </w:r>
      <w:r>
        <w:rPr>
          <w:spacing w:val="-60"/>
        </w:rPr>
        <w:t> </w:t>
      </w:r>
      <w:r>
        <w:rPr>
          <w:rFonts w:ascii="宋体" w:hAnsi="宋体" w:cs="宋体" w:eastAsia="宋体" w:hint="default"/>
        </w:rPr>
        <w:t>13,738,180.34</w:t>
      </w:r>
      <w:r>
        <w:rPr>
          <w:rFonts w:ascii="宋体" w:hAnsi="宋体" w:cs="宋体" w:eastAsia="宋体" w:hint="default"/>
          <w:spacing w:val="-60"/>
        </w:rPr>
        <w:t> </w:t>
      </w:r>
      <w:r>
        <w:rPr/>
        <w:t>元。</w:t>
      </w:r>
    </w:p>
    <w:p>
      <w:pPr>
        <w:pStyle w:val="BodyText"/>
        <w:spacing w:line="287" w:lineRule="exact"/>
        <w:ind w:left="681" w:right="237"/>
        <w:jc w:val="left"/>
      </w:pPr>
      <w:r>
        <w:rPr/>
        <w:t>注释</w:t>
      </w:r>
      <w:r>
        <w:rPr>
          <w:spacing w:val="-59"/>
        </w:rPr>
        <w:t> </w:t>
      </w:r>
      <w:r>
        <w:rPr>
          <w:rFonts w:ascii="宋体" w:hAnsi="宋体" w:cs="宋体" w:eastAsia="宋体" w:hint="default"/>
        </w:rPr>
        <w:t>2</w:t>
      </w:r>
      <w:r>
        <w:rPr/>
        <w:t>：科研项目拨款项目</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292"/>
        <w:gridCol w:w="1057"/>
        <w:gridCol w:w="971"/>
        <w:gridCol w:w="1138"/>
        <w:gridCol w:w="1055"/>
        <w:gridCol w:w="1042"/>
        <w:gridCol w:w="1150"/>
      </w:tblGrid>
      <w:tr>
        <w:trPr>
          <w:trHeight w:val="738" w:hRule="exact"/>
        </w:trPr>
        <w:tc>
          <w:tcPr>
            <w:tcW w:w="2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97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82" w:right="180"/>
              <w:jc w:val="both"/>
              <w:rPr>
                <w:rFonts w:ascii="宋体" w:hAnsi="宋体" w:cs="宋体" w:eastAsia="宋体" w:hint="default"/>
                <w:sz w:val="20"/>
                <w:szCs w:val="20"/>
              </w:rPr>
            </w:pPr>
            <w:r>
              <w:rPr>
                <w:rFonts w:ascii="宋体" w:hAnsi="宋体" w:cs="宋体" w:eastAsia="宋体" w:hint="default"/>
                <w:b/>
                <w:bCs/>
                <w:sz w:val="20"/>
                <w:szCs w:val="20"/>
              </w:rPr>
              <w:t>本年新</w:t>
            </w:r>
            <w:r>
              <w:rPr>
                <w:rFonts w:ascii="宋体" w:hAnsi="宋体" w:cs="宋体" w:eastAsia="宋体" w:hint="default"/>
                <w:b/>
                <w:bCs/>
                <w:w w:val="99"/>
                <w:sz w:val="20"/>
                <w:szCs w:val="20"/>
              </w:rPr>
              <w:t> </w:t>
            </w:r>
            <w:r>
              <w:rPr>
                <w:rFonts w:ascii="宋体" w:hAnsi="宋体" w:cs="宋体" w:eastAsia="宋体" w:hint="default"/>
                <w:b/>
                <w:bCs/>
                <w:sz w:val="20"/>
                <w:szCs w:val="20"/>
              </w:rPr>
              <w:t>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1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64" w:right="165"/>
              <w:jc w:val="both"/>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b/>
                <w:bCs/>
                <w:w w:val="99"/>
                <w:sz w:val="20"/>
                <w:szCs w:val="20"/>
              </w:rPr>
              <w:t> </w:t>
            </w: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0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0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50"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1"/>
              <w:ind w:left="147" w:right="150"/>
              <w:jc w:val="center"/>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b/>
                <w:bCs/>
                <w:w w:val="99"/>
                <w:sz w:val="20"/>
                <w:szCs w:val="20"/>
              </w:rPr>
              <w:t> </w:t>
            </w: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69"/>
                <w:w w:val="95"/>
                <w:sz w:val="20"/>
                <w:szCs w:val="20"/>
              </w:rPr>
              <w:t> </w:t>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798" w:hRule="exact"/>
        </w:trPr>
        <w:tc>
          <w:tcPr>
            <w:tcW w:w="2292" w:type="dxa"/>
            <w:tcBorders>
              <w:top w:val="single" w:sz="2" w:space="0" w:color="000000"/>
              <w:left w:val="nil" w:sz="6" w:space="0" w:color="auto"/>
              <w:bottom w:val="single" w:sz="12" w:space="0" w:color="000000"/>
              <w:right w:val="single" w:sz="2" w:space="0" w:color="000000"/>
            </w:tcBorders>
          </w:tcPr>
          <w:p>
            <w:pPr>
              <w:pStyle w:val="TableParagraph"/>
              <w:spacing w:line="236" w:lineRule="exact"/>
              <w:ind w:left="22" w:right="0"/>
              <w:jc w:val="left"/>
              <w:rPr>
                <w:rFonts w:ascii="宋体" w:hAnsi="宋体" w:cs="宋体" w:eastAsia="宋体" w:hint="default"/>
                <w:sz w:val="20"/>
                <w:szCs w:val="20"/>
              </w:rPr>
            </w:pPr>
            <w:r>
              <w:rPr>
                <w:rFonts w:ascii="Arial" w:hAnsi="Arial" w:cs="Arial" w:eastAsia="Arial" w:hint="default"/>
                <w:spacing w:val="-18"/>
                <w:w w:val="95"/>
                <w:sz w:val="20"/>
                <w:szCs w:val="20"/>
              </w:rPr>
              <w:t>2012  </w:t>
            </w:r>
            <w:r>
              <w:rPr>
                <w:rFonts w:ascii="Arial" w:hAnsi="Arial" w:cs="Arial" w:eastAsia="Arial" w:hint="default"/>
                <w:spacing w:val="-11"/>
                <w:w w:val="95"/>
                <w:sz w:val="20"/>
                <w:szCs w:val="20"/>
              </w:rPr>
              <w:t> </w:t>
            </w:r>
            <w:r>
              <w:rPr>
                <w:rFonts w:ascii="宋体" w:hAnsi="宋体" w:cs="宋体" w:eastAsia="宋体" w:hint="default"/>
                <w:spacing w:val="-13"/>
                <w:w w:val="95"/>
                <w:sz w:val="20"/>
                <w:szCs w:val="20"/>
              </w:rPr>
              <w:t>年发改委物联网技术研</w:t>
            </w:r>
          </w:p>
          <w:p>
            <w:pPr>
              <w:pStyle w:val="TableParagraph"/>
              <w:spacing w:line="260" w:lineRule="exact" w:before="18"/>
              <w:ind w:left="22" w:right="25"/>
              <w:jc w:val="left"/>
              <w:rPr>
                <w:rFonts w:ascii="宋体" w:hAnsi="宋体" w:cs="宋体" w:eastAsia="宋体" w:hint="default"/>
                <w:sz w:val="20"/>
                <w:szCs w:val="20"/>
              </w:rPr>
            </w:pPr>
            <w:r>
              <w:rPr>
                <w:rFonts w:ascii="宋体" w:hAnsi="宋体" w:cs="宋体" w:eastAsia="宋体" w:hint="default"/>
                <w:spacing w:val="-15"/>
                <w:sz w:val="20"/>
                <w:szCs w:val="20"/>
              </w:rPr>
              <w:t>发及产业化专项多种粮食专</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8"/>
                <w:sz w:val="20"/>
                <w:szCs w:val="20"/>
              </w:rPr>
              <w:t>用智能感知设备研发项目</w:t>
            </w:r>
          </w:p>
        </w:tc>
        <w:tc>
          <w:tcPr>
            <w:tcW w:w="10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Arial" w:hAnsi="Arial" w:cs="Arial" w:eastAsia="Arial" w:hint="default"/>
                <w:sz w:val="20"/>
                <w:szCs w:val="20"/>
              </w:rPr>
            </w:pPr>
            <w:r>
              <w:rPr>
                <w:rFonts w:ascii="Arial"/>
                <w:spacing w:val="-2"/>
                <w:w w:val="85"/>
                <w:sz w:val="20"/>
              </w:rPr>
              <w:t>4,001,600.00</w:t>
            </w:r>
            <w:r>
              <w:rPr>
                <w:rFonts w:ascii="Arial"/>
                <w:sz w:val="20"/>
              </w:rPr>
            </w:r>
          </w:p>
        </w:tc>
        <w:tc>
          <w:tcPr>
            <w:tcW w:w="971" w:type="dxa"/>
            <w:tcBorders>
              <w:top w:val="single" w:sz="2" w:space="0" w:color="000000"/>
              <w:left w:val="single" w:sz="2" w:space="0" w:color="000000"/>
              <w:bottom w:val="single" w:sz="12" w:space="0" w:color="000000"/>
              <w:right w:val="single" w:sz="2" w:space="0" w:color="000000"/>
            </w:tcBorders>
          </w:tcPr>
          <w:p>
            <w:pPr/>
          </w:p>
        </w:tc>
        <w:tc>
          <w:tcPr>
            <w:tcW w:w="1138" w:type="dxa"/>
            <w:tcBorders>
              <w:top w:val="single" w:sz="2" w:space="0" w:color="000000"/>
              <w:left w:val="single" w:sz="2" w:space="0" w:color="000000"/>
              <w:bottom w:val="single" w:sz="12" w:space="0" w:color="000000"/>
              <w:right w:val="single" w:sz="2" w:space="0" w:color="000000"/>
            </w:tcBorders>
          </w:tcPr>
          <w:p>
            <w:pPr/>
          </w:p>
        </w:tc>
        <w:tc>
          <w:tcPr>
            <w:tcW w:w="10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Arial" w:hAnsi="Arial" w:cs="Arial" w:eastAsia="Arial" w:hint="default"/>
                <w:sz w:val="20"/>
                <w:szCs w:val="20"/>
              </w:rPr>
            </w:pPr>
            <w:r>
              <w:rPr>
                <w:rFonts w:ascii="Arial"/>
                <w:spacing w:val="-2"/>
                <w:w w:val="85"/>
                <w:sz w:val="20"/>
              </w:rPr>
              <w:t>4,001,600.00</w:t>
            </w:r>
            <w:r>
              <w:rPr>
                <w:rFonts w:ascii="Arial"/>
                <w:sz w:val="20"/>
              </w:rPr>
            </w:r>
          </w:p>
        </w:tc>
        <w:tc>
          <w:tcPr>
            <w:tcW w:w="1042" w:type="dxa"/>
            <w:tcBorders>
              <w:top w:val="single" w:sz="2" w:space="0" w:color="000000"/>
              <w:left w:val="single" w:sz="2" w:space="0" w:color="000000"/>
              <w:bottom w:val="single" w:sz="12" w:space="0" w:color="000000"/>
              <w:right w:val="single" w:sz="2" w:space="0" w:color="000000"/>
            </w:tcBorders>
          </w:tcPr>
          <w:p>
            <w:pPr/>
          </w:p>
        </w:tc>
        <w:tc>
          <w:tcPr>
            <w:tcW w:w="11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1"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bl>
    <w:p>
      <w:pPr>
        <w:spacing w:after="0" w:line="240" w:lineRule="auto"/>
        <w:jc w:val="left"/>
        <w:rPr>
          <w:rFonts w:ascii="宋体" w:hAnsi="宋体" w:cs="宋体" w:eastAsia="宋体" w:hint="default"/>
          <w:sz w:val="20"/>
          <w:szCs w:val="20"/>
        </w:rPr>
        <w:sectPr>
          <w:pgSz w:w="11910" w:h="16840"/>
          <w:pgMar w:header="0" w:footer="857" w:top="1100" w:bottom="1040" w:left="1460" w:right="148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292"/>
        <w:gridCol w:w="1057"/>
        <w:gridCol w:w="971"/>
        <w:gridCol w:w="1138"/>
        <w:gridCol w:w="1055"/>
        <w:gridCol w:w="1042"/>
        <w:gridCol w:w="1150"/>
      </w:tblGrid>
      <w:tr>
        <w:trPr>
          <w:trHeight w:val="738" w:hRule="exact"/>
        </w:trPr>
        <w:tc>
          <w:tcPr>
            <w:tcW w:w="2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97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82" w:right="180"/>
              <w:jc w:val="both"/>
              <w:rPr>
                <w:rFonts w:ascii="宋体" w:hAnsi="宋体" w:cs="宋体" w:eastAsia="宋体" w:hint="default"/>
                <w:sz w:val="20"/>
                <w:szCs w:val="20"/>
              </w:rPr>
            </w:pPr>
            <w:r>
              <w:rPr>
                <w:rFonts w:ascii="宋体" w:hAnsi="宋体" w:cs="宋体" w:eastAsia="宋体" w:hint="default"/>
                <w:b/>
                <w:bCs/>
                <w:sz w:val="20"/>
                <w:szCs w:val="20"/>
              </w:rPr>
              <w:t>本年新</w:t>
            </w:r>
            <w:r>
              <w:rPr>
                <w:rFonts w:ascii="宋体" w:hAnsi="宋体" w:cs="宋体" w:eastAsia="宋体" w:hint="default"/>
                <w:b/>
                <w:bCs/>
                <w:w w:val="99"/>
                <w:sz w:val="20"/>
                <w:szCs w:val="20"/>
              </w:rPr>
              <w:t> </w:t>
            </w:r>
            <w:r>
              <w:rPr>
                <w:rFonts w:ascii="宋体" w:hAnsi="宋体" w:cs="宋体" w:eastAsia="宋体" w:hint="default"/>
                <w:b/>
                <w:bCs/>
                <w:sz w:val="20"/>
                <w:szCs w:val="20"/>
              </w:rPr>
              <w:t>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1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64" w:right="165"/>
              <w:jc w:val="both"/>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b/>
                <w:bCs/>
                <w:w w:val="99"/>
                <w:sz w:val="20"/>
                <w:szCs w:val="20"/>
              </w:rPr>
              <w:t> </w:t>
            </w: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0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0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50"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1"/>
              <w:ind w:left="147" w:right="150"/>
              <w:jc w:val="center"/>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b/>
                <w:bCs/>
                <w:w w:val="99"/>
                <w:sz w:val="20"/>
                <w:szCs w:val="20"/>
              </w:rPr>
              <w:t> </w:t>
            </w: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69"/>
                <w:w w:val="95"/>
                <w:sz w:val="20"/>
                <w:szCs w:val="20"/>
              </w:rPr>
              <w:t> </w:t>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785"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36" w:lineRule="exact"/>
              <w:ind w:left="22" w:right="0"/>
              <w:jc w:val="left"/>
              <w:rPr>
                <w:rFonts w:ascii="宋体" w:hAnsi="宋体" w:cs="宋体" w:eastAsia="宋体" w:hint="default"/>
                <w:sz w:val="20"/>
                <w:szCs w:val="20"/>
              </w:rPr>
            </w:pPr>
            <w:r>
              <w:rPr>
                <w:rFonts w:ascii="Arial" w:hAnsi="Arial" w:cs="Arial" w:eastAsia="Arial" w:hint="default"/>
                <w:spacing w:val="-18"/>
                <w:w w:val="95"/>
                <w:sz w:val="20"/>
                <w:szCs w:val="20"/>
              </w:rPr>
              <w:t>2012  </w:t>
            </w:r>
            <w:r>
              <w:rPr>
                <w:rFonts w:ascii="Arial" w:hAnsi="Arial" w:cs="Arial" w:eastAsia="Arial" w:hint="default"/>
                <w:spacing w:val="-11"/>
                <w:w w:val="95"/>
                <w:sz w:val="20"/>
                <w:szCs w:val="20"/>
              </w:rPr>
              <w:t> </w:t>
            </w:r>
            <w:r>
              <w:rPr>
                <w:rFonts w:ascii="宋体" w:hAnsi="宋体" w:cs="宋体" w:eastAsia="宋体" w:hint="default"/>
                <w:spacing w:val="-13"/>
                <w:w w:val="95"/>
                <w:sz w:val="20"/>
                <w:szCs w:val="20"/>
              </w:rPr>
              <w:t>年北京市科委基于物联</w:t>
            </w:r>
          </w:p>
          <w:p>
            <w:pPr>
              <w:pStyle w:val="TableParagraph"/>
              <w:spacing w:line="260" w:lineRule="exact" w:before="17"/>
              <w:ind w:left="22" w:right="29"/>
              <w:jc w:val="left"/>
              <w:rPr>
                <w:rFonts w:ascii="宋体" w:hAnsi="宋体" w:cs="宋体" w:eastAsia="宋体" w:hint="default"/>
                <w:sz w:val="20"/>
                <w:szCs w:val="20"/>
              </w:rPr>
            </w:pPr>
            <w:r>
              <w:rPr>
                <w:rFonts w:ascii="宋体" w:hAnsi="宋体" w:cs="宋体" w:eastAsia="宋体" w:hint="default"/>
                <w:spacing w:val="-7"/>
                <w:w w:val="95"/>
                <w:sz w:val="20"/>
                <w:szCs w:val="20"/>
              </w:rPr>
              <w:t>网</w:t>
            </w:r>
            <w:r>
              <w:rPr>
                <w:rFonts w:ascii="Arial" w:hAnsi="Arial" w:cs="Arial" w:eastAsia="Arial" w:hint="default"/>
                <w:spacing w:val="-7"/>
                <w:w w:val="95"/>
                <w:sz w:val="20"/>
                <w:szCs w:val="20"/>
              </w:rPr>
              <w:t>“</w:t>
            </w:r>
            <w:r>
              <w:rPr>
                <w:rFonts w:ascii="宋体" w:hAnsi="宋体" w:cs="宋体" w:eastAsia="宋体" w:hint="default"/>
                <w:spacing w:val="-7"/>
                <w:w w:val="95"/>
                <w:sz w:val="20"/>
                <w:szCs w:val="20"/>
              </w:rPr>
              <w:t>数字粮库</w:t>
            </w:r>
            <w:r>
              <w:rPr>
                <w:rFonts w:ascii="Arial" w:hAnsi="Arial" w:cs="Arial" w:eastAsia="Arial" w:hint="default"/>
                <w:spacing w:val="-7"/>
                <w:w w:val="95"/>
                <w:sz w:val="20"/>
                <w:szCs w:val="20"/>
              </w:rPr>
              <w:t>”</w:t>
            </w:r>
            <w:r>
              <w:rPr>
                <w:rFonts w:ascii="宋体" w:hAnsi="宋体" w:cs="宋体" w:eastAsia="宋体" w:hint="default"/>
                <w:spacing w:val="-7"/>
                <w:w w:val="95"/>
                <w:sz w:val="20"/>
                <w:szCs w:val="20"/>
              </w:rPr>
              <w:t>关键技术研究</w:t>
            </w:r>
            <w:r>
              <w:rPr>
                <w:rFonts w:ascii="宋体" w:hAnsi="宋体" w:cs="宋体" w:eastAsia="宋体" w:hint="default"/>
                <w:spacing w:val="14"/>
                <w:w w:val="95"/>
                <w:sz w:val="20"/>
                <w:szCs w:val="20"/>
              </w:rPr>
              <w:t> </w:t>
            </w:r>
            <w:r>
              <w:rPr>
                <w:rFonts w:ascii="宋体" w:hAnsi="宋体" w:cs="宋体" w:eastAsia="宋体" w:hint="default"/>
                <w:spacing w:val="-16"/>
                <w:sz w:val="20"/>
                <w:szCs w:val="20"/>
              </w:rPr>
              <w:t>与示范项目</w:t>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0" w:right="0"/>
              <w:jc w:val="center"/>
              <w:rPr>
                <w:rFonts w:ascii="Arial" w:hAnsi="Arial" w:cs="Arial" w:eastAsia="Arial" w:hint="default"/>
                <w:sz w:val="20"/>
                <w:szCs w:val="20"/>
              </w:rPr>
            </w:pPr>
            <w:r>
              <w:rPr>
                <w:rFonts w:ascii="Arial"/>
                <w:w w:val="80"/>
                <w:sz w:val="20"/>
              </w:rPr>
              <w:t>600,000.00</w:t>
            </w:r>
            <w:r>
              <w:rPr>
                <w:rFonts w:ascii="Arial"/>
                <w:sz w:val="20"/>
              </w:rPr>
            </w:r>
          </w:p>
        </w:tc>
        <w:tc>
          <w:tcPr>
            <w:tcW w:w="971"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5"/>
              <w:jc w:val="right"/>
              <w:rPr>
                <w:rFonts w:ascii="Arial" w:hAnsi="Arial" w:cs="Arial" w:eastAsia="Arial" w:hint="default"/>
                <w:sz w:val="20"/>
                <w:szCs w:val="20"/>
              </w:rPr>
            </w:pPr>
            <w:r>
              <w:rPr>
                <w:rFonts w:ascii="Arial"/>
                <w:spacing w:val="-2"/>
                <w:w w:val="80"/>
                <w:sz w:val="20"/>
              </w:rPr>
              <w:t>600,000.00</w:t>
            </w:r>
            <w:r>
              <w:rPr>
                <w:rFonts w:ascii="Arial"/>
                <w:sz w:val="20"/>
              </w:rPr>
            </w:r>
          </w:p>
        </w:tc>
        <w:tc>
          <w:tcPr>
            <w:tcW w:w="1055" w:type="dxa"/>
            <w:tcBorders>
              <w:top w:val="single" w:sz="2" w:space="0" w:color="000000"/>
              <w:left w:val="single" w:sz="2" w:space="0" w:color="000000"/>
              <w:bottom w:val="single" w:sz="2" w:space="0" w:color="000000"/>
              <w:right w:val="single" w:sz="2" w:space="0" w:color="000000"/>
            </w:tcBorders>
          </w:tcPr>
          <w:p>
            <w:pPr/>
          </w:p>
        </w:tc>
        <w:tc>
          <w:tcPr>
            <w:tcW w:w="1042"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1"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5"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pacing w:val="-15"/>
                <w:sz w:val="20"/>
                <w:szCs w:val="20"/>
              </w:rPr>
              <w:t>电子信息产业发展基金工业</w:t>
            </w:r>
          </w:p>
          <w:p>
            <w:pPr>
              <w:pStyle w:val="TableParagraph"/>
              <w:spacing w:line="260" w:lineRule="exact" w:before="25"/>
              <w:ind w:left="22" w:right="25"/>
              <w:jc w:val="left"/>
              <w:rPr>
                <w:rFonts w:ascii="宋体" w:hAnsi="宋体" w:cs="宋体" w:eastAsia="宋体" w:hint="default"/>
                <w:sz w:val="20"/>
                <w:szCs w:val="20"/>
              </w:rPr>
            </w:pPr>
            <w:r>
              <w:rPr>
                <w:rFonts w:ascii="宋体" w:hAnsi="宋体" w:cs="宋体" w:eastAsia="宋体" w:hint="default"/>
                <w:spacing w:val="-15"/>
                <w:sz w:val="20"/>
                <w:szCs w:val="20"/>
              </w:rPr>
              <w:t>和信息化部电子发展基金项</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目</w:t>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Arial" w:hAnsi="Arial" w:cs="Arial" w:eastAsia="Arial" w:hint="default"/>
                <w:sz w:val="20"/>
                <w:szCs w:val="20"/>
              </w:rPr>
            </w:pPr>
            <w:r>
              <w:rPr>
                <w:rFonts w:ascii="Arial"/>
                <w:spacing w:val="-2"/>
                <w:w w:val="85"/>
                <w:sz w:val="20"/>
              </w:rPr>
              <w:t>1,000,000.00</w:t>
            </w:r>
            <w:r>
              <w:rPr>
                <w:rFonts w:ascii="Arial"/>
                <w:sz w:val="20"/>
              </w:rPr>
            </w:r>
          </w:p>
        </w:tc>
        <w:tc>
          <w:tcPr>
            <w:tcW w:w="971"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5"/>
              <w:jc w:val="right"/>
              <w:rPr>
                <w:rFonts w:ascii="Arial" w:hAnsi="Arial" w:cs="Arial" w:eastAsia="Arial" w:hint="default"/>
                <w:sz w:val="20"/>
                <w:szCs w:val="20"/>
              </w:rPr>
            </w:pPr>
            <w:r>
              <w:rPr>
                <w:rFonts w:ascii="Arial"/>
                <w:spacing w:val="-2"/>
                <w:w w:val="80"/>
                <w:sz w:val="20"/>
              </w:rPr>
              <w:t>1,000,000.00</w:t>
            </w:r>
            <w:r>
              <w:rPr>
                <w:rFonts w:ascii="Arial"/>
                <w:sz w:val="20"/>
              </w:rPr>
            </w:r>
          </w:p>
        </w:tc>
        <w:tc>
          <w:tcPr>
            <w:tcW w:w="1055" w:type="dxa"/>
            <w:tcBorders>
              <w:top w:val="single" w:sz="2" w:space="0" w:color="000000"/>
              <w:left w:val="single" w:sz="2" w:space="0" w:color="000000"/>
              <w:bottom w:val="single" w:sz="2" w:space="0" w:color="000000"/>
              <w:right w:val="single" w:sz="2" w:space="0" w:color="000000"/>
            </w:tcBorders>
          </w:tcPr>
          <w:p>
            <w:pPr/>
          </w:p>
        </w:tc>
        <w:tc>
          <w:tcPr>
            <w:tcW w:w="1042"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4"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18"/>
                <w:sz w:val="20"/>
                <w:szCs w:val="20"/>
              </w:rPr>
              <w:t>重大产业专项资金项目</w:t>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40" w:right="0"/>
              <w:jc w:val="center"/>
              <w:rPr>
                <w:rFonts w:ascii="Arial" w:hAnsi="Arial" w:cs="Arial" w:eastAsia="Arial" w:hint="default"/>
                <w:sz w:val="20"/>
                <w:szCs w:val="20"/>
              </w:rPr>
            </w:pPr>
            <w:r>
              <w:rPr>
                <w:rFonts w:ascii="Arial"/>
                <w:w w:val="80"/>
                <w:sz w:val="20"/>
              </w:rPr>
              <w:t>800,000.00</w:t>
            </w:r>
            <w:r>
              <w:rPr>
                <w:rFonts w:ascii="Arial"/>
                <w:sz w:val="20"/>
              </w:rPr>
            </w:r>
          </w:p>
        </w:tc>
        <w:tc>
          <w:tcPr>
            <w:tcW w:w="971"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45"/>
              <w:jc w:val="right"/>
              <w:rPr>
                <w:rFonts w:ascii="Arial" w:hAnsi="Arial" w:cs="Arial" w:eastAsia="Arial" w:hint="default"/>
                <w:sz w:val="20"/>
                <w:szCs w:val="20"/>
              </w:rPr>
            </w:pPr>
            <w:r>
              <w:rPr>
                <w:rFonts w:ascii="Arial"/>
                <w:spacing w:val="-2"/>
                <w:w w:val="80"/>
                <w:sz w:val="20"/>
              </w:rPr>
              <w:t>800,000.00</w:t>
            </w:r>
            <w:r>
              <w:rPr>
                <w:rFonts w:ascii="Arial"/>
                <w:sz w:val="20"/>
              </w:rPr>
            </w:r>
          </w:p>
        </w:tc>
        <w:tc>
          <w:tcPr>
            <w:tcW w:w="1055" w:type="dxa"/>
            <w:tcBorders>
              <w:top w:val="single" w:sz="2" w:space="0" w:color="000000"/>
              <w:left w:val="single" w:sz="2" w:space="0" w:color="000000"/>
              <w:bottom w:val="single" w:sz="2" w:space="0" w:color="000000"/>
              <w:right w:val="single" w:sz="2" w:space="0" w:color="000000"/>
            </w:tcBorders>
          </w:tcPr>
          <w:p>
            <w:pPr/>
          </w:p>
        </w:tc>
        <w:tc>
          <w:tcPr>
            <w:tcW w:w="1042"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51"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6"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18"/>
                <w:sz w:val="20"/>
                <w:szCs w:val="20"/>
              </w:rPr>
              <w:t>其他项目</w:t>
            </w:r>
            <w:r>
              <w:rPr>
                <w:rFonts w:ascii="宋体" w:hAnsi="宋体" w:cs="宋体" w:eastAsia="宋体" w:hint="default"/>
                <w:sz w:val="20"/>
                <w:szCs w:val="20"/>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40" w:right="0"/>
              <w:jc w:val="center"/>
              <w:rPr>
                <w:rFonts w:ascii="Arial" w:hAnsi="Arial" w:cs="Arial" w:eastAsia="Arial" w:hint="default"/>
                <w:sz w:val="20"/>
                <w:szCs w:val="20"/>
              </w:rPr>
            </w:pPr>
            <w:r>
              <w:rPr>
                <w:rFonts w:ascii="Arial"/>
                <w:w w:val="80"/>
                <w:sz w:val="20"/>
              </w:rPr>
              <w:t>720,000.00</w:t>
            </w:r>
            <w:r>
              <w:rPr>
                <w:rFonts w:ascii="Arial"/>
                <w:sz w:val="20"/>
              </w:rPr>
            </w:r>
          </w:p>
        </w:tc>
        <w:tc>
          <w:tcPr>
            <w:tcW w:w="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51" w:right="0"/>
              <w:jc w:val="center"/>
              <w:rPr>
                <w:rFonts w:ascii="Arial" w:hAnsi="Arial" w:cs="Arial" w:eastAsia="Arial" w:hint="default"/>
                <w:sz w:val="20"/>
                <w:szCs w:val="20"/>
              </w:rPr>
            </w:pPr>
            <w:r>
              <w:rPr>
                <w:rFonts w:ascii="Arial"/>
                <w:w w:val="80"/>
                <w:sz w:val="20"/>
              </w:rPr>
              <w:t>250,000.00</w:t>
            </w:r>
            <w:r>
              <w:rPr>
                <w:rFonts w:ascii="Arial"/>
                <w:sz w:val="20"/>
              </w:rPr>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5"/>
              <w:jc w:val="right"/>
              <w:rPr>
                <w:rFonts w:ascii="Arial" w:hAnsi="Arial" w:cs="Arial" w:eastAsia="Arial" w:hint="default"/>
                <w:sz w:val="20"/>
                <w:szCs w:val="20"/>
              </w:rPr>
            </w:pPr>
            <w:r>
              <w:rPr>
                <w:rFonts w:ascii="Arial"/>
                <w:spacing w:val="-2"/>
                <w:w w:val="80"/>
                <w:sz w:val="20"/>
              </w:rPr>
              <w:t>720,000.00</w:t>
            </w:r>
            <w:r>
              <w:rPr>
                <w:rFonts w:ascii="Arial"/>
                <w:sz w:val="20"/>
              </w:rPr>
            </w:r>
          </w:p>
        </w:tc>
        <w:tc>
          <w:tcPr>
            <w:tcW w:w="1055" w:type="dxa"/>
            <w:tcBorders>
              <w:top w:val="single" w:sz="2" w:space="0" w:color="000000"/>
              <w:left w:val="single" w:sz="2" w:space="0" w:color="000000"/>
              <w:bottom w:val="single" w:sz="2" w:space="0" w:color="000000"/>
              <w:right w:val="single" w:sz="2" w:space="0" w:color="000000"/>
            </w:tcBorders>
          </w:tcPr>
          <w:p>
            <w:pP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70" w:right="0"/>
              <w:jc w:val="left"/>
              <w:rPr>
                <w:rFonts w:ascii="Arial" w:hAnsi="Arial" w:cs="Arial" w:eastAsia="Arial" w:hint="default"/>
                <w:sz w:val="20"/>
                <w:szCs w:val="20"/>
              </w:rPr>
            </w:pPr>
            <w:r>
              <w:rPr>
                <w:rFonts w:ascii="Arial"/>
                <w:w w:val="80"/>
                <w:sz w:val="20"/>
              </w:rPr>
              <w:t>250,000.00</w:t>
            </w:r>
            <w:r>
              <w:rPr>
                <w:rFonts w:ascii="Arial"/>
                <w:sz w:val="20"/>
              </w:rPr>
            </w: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1"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78" w:hRule="exact"/>
        </w:trPr>
        <w:tc>
          <w:tcPr>
            <w:tcW w:w="2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b/>
                <w:bCs/>
                <w:spacing w:val="-19"/>
                <w:sz w:val="18"/>
                <w:szCs w:val="18"/>
              </w:rPr>
              <w:t>合计</w:t>
            </w:r>
            <w:r>
              <w:rPr>
                <w:rFonts w:ascii="宋体" w:hAnsi="宋体" w:cs="宋体" w:eastAsia="宋体" w:hint="default"/>
                <w:sz w:val="18"/>
                <w:szCs w:val="18"/>
              </w:rPr>
            </w:r>
          </w:p>
        </w:tc>
        <w:tc>
          <w:tcPr>
            <w:tcW w:w="10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left="3" w:right="0"/>
              <w:jc w:val="center"/>
              <w:rPr>
                <w:rFonts w:ascii="Arial" w:hAnsi="Arial" w:cs="Arial" w:eastAsia="Arial" w:hint="default"/>
                <w:sz w:val="20"/>
                <w:szCs w:val="20"/>
              </w:rPr>
            </w:pPr>
            <w:r>
              <w:rPr>
                <w:rFonts w:ascii="Arial"/>
                <w:b/>
                <w:spacing w:val="-2"/>
                <w:w w:val="85"/>
                <w:sz w:val="20"/>
              </w:rPr>
              <w:t>7,121,600.00</w:t>
            </w:r>
            <w:r>
              <w:rPr>
                <w:rFonts w:ascii="Arial"/>
                <w:sz w:val="20"/>
              </w:rPr>
            </w:r>
          </w:p>
        </w:tc>
        <w:tc>
          <w:tcPr>
            <w:tcW w:w="9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left="51" w:right="0"/>
              <w:jc w:val="center"/>
              <w:rPr>
                <w:rFonts w:ascii="Arial" w:hAnsi="Arial" w:cs="Arial" w:eastAsia="Arial" w:hint="default"/>
                <w:sz w:val="20"/>
                <w:szCs w:val="20"/>
              </w:rPr>
            </w:pPr>
            <w:r>
              <w:rPr>
                <w:rFonts w:ascii="Arial"/>
                <w:b/>
                <w:w w:val="80"/>
                <w:sz w:val="20"/>
              </w:rPr>
              <w:t>250,000.00</w:t>
            </w:r>
            <w:r>
              <w:rPr>
                <w:rFonts w:ascii="Arial"/>
                <w:sz w:val="20"/>
              </w:rPr>
            </w: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45"/>
              <w:jc w:val="right"/>
              <w:rPr>
                <w:rFonts w:ascii="Arial" w:hAnsi="Arial" w:cs="Arial" w:eastAsia="Arial" w:hint="default"/>
                <w:sz w:val="20"/>
                <w:szCs w:val="20"/>
              </w:rPr>
            </w:pPr>
            <w:r>
              <w:rPr>
                <w:rFonts w:ascii="Arial"/>
                <w:b/>
                <w:spacing w:val="-2"/>
                <w:w w:val="80"/>
                <w:sz w:val="20"/>
              </w:rPr>
              <w:t>3,120,000.00</w:t>
            </w:r>
            <w:r>
              <w:rPr>
                <w:rFonts w:ascii="Arial"/>
                <w:sz w:val="20"/>
              </w:rPr>
            </w:r>
          </w:p>
        </w:tc>
        <w:tc>
          <w:tcPr>
            <w:tcW w:w="10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
              <w:jc w:val="center"/>
              <w:rPr>
                <w:rFonts w:ascii="Arial" w:hAnsi="Arial" w:cs="Arial" w:eastAsia="Arial" w:hint="default"/>
                <w:sz w:val="20"/>
                <w:szCs w:val="20"/>
              </w:rPr>
            </w:pPr>
            <w:r>
              <w:rPr>
                <w:rFonts w:ascii="Arial"/>
                <w:b/>
                <w:spacing w:val="-2"/>
                <w:w w:val="85"/>
                <w:sz w:val="20"/>
              </w:rPr>
              <w:t>4,001,600.00</w:t>
            </w:r>
            <w:r>
              <w:rPr>
                <w:rFonts w:ascii="Arial"/>
                <w:sz w:val="20"/>
              </w:rPr>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left="170" w:right="0"/>
              <w:jc w:val="left"/>
              <w:rPr>
                <w:rFonts w:ascii="Arial" w:hAnsi="Arial" w:cs="Arial" w:eastAsia="Arial" w:hint="default"/>
                <w:sz w:val="20"/>
                <w:szCs w:val="20"/>
              </w:rPr>
            </w:pPr>
            <w:r>
              <w:rPr>
                <w:rFonts w:ascii="Arial"/>
                <w:b/>
                <w:w w:val="80"/>
                <w:sz w:val="20"/>
              </w:rPr>
              <w:t>250,000.00</w:t>
            </w:r>
            <w:r>
              <w:rPr>
                <w:rFonts w:ascii="Arial"/>
                <w:sz w:val="20"/>
              </w:rPr>
            </w:r>
          </w:p>
        </w:tc>
        <w:tc>
          <w:tcPr>
            <w:tcW w:w="1150" w:type="dxa"/>
            <w:tcBorders>
              <w:top w:val="single" w:sz="2" w:space="0" w:color="000000"/>
              <w:left w:val="single" w:sz="2" w:space="0" w:color="000000"/>
              <w:bottom w:val="single" w:sz="12" w:space="0" w:color="000000"/>
              <w:right w:val="nil" w:sz="6" w:space="0" w:color="auto"/>
            </w:tcBorders>
          </w:tcPr>
          <w:p>
            <w:pPr/>
          </w:p>
        </w:tc>
      </w:tr>
    </w:tbl>
    <w:p>
      <w:pPr>
        <w:pStyle w:val="BodyText"/>
        <w:spacing w:line="252" w:lineRule="exact"/>
        <w:ind w:right="229"/>
        <w:jc w:val="left"/>
      </w:pPr>
      <w:r>
        <w:rPr>
          <w:spacing w:val="3"/>
        </w:rPr>
        <w:t>注：“其他变动”主要为本公司原预计在一年内结项的项目，由于项目延期，本年度转</w:t>
      </w:r>
    </w:p>
    <w:p>
      <w:pPr>
        <w:pStyle w:val="BodyText"/>
        <w:spacing w:line="439" w:lineRule="auto"/>
        <w:ind w:left="641" w:right="7007" w:hanging="400"/>
        <w:jc w:val="left"/>
      </w:pPr>
      <w:r>
        <w:rPr/>
        <w:t>入递延收益所致。</w:t>
      </w:r>
      <w:r>
        <w:rPr>
          <w:w w:val="99"/>
        </w:rPr>
        <w:t> </w:t>
      </w:r>
      <w:r>
        <w:rPr>
          <w:rFonts w:ascii="宋体" w:hAnsi="宋体" w:cs="宋体" w:eastAsia="宋体" w:hint="default"/>
        </w:rPr>
        <w:t>25.</w:t>
      </w:r>
      <w:r>
        <w:rPr>
          <w:rFonts w:ascii="宋体" w:hAnsi="宋体" w:cs="宋体" w:eastAsia="宋体" w:hint="default"/>
          <w:spacing w:val="-43"/>
        </w:rPr>
        <w:t> </w:t>
      </w:r>
      <w:r>
        <w:rPr/>
        <w:t>长期借款</w:t>
      </w:r>
    </w:p>
    <w:tbl>
      <w:tblPr>
        <w:tblW w:w="0" w:type="auto"/>
        <w:jc w:val="left"/>
        <w:tblInd w:w="104" w:type="dxa"/>
        <w:tblLayout w:type="fixed"/>
        <w:tblCellMar>
          <w:top w:w="0" w:type="dxa"/>
          <w:left w:w="0" w:type="dxa"/>
          <w:bottom w:w="0" w:type="dxa"/>
          <w:right w:w="0" w:type="dxa"/>
        </w:tblCellMar>
        <w:tblLook w:val="01E0"/>
      </w:tblPr>
      <w:tblGrid>
        <w:gridCol w:w="3384"/>
        <w:gridCol w:w="2841"/>
        <w:gridCol w:w="2507"/>
      </w:tblGrid>
      <w:tr>
        <w:trPr>
          <w:trHeight w:val="359" w:hRule="exact"/>
        </w:trPr>
        <w:tc>
          <w:tcPr>
            <w:tcW w:w="33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left="17"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5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w:hAnsi="Arial" w:cs="Arial" w:eastAsia="Arial" w:hint="default"/>
                <w:sz w:val="20"/>
                <w:szCs w:val="20"/>
              </w:rPr>
            </w:pPr>
            <w:r>
              <w:rPr>
                <w:rFonts w:ascii="Arial"/>
                <w:spacing w:val="-2"/>
                <w:w w:val="80"/>
                <w:sz w:val="20"/>
              </w:rPr>
              <w:t>42,000,000.00</w:t>
            </w:r>
            <w:r>
              <w:rPr>
                <w:rFonts w:ascii="Arial"/>
                <w:sz w:val="20"/>
              </w:rPr>
            </w:r>
          </w:p>
        </w:tc>
        <w:tc>
          <w:tcPr>
            <w:tcW w:w="250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w:hAnsi="Arial" w:cs="Arial" w:eastAsia="Arial" w:hint="default"/>
                <w:sz w:val="20"/>
                <w:szCs w:val="20"/>
              </w:rPr>
            </w:pPr>
            <w:r>
              <w:rPr>
                <w:rFonts w:ascii="Arial"/>
                <w:b/>
                <w:spacing w:val="-2"/>
                <w:w w:val="80"/>
                <w:sz w:val="20"/>
              </w:rPr>
              <w:t>42,000,000.00</w:t>
            </w:r>
            <w:r>
              <w:rPr>
                <w:rFonts w:ascii="Arial"/>
                <w:sz w:val="20"/>
              </w:rPr>
            </w:r>
          </w:p>
        </w:tc>
        <w:tc>
          <w:tcPr>
            <w:tcW w:w="250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pStyle w:val="BodyText"/>
        <w:spacing w:line="240" w:lineRule="auto" w:before="31"/>
        <w:ind w:left="683" w:right="0"/>
        <w:jc w:val="left"/>
      </w:pPr>
      <w:r>
        <w:rPr/>
        <w:t>长期借款情况详见“十、关联方及关联交易（二）关联交易第</w:t>
      </w:r>
      <w:r>
        <w:rPr>
          <w:spacing w:val="-60"/>
        </w:rPr>
        <w:t> </w:t>
      </w:r>
      <w:r>
        <w:rPr>
          <w:rFonts w:ascii="宋体" w:hAnsi="宋体" w:cs="宋体" w:eastAsia="宋体" w:hint="default"/>
        </w:rPr>
        <w:t>3</w:t>
      </w:r>
      <w:r>
        <w:rPr>
          <w:rFonts w:ascii="宋体" w:hAnsi="宋体" w:cs="宋体" w:eastAsia="宋体" w:hint="default"/>
          <w:spacing w:val="-61"/>
        </w:rPr>
        <w:t> </w:t>
      </w:r>
      <w:r>
        <w:rPr/>
        <w:t>项关联借款情况”。</w:t>
      </w:r>
    </w:p>
    <w:p>
      <w:pPr>
        <w:spacing w:line="240" w:lineRule="auto" w:before="11"/>
        <w:rPr>
          <w:rFonts w:ascii="宋体" w:hAnsi="宋体" w:cs="宋体" w:eastAsia="宋体" w:hint="default"/>
          <w:sz w:val="18"/>
          <w:szCs w:val="18"/>
        </w:rPr>
      </w:pPr>
    </w:p>
    <w:p>
      <w:pPr>
        <w:pStyle w:val="BodyText"/>
        <w:spacing w:line="240" w:lineRule="auto"/>
        <w:ind w:left="641" w:right="229"/>
        <w:jc w:val="left"/>
      </w:pPr>
      <w:r>
        <w:rPr>
          <w:rFonts w:ascii="宋体" w:hAnsi="宋体" w:cs="宋体" w:eastAsia="宋体" w:hint="default"/>
        </w:rPr>
        <w:t>26.</w:t>
      </w:r>
      <w:r>
        <w:rPr>
          <w:rFonts w:ascii="宋体" w:hAnsi="宋体" w:cs="宋体" w:eastAsia="宋体" w:hint="default"/>
          <w:spacing w:val="-44"/>
        </w:rPr>
        <w:t> </w:t>
      </w:r>
      <w:r>
        <w:rPr/>
        <w:t>长期应付职工薪酬</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84"/>
        <w:gridCol w:w="2856"/>
        <w:gridCol w:w="2474"/>
      </w:tblGrid>
      <w:tr>
        <w:trPr>
          <w:trHeight w:val="359" w:hRule="exact"/>
        </w:trPr>
        <w:tc>
          <w:tcPr>
            <w:tcW w:w="33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1481"/>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其他长期福利</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w:hAnsi="Arial" w:cs="Arial" w:eastAsia="Arial" w:hint="default"/>
                <w:sz w:val="20"/>
                <w:szCs w:val="20"/>
              </w:rPr>
            </w:pPr>
            <w:r>
              <w:rPr>
                <w:rFonts w:ascii="Arial"/>
                <w:spacing w:val="-2"/>
                <w:w w:val="80"/>
                <w:sz w:val="20"/>
              </w:rPr>
              <w:t>77,531,003.68</w:t>
            </w:r>
            <w:r>
              <w:rPr>
                <w:rFonts w:ascii="Arial"/>
                <w:sz w:val="20"/>
              </w:rPr>
            </w:r>
          </w:p>
        </w:tc>
        <w:tc>
          <w:tcPr>
            <w:tcW w:w="2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spacing w:val="-2"/>
                <w:w w:val="80"/>
                <w:sz w:val="20"/>
              </w:rPr>
              <w:t>77,531,003.68</w:t>
            </w:r>
            <w:r>
              <w:rPr>
                <w:rFonts w:ascii="Arial"/>
                <w:sz w:val="20"/>
              </w:rPr>
            </w:r>
          </w:p>
        </w:tc>
      </w:tr>
      <w:tr>
        <w:trPr>
          <w:trHeight w:val="378" w:hRule="exact"/>
        </w:trPr>
        <w:tc>
          <w:tcPr>
            <w:tcW w:w="3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481"/>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5"/>
              <w:jc w:val="right"/>
              <w:rPr>
                <w:rFonts w:ascii="Arial" w:hAnsi="Arial" w:cs="Arial" w:eastAsia="Arial" w:hint="default"/>
                <w:sz w:val="20"/>
                <w:szCs w:val="20"/>
              </w:rPr>
            </w:pPr>
            <w:r>
              <w:rPr>
                <w:rFonts w:ascii="Arial"/>
                <w:b/>
                <w:spacing w:val="-2"/>
                <w:w w:val="80"/>
                <w:sz w:val="20"/>
              </w:rPr>
              <w:t>77,531,003.68</w:t>
            </w:r>
            <w:r>
              <w:rPr>
                <w:rFonts w:ascii="Arial"/>
                <w:sz w:val="20"/>
              </w:rPr>
            </w:r>
          </w:p>
        </w:tc>
        <w:tc>
          <w:tcPr>
            <w:tcW w:w="24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b/>
                <w:spacing w:val="-2"/>
                <w:w w:val="80"/>
                <w:sz w:val="20"/>
              </w:rPr>
              <w:t>77,531,003.68</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229" w:firstLine="440"/>
        <w:jc w:val="left"/>
      </w:pPr>
      <w:r>
        <w:rPr/>
        <w:t>长期应付职工薪酬为本公司根据财企</w:t>
      </w:r>
      <w:r>
        <w:rPr>
          <w:rFonts w:ascii="宋体" w:hAnsi="宋体" w:cs="宋体" w:eastAsia="宋体" w:hint="default"/>
        </w:rPr>
        <w:t>[2008]34</w:t>
      </w:r>
      <w:r>
        <w:rPr>
          <w:rFonts w:ascii="宋体" w:hAnsi="宋体" w:cs="宋体" w:eastAsia="宋体" w:hint="default"/>
          <w:spacing w:val="-15"/>
        </w:rPr>
        <w:t> </w:t>
      </w:r>
      <w:r>
        <w:rPr/>
        <w:t>号之规定，将截至</w:t>
      </w:r>
      <w:r>
        <w:rPr>
          <w:spacing w:val="-14"/>
        </w:rPr>
        <w:t> </w:t>
      </w:r>
      <w:r>
        <w:rPr>
          <w:rFonts w:ascii="宋体" w:hAnsi="宋体" w:cs="宋体" w:eastAsia="宋体" w:hint="default"/>
        </w:rPr>
        <w:t>2007</w:t>
      </w:r>
      <w:r>
        <w:rPr>
          <w:rFonts w:ascii="宋体" w:hAnsi="宋体" w:cs="宋体" w:eastAsia="宋体" w:hint="default"/>
          <w:spacing w:val="-15"/>
        </w:rPr>
        <w:t> </w:t>
      </w:r>
      <w:r>
        <w:rPr/>
        <w:t>年</w:t>
      </w:r>
      <w:r>
        <w:rPr>
          <w:spacing w:val="-15"/>
        </w:rPr>
        <w:t> </w:t>
      </w:r>
      <w:r>
        <w:rPr>
          <w:rFonts w:ascii="宋体" w:hAnsi="宋体" w:cs="宋体" w:eastAsia="宋体" w:hint="default"/>
        </w:rPr>
        <w:t>12</w:t>
      </w:r>
      <w:r>
        <w:rPr>
          <w:rFonts w:ascii="宋体" w:hAnsi="宋体" w:cs="宋体" w:eastAsia="宋体" w:hint="default"/>
          <w:spacing w:val="-14"/>
        </w:rPr>
        <w:t> </w:t>
      </w:r>
      <w:r>
        <w:rPr/>
        <w:t>月</w:t>
      </w:r>
      <w:r>
        <w:rPr>
          <w:spacing w:val="-15"/>
        </w:rPr>
        <w:t> </w:t>
      </w:r>
      <w:r>
        <w:rPr>
          <w:rFonts w:ascii="宋体" w:hAnsi="宋体" w:cs="宋体" w:eastAsia="宋体" w:hint="default"/>
        </w:rPr>
        <w:t>31</w:t>
      </w:r>
      <w:r>
        <w:rPr>
          <w:rFonts w:ascii="宋体" w:hAnsi="宋体" w:cs="宋体" w:eastAsia="宋体" w:hint="default"/>
          <w:w w:val="99"/>
        </w:rPr>
        <w:t> </w:t>
      </w:r>
      <w:r>
        <w:rPr/>
        <w:t>日因实施工效挂钩形成的工资结余作为负债管理所致。</w:t>
      </w:r>
    </w:p>
    <w:p>
      <w:pPr>
        <w:pStyle w:val="BodyText"/>
        <w:spacing w:line="240" w:lineRule="auto" w:before="191"/>
        <w:ind w:left="641" w:right="229"/>
        <w:jc w:val="left"/>
      </w:pPr>
      <w:r>
        <w:rPr>
          <w:rFonts w:ascii="宋体" w:hAnsi="宋体" w:cs="宋体" w:eastAsia="宋体" w:hint="default"/>
        </w:rPr>
        <w:t>27.</w:t>
      </w:r>
      <w:r>
        <w:rPr>
          <w:rFonts w:ascii="宋体" w:hAnsi="宋体" w:cs="宋体" w:eastAsia="宋体" w:hint="default"/>
          <w:spacing w:val="-43"/>
        </w:rPr>
        <w:t> </w:t>
      </w:r>
      <w:r>
        <w:rPr/>
        <w:t>递延收益</w:t>
      </w:r>
    </w:p>
    <w:p>
      <w:pPr>
        <w:spacing w:line="240" w:lineRule="auto" w:before="12"/>
        <w:rPr>
          <w:rFonts w:ascii="宋体" w:hAnsi="宋体" w:cs="宋体" w:eastAsia="宋体" w:hint="default"/>
          <w:sz w:val="19"/>
          <w:szCs w:val="19"/>
        </w:rPr>
      </w:pPr>
    </w:p>
    <w:p>
      <w:pPr>
        <w:pStyle w:val="BodyText"/>
        <w:spacing w:line="240" w:lineRule="auto"/>
        <w:ind w:left="644" w:right="229"/>
        <w:jc w:val="left"/>
      </w:pPr>
      <w:r>
        <w:rPr/>
        <w:t>（</w:t>
      </w:r>
      <w:r>
        <w:rPr>
          <w:rFonts w:ascii="宋体" w:hAnsi="宋体" w:cs="宋体" w:eastAsia="宋体" w:hint="default"/>
        </w:rPr>
        <w:t>1</w:t>
      </w:r>
      <w:r>
        <w:rPr/>
        <w:t>）</w:t>
      </w:r>
      <w:r>
        <w:rPr>
          <w:spacing w:val="-68"/>
        </w:rPr>
        <w:t> </w:t>
      </w:r>
      <w:r>
        <w:rPr/>
        <w:t>递延收益分类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22"/>
        <w:gridCol w:w="1340"/>
        <w:gridCol w:w="1340"/>
        <w:gridCol w:w="1340"/>
        <w:gridCol w:w="1340"/>
        <w:gridCol w:w="1478"/>
      </w:tblGrid>
      <w:tr>
        <w:trPr>
          <w:trHeight w:val="415" w:hRule="exact"/>
        </w:trPr>
        <w:tc>
          <w:tcPr>
            <w:tcW w:w="1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right="749"/>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1"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4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402"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75" w:right="0"/>
              <w:jc w:val="center"/>
              <w:rPr>
                <w:rFonts w:ascii="Arial" w:hAnsi="Arial" w:cs="Arial" w:eastAsia="Arial" w:hint="default"/>
                <w:sz w:val="20"/>
                <w:szCs w:val="20"/>
              </w:rPr>
            </w:pPr>
            <w:r>
              <w:rPr>
                <w:rFonts w:ascii="Arial"/>
                <w:w w:val="85"/>
                <w:sz w:val="20"/>
              </w:rPr>
              <w:t>20,432,278.49</w:t>
            </w:r>
            <w:r>
              <w:rPr>
                <w:rFonts w:ascii="Arial"/>
                <w:sz w:val="20"/>
              </w:rPr>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72" w:right="0"/>
              <w:jc w:val="center"/>
              <w:rPr>
                <w:rFonts w:ascii="Arial" w:hAnsi="Arial" w:cs="Arial" w:eastAsia="Arial" w:hint="default"/>
                <w:sz w:val="20"/>
                <w:szCs w:val="20"/>
              </w:rPr>
            </w:pPr>
            <w:r>
              <w:rPr>
                <w:rFonts w:ascii="Arial"/>
                <w:w w:val="85"/>
                <w:sz w:val="20"/>
              </w:rPr>
              <w:t>54,150,144.00</w:t>
            </w:r>
            <w:r>
              <w:rPr>
                <w:rFonts w:ascii="Arial"/>
                <w:sz w:val="20"/>
              </w:rPr>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73" w:right="0"/>
              <w:jc w:val="center"/>
              <w:rPr>
                <w:rFonts w:ascii="Arial" w:hAnsi="Arial" w:cs="Arial" w:eastAsia="Arial" w:hint="default"/>
                <w:sz w:val="20"/>
                <w:szCs w:val="20"/>
              </w:rPr>
            </w:pPr>
            <w:r>
              <w:rPr>
                <w:rFonts w:ascii="Arial"/>
                <w:w w:val="85"/>
                <w:sz w:val="20"/>
              </w:rPr>
              <w:t>36,994,514.21</w:t>
            </w:r>
            <w:r>
              <w:rPr>
                <w:rFonts w:ascii="Arial"/>
                <w:sz w:val="20"/>
              </w:rPr>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75" w:right="0"/>
              <w:jc w:val="center"/>
              <w:rPr>
                <w:rFonts w:ascii="Arial" w:hAnsi="Arial" w:cs="Arial" w:eastAsia="Arial" w:hint="default"/>
                <w:sz w:val="20"/>
                <w:szCs w:val="20"/>
              </w:rPr>
            </w:pPr>
            <w:r>
              <w:rPr>
                <w:rFonts w:ascii="Arial"/>
                <w:w w:val="85"/>
                <w:sz w:val="20"/>
              </w:rPr>
              <w:t>37,587,908.28</w:t>
            </w:r>
            <w:r>
              <w:rPr>
                <w:rFonts w:ascii="Arial"/>
                <w:sz w:val="20"/>
              </w:rPr>
            </w:r>
          </w:p>
        </w:tc>
        <w:tc>
          <w:tcPr>
            <w:tcW w:w="1478"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749"/>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left="75" w:right="0"/>
              <w:jc w:val="center"/>
              <w:rPr>
                <w:rFonts w:ascii="Arial" w:hAnsi="Arial" w:cs="Arial" w:eastAsia="Arial" w:hint="default"/>
                <w:sz w:val="20"/>
                <w:szCs w:val="20"/>
              </w:rPr>
            </w:pPr>
            <w:r>
              <w:rPr>
                <w:rFonts w:ascii="Arial"/>
                <w:b/>
                <w:w w:val="85"/>
                <w:sz w:val="20"/>
              </w:rPr>
              <w:t>20,432,278.49</w:t>
            </w:r>
            <w:r>
              <w:rPr>
                <w:rFonts w:ascii="Arial"/>
                <w:sz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left="72" w:right="0"/>
              <w:jc w:val="center"/>
              <w:rPr>
                <w:rFonts w:ascii="Arial" w:hAnsi="Arial" w:cs="Arial" w:eastAsia="Arial" w:hint="default"/>
                <w:sz w:val="20"/>
                <w:szCs w:val="20"/>
              </w:rPr>
            </w:pPr>
            <w:r>
              <w:rPr>
                <w:rFonts w:ascii="Arial"/>
                <w:b/>
                <w:w w:val="85"/>
                <w:sz w:val="20"/>
              </w:rPr>
              <w:t>54,150,144.00</w:t>
            </w:r>
            <w:r>
              <w:rPr>
                <w:rFonts w:ascii="Arial"/>
                <w:sz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left="73" w:right="0"/>
              <w:jc w:val="center"/>
              <w:rPr>
                <w:rFonts w:ascii="Arial" w:hAnsi="Arial" w:cs="Arial" w:eastAsia="Arial" w:hint="default"/>
                <w:sz w:val="20"/>
                <w:szCs w:val="20"/>
              </w:rPr>
            </w:pPr>
            <w:r>
              <w:rPr>
                <w:rFonts w:ascii="Arial"/>
                <w:b/>
                <w:w w:val="85"/>
                <w:sz w:val="20"/>
              </w:rPr>
              <w:t>36,994,514.21</w:t>
            </w:r>
            <w:r>
              <w:rPr>
                <w:rFonts w:ascii="Arial"/>
                <w:sz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left="75" w:right="0"/>
              <w:jc w:val="center"/>
              <w:rPr>
                <w:rFonts w:ascii="Arial" w:hAnsi="Arial" w:cs="Arial" w:eastAsia="Arial" w:hint="default"/>
                <w:sz w:val="20"/>
                <w:szCs w:val="20"/>
              </w:rPr>
            </w:pPr>
            <w:r>
              <w:rPr>
                <w:rFonts w:ascii="Arial"/>
                <w:b/>
                <w:w w:val="85"/>
                <w:sz w:val="20"/>
              </w:rPr>
              <w:t>37,587,908.28</w:t>
            </w:r>
            <w:r>
              <w:rPr>
                <w:rFonts w:ascii="Arial"/>
                <w:sz w:val="20"/>
              </w:rPr>
            </w:r>
          </w:p>
        </w:tc>
        <w:tc>
          <w:tcPr>
            <w:tcW w:w="14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4"/>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229"/>
        <w:jc w:val="left"/>
      </w:pPr>
      <w:r>
        <w:rPr/>
        <w:t>（</w:t>
      </w:r>
      <w:r>
        <w:rPr>
          <w:rFonts w:ascii="宋体" w:hAnsi="宋体" w:cs="宋体" w:eastAsia="宋体" w:hint="default"/>
        </w:rPr>
        <w:t>2</w:t>
      </w:r>
      <w:r>
        <w:rPr/>
        <w:t>）</w:t>
      </w:r>
      <w:r>
        <w:rPr>
          <w:spacing w:val="-68"/>
        </w:rPr>
        <w:t> </w:t>
      </w:r>
      <w:r>
        <w:rPr/>
        <w:t>政府补助项目</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733"/>
        <w:gridCol w:w="1183"/>
        <w:gridCol w:w="1147"/>
        <w:gridCol w:w="1190"/>
        <w:gridCol w:w="1148"/>
        <w:gridCol w:w="1162"/>
        <w:gridCol w:w="1169"/>
      </w:tblGrid>
      <w:tr>
        <w:trPr>
          <w:trHeight w:val="798" w:hRule="exact"/>
        </w:trPr>
        <w:tc>
          <w:tcPr>
            <w:tcW w:w="17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1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125"/>
              <w:ind w:left="170" w:right="168"/>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b/>
                <w:bCs/>
                <w:w w:val="99"/>
                <w:sz w:val="20"/>
                <w:szCs w:val="20"/>
              </w:rPr>
              <w:t> </w:t>
            </w:r>
            <w:r>
              <w:rPr>
                <w:rFonts w:ascii="宋体" w:hAnsi="宋体" w:cs="宋体" w:eastAsia="宋体" w:hint="default"/>
                <w:b/>
                <w:bCs/>
                <w:sz w:val="20"/>
                <w:szCs w:val="20"/>
              </w:rPr>
              <w:t>补助金额</w:t>
            </w:r>
            <w:r>
              <w:rPr>
                <w:rFonts w:ascii="宋体" w:hAnsi="宋体" w:cs="宋体" w:eastAsia="宋体" w:hint="default"/>
                <w:sz w:val="20"/>
                <w:szCs w:val="20"/>
              </w:rPr>
            </w:r>
          </w:p>
        </w:tc>
        <w:tc>
          <w:tcPr>
            <w:tcW w:w="1190"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92" w:right="0"/>
              <w:jc w:val="left"/>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sz w:val="20"/>
                <w:szCs w:val="20"/>
              </w:rPr>
            </w:r>
          </w:p>
          <w:p>
            <w:pPr>
              <w:pStyle w:val="TableParagraph"/>
              <w:spacing w:line="240" w:lineRule="auto"/>
              <w:ind w:left="292" w:right="191" w:hanging="101"/>
              <w:jc w:val="left"/>
              <w:rPr>
                <w:rFonts w:ascii="宋体" w:hAnsi="宋体" w:cs="宋体" w:eastAsia="宋体" w:hint="default"/>
                <w:sz w:val="20"/>
                <w:szCs w:val="20"/>
              </w:rPr>
            </w:pP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69"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left="158" w:right="0" w:firstLine="22"/>
              <w:jc w:val="left"/>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sz w:val="20"/>
                <w:szCs w:val="20"/>
              </w:rPr>
            </w:r>
          </w:p>
          <w:p>
            <w:pPr>
              <w:pStyle w:val="TableParagraph"/>
              <w:spacing w:line="260" w:lineRule="exact" w:before="25"/>
              <w:ind w:left="381" w:right="158" w:hanging="224"/>
              <w:jc w:val="left"/>
              <w:rPr>
                <w:rFonts w:ascii="宋体" w:hAnsi="宋体" w:cs="宋体" w:eastAsia="宋体" w:hint="default"/>
                <w:sz w:val="20"/>
                <w:szCs w:val="20"/>
              </w:rPr>
            </w:pP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66"/>
                <w:w w:val="95"/>
                <w:sz w:val="20"/>
                <w:szCs w:val="20"/>
              </w:rPr>
              <w:t> </w:t>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798" w:hRule="exact"/>
        </w:trPr>
        <w:tc>
          <w:tcPr>
            <w:tcW w:w="1733" w:type="dxa"/>
            <w:tcBorders>
              <w:top w:val="single" w:sz="2" w:space="0" w:color="000000"/>
              <w:left w:val="nil" w:sz="6" w:space="0" w:color="auto"/>
              <w:bottom w:val="single" w:sz="1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z w:val="20"/>
                <w:szCs w:val="20"/>
              </w:rPr>
              <w:t>基于物联网的储备</w:t>
            </w:r>
          </w:p>
          <w:p>
            <w:pPr>
              <w:pStyle w:val="TableParagraph"/>
              <w:spacing w:line="240" w:lineRule="auto"/>
              <w:ind w:left="62" w:right="65"/>
              <w:jc w:val="left"/>
              <w:rPr>
                <w:rFonts w:ascii="宋体" w:hAnsi="宋体" w:cs="宋体" w:eastAsia="宋体" w:hint="default"/>
                <w:sz w:val="20"/>
                <w:szCs w:val="20"/>
              </w:rPr>
            </w:pPr>
            <w:r>
              <w:rPr>
                <w:rFonts w:ascii="宋体" w:hAnsi="宋体" w:cs="宋体" w:eastAsia="宋体" w:hint="default"/>
                <w:sz w:val="20"/>
                <w:szCs w:val="20"/>
              </w:rPr>
              <w:t>粮动态监管技术集</w:t>
            </w:r>
            <w:r>
              <w:rPr>
                <w:rFonts w:ascii="宋体" w:hAnsi="宋体" w:cs="宋体" w:eastAsia="宋体" w:hint="default"/>
                <w:w w:val="100"/>
                <w:sz w:val="20"/>
                <w:szCs w:val="20"/>
              </w:rPr>
              <w:t> </w:t>
            </w:r>
            <w:r>
              <w:rPr>
                <w:rFonts w:ascii="宋体" w:hAnsi="宋体" w:cs="宋体" w:eastAsia="宋体" w:hint="default"/>
                <w:sz w:val="20"/>
                <w:szCs w:val="20"/>
              </w:rPr>
              <w:t>成与示范</w:t>
            </w:r>
          </w:p>
        </w:tc>
        <w:tc>
          <w:tcPr>
            <w:tcW w:w="1183" w:type="dxa"/>
            <w:tcBorders>
              <w:top w:val="single" w:sz="2" w:space="0" w:color="000000"/>
              <w:left w:val="single" w:sz="2" w:space="0" w:color="000000"/>
              <w:bottom w:val="single" w:sz="12" w:space="0" w:color="000000"/>
              <w:right w:val="single" w:sz="2" w:space="0" w:color="000000"/>
            </w:tcBorders>
          </w:tcPr>
          <w:p>
            <w:pP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7" w:right="0"/>
              <w:jc w:val="left"/>
              <w:rPr>
                <w:rFonts w:ascii="Arial" w:hAnsi="Arial" w:cs="Arial" w:eastAsia="Arial" w:hint="default"/>
                <w:sz w:val="20"/>
                <w:szCs w:val="20"/>
              </w:rPr>
            </w:pPr>
            <w:r>
              <w:rPr>
                <w:rFonts w:ascii="Arial"/>
                <w:w w:val="80"/>
                <w:sz w:val="20"/>
              </w:rPr>
              <w:t>20,940,000.00</w:t>
            </w:r>
            <w:r>
              <w:rPr>
                <w:rFonts w:ascii="Arial"/>
                <w:sz w:val="20"/>
              </w:rPr>
            </w:r>
          </w:p>
        </w:tc>
        <w:tc>
          <w:tcPr>
            <w:tcW w:w="1190" w:type="dxa"/>
            <w:tcBorders>
              <w:top w:val="single" w:sz="2" w:space="0" w:color="000000"/>
              <w:left w:val="single" w:sz="2" w:space="0" w:color="000000"/>
              <w:bottom w:val="single" w:sz="12" w:space="0" w:color="000000"/>
              <w:right w:val="single" w:sz="2" w:space="0" w:color="000000"/>
            </w:tcBorders>
          </w:tcPr>
          <w:p>
            <w:pP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38" w:right="0"/>
              <w:jc w:val="left"/>
              <w:rPr>
                <w:rFonts w:ascii="Arial" w:hAnsi="Arial" w:cs="Arial" w:eastAsia="Arial" w:hint="default"/>
                <w:sz w:val="20"/>
                <w:szCs w:val="20"/>
              </w:rPr>
            </w:pPr>
            <w:r>
              <w:rPr>
                <w:rFonts w:ascii="Arial"/>
                <w:spacing w:val="-2"/>
                <w:w w:val="85"/>
                <w:sz w:val="20"/>
              </w:rPr>
              <w:t>3,553,818.20</w:t>
            </w:r>
            <w:r>
              <w:rPr>
                <w:rFonts w:ascii="Arial"/>
                <w:sz w:val="20"/>
              </w:rPr>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 w:right="0"/>
              <w:jc w:val="center"/>
              <w:rPr>
                <w:rFonts w:ascii="Arial" w:hAnsi="Arial" w:cs="Arial" w:eastAsia="Arial" w:hint="default"/>
                <w:sz w:val="20"/>
                <w:szCs w:val="20"/>
              </w:rPr>
            </w:pPr>
            <w:r>
              <w:rPr>
                <w:rFonts w:ascii="Arial"/>
                <w:w w:val="80"/>
                <w:sz w:val="20"/>
              </w:rPr>
              <w:t>17,386,181.80</w:t>
            </w:r>
            <w:r>
              <w:rPr>
                <w:rFonts w:ascii="Arial"/>
                <w:sz w:val="20"/>
              </w:rPr>
            </w:r>
          </w:p>
        </w:tc>
        <w:tc>
          <w:tcPr>
            <w:tcW w:w="11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bl>
    <w:p>
      <w:pPr>
        <w:spacing w:after="0" w:line="240" w:lineRule="auto"/>
        <w:jc w:val="left"/>
        <w:rPr>
          <w:rFonts w:ascii="宋体" w:hAnsi="宋体" w:cs="宋体" w:eastAsia="宋体" w:hint="default"/>
          <w:sz w:val="20"/>
          <w:szCs w:val="20"/>
        </w:rPr>
        <w:sectPr>
          <w:pgSz w:w="11910" w:h="16840"/>
          <w:pgMar w:header="0" w:footer="857" w:top="1100" w:bottom="1040" w:left="1460" w:right="142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733"/>
        <w:gridCol w:w="1183"/>
        <w:gridCol w:w="1147"/>
        <w:gridCol w:w="1190"/>
        <w:gridCol w:w="1148"/>
        <w:gridCol w:w="1162"/>
        <w:gridCol w:w="1169"/>
      </w:tblGrid>
      <w:tr>
        <w:trPr>
          <w:trHeight w:val="798" w:hRule="exact"/>
        </w:trPr>
        <w:tc>
          <w:tcPr>
            <w:tcW w:w="17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1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9"/>
              <w:ind w:left="170" w:right="168"/>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b/>
                <w:bCs/>
                <w:w w:val="99"/>
                <w:sz w:val="20"/>
                <w:szCs w:val="20"/>
              </w:rPr>
              <w:t> </w:t>
            </w:r>
            <w:r>
              <w:rPr>
                <w:rFonts w:ascii="宋体" w:hAnsi="宋体" w:cs="宋体" w:eastAsia="宋体" w:hint="default"/>
                <w:b/>
                <w:bCs/>
                <w:sz w:val="20"/>
                <w:szCs w:val="20"/>
              </w:rPr>
              <w:t>补助金额</w:t>
            </w:r>
            <w:r>
              <w:rPr>
                <w:rFonts w:ascii="宋体" w:hAnsi="宋体" w:cs="宋体" w:eastAsia="宋体" w:hint="default"/>
                <w:sz w:val="20"/>
                <w:szCs w:val="20"/>
              </w:rPr>
            </w:r>
          </w:p>
        </w:tc>
        <w:tc>
          <w:tcPr>
            <w:tcW w:w="1190"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92" w:right="0"/>
              <w:jc w:val="left"/>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sz w:val="20"/>
                <w:szCs w:val="20"/>
              </w:rPr>
            </w:r>
          </w:p>
          <w:p>
            <w:pPr>
              <w:pStyle w:val="TableParagraph"/>
              <w:spacing w:line="240" w:lineRule="auto"/>
              <w:ind w:left="292" w:right="191" w:hanging="101"/>
              <w:jc w:val="left"/>
              <w:rPr>
                <w:rFonts w:ascii="宋体" w:hAnsi="宋体" w:cs="宋体" w:eastAsia="宋体" w:hint="default"/>
                <w:sz w:val="20"/>
                <w:szCs w:val="20"/>
              </w:rPr>
            </w:pP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69"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left="158" w:right="0" w:firstLine="22"/>
              <w:jc w:val="left"/>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sz w:val="20"/>
                <w:szCs w:val="20"/>
              </w:rPr>
            </w:r>
          </w:p>
          <w:p>
            <w:pPr>
              <w:pStyle w:val="TableParagraph"/>
              <w:spacing w:line="260" w:lineRule="exact" w:before="24"/>
              <w:ind w:left="381" w:right="158" w:hanging="224"/>
              <w:jc w:val="left"/>
              <w:rPr>
                <w:rFonts w:ascii="宋体" w:hAnsi="宋体" w:cs="宋体" w:eastAsia="宋体" w:hint="default"/>
                <w:sz w:val="20"/>
                <w:szCs w:val="20"/>
              </w:rPr>
            </w:pP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66"/>
                <w:w w:val="95"/>
                <w:sz w:val="20"/>
                <w:szCs w:val="20"/>
              </w:rPr>
              <w:t> </w:t>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524"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粮食安全信息化保</w:t>
            </w:r>
          </w:p>
          <w:p>
            <w:pPr>
              <w:pStyle w:val="TableParagraph"/>
              <w:spacing w:line="260" w:lineRule="exact"/>
              <w:ind w:left="62" w:right="0"/>
              <w:jc w:val="left"/>
              <w:rPr>
                <w:rFonts w:ascii="宋体" w:hAnsi="宋体" w:cs="宋体" w:eastAsia="宋体" w:hint="default"/>
                <w:sz w:val="20"/>
                <w:szCs w:val="20"/>
              </w:rPr>
            </w:pPr>
            <w:r>
              <w:rPr>
                <w:rFonts w:ascii="宋体" w:hAnsi="宋体" w:cs="宋体" w:eastAsia="宋体" w:hint="default"/>
                <w:sz w:val="20"/>
                <w:szCs w:val="20"/>
              </w:rPr>
              <w:t>障体系与技术研究</w:t>
            </w:r>
          </w:p>
        </w:tc>
        <w:tc>
          <w:tcPr>
            <w:tcW w:w="1183"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3"/>
              <w:jc w:val="right"/>
              <w:rPr>
                <w:rFonts w:ascii="Arial" w:hAnsi="Arial" w:cs="Arial" w:eastAsia="Arial" w:hint="default"/>
                <w:sz w:val="20"/>
                <w:szCs w:val="20"/>
              </w:rPr>
            </w:pPr>
            <w:r>
              <w:rPr>
                <w:rFonts w:ascii="Arial"/>
                <w:spacing w:val="-2"/>
                <w:w w:val="80"/>
                <w:sz w:val="20"/>
              </w:rPr>
              <w:t>9,120,000.00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3"/>
              <w:jc w:val="right"/>
              <w:rPr>
                <w:rFonts w:ascii="Arial" w:hAnsi="Arial" w:cs="Arial" w:eastAsia="Arial" w:hint="default"/>
                <w:sz w:val="20"/>
                <w:szCs w:val="20"/>
              </w:rPr>
            </w:pPr>
            <w:r>
              <w:rPr>
                <w:rFonts w:ascii="Arial"/>
                <w:spacing w:val="-2"/>
                <w:w w:val="80"/>
                <w:sz w:val="20"/>
              </w:rPr>
              <w:t>2,480,411.41</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1,949,788.83</w:t>
            </w:r>
            <w:r>
              <w:rPr>
                <w:rFonts w:ascii="Arial"/>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4,689,799.76</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6"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z w:val="20"/>
                <w:szCs w:val="20"/>
              </w:rPr>
              <w:t>江苏航信发展专项</w:t>
            </w:r>
          </w:p>
          <w:p>
            <w:pPr>
              <w:pStyle w:val="TableParagraph"/>
              <w:spacing w:line="261" w:lineRule="exact"/>
              <w:ind w:left="62"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3,678,306.53</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3"/>
              <w:jc w:val="right"/>
              <w:rPr>
                <w:rFonts w:ascii="Arial" w:hAnsi="Arial" w:cs="Arial" w:eastAsia="Arial" w:hint="default"/>
                <w:sz w:val="20"/>
                <w:szCs w:val="20"/>
              </w:rPr>
            </w:pPr>
            <w:r>
              <w:rPr>
                <w:rFonts w:ascii="Arial"/>
                <w:spacing w:val="-2"/>
                <w:w w:val="80"/>
                <w:sz w:val="20"/>
              </w:rPr>
              <w:t>556,544.00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5"/>
              <w:jc w:val="right"/>
              <w:rPr>
                <w:rFonts w:ascii="Arial" w:hAnsi="Arial" w:cs="Arial" w:eastAsia="Arial" w:hint="default"/>
                <w:sz w:val="20"/>
                <w:szCs w:val="20"/>
              </w:rPr>
            </w:pPr>
            <w:r>
              <w:rPr>
                <w:rFonts w:ascii="Arial"/>
                <w:spacing w:val="-2"/>
                <w:w w:val="80"/>
                <w:sz w:val="20"/>
              </w:rPr>
              <w:t>4,234,850.53</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30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36" w:lineRule="exact"/>
              <w:ind w:left="62" w:right="0"/>
              <w:jc w:val="both"/>
              <w:rPr>
                <w:rFonts w:ascii="宋体" w:hAnsi="宋体" w:cs="宋体" w:eastAsia="宋体" w:hint="default"/>
                <w:sz w:val="20"/>
                <w:szCs w:val="20"/>
              </w:rPr>
            </w:pPr>
            <w:r>
              <w:rPr>
                <w:rFonts w:ascii="Arial" w:hAnsi="Arial" w:cs="Arial" w:eastAsia="Arial" w:hint="default"/>
                <w:w w:val="95"/>
                <w:sz w:val="20"/>
                <w:szCs w:val="20"/>
              </w:rPr>
              <w:t>2012</w:t>
            </w:r>
            <w:r>
              <w:rPr>
                <w:rFonts w:ascii="Arial" w:hAnsi="Arial" w:cs="Arial" w:eastAsia="Arial" w:hint="default"/>
                <w:spacing w:val="-17"/>
                <w:w w:val="95"/>
                <w:sz w:val="20"/>
                <w:szCs w:val="20"/>
              </w:rPr>
              <w:t> </w:t>
            </w:r>
            <w:r>
              <w:rPr>
                <w:rFonts w:ascii="宋体" w:hAnsi="宋体" w:cs="宋体" w:eastAsia="宋体" w:hint="default"/>
                <w:w w:val="95"/>
                <w:sz w:val="20"/>
                <w:szCs w:val="20"/>
              </w:rPr>
              <w:t>年发改委物联</w:t>
            </w:r>
          </w:p>
          <w:p>
            <w:pPr>
              <w:pStyle w:val="TableParagraph"/>
              <w:spacing w:line="237" w:lineRule="auto"/>
              <w:ind w:left="62" w:right="65"/>
              <w:jc w:val="both"/>
              <w:rPr>
                <w:rFonts w:ascii="宋体" w:hAnsi="宋体" w:cs="宋体" w:eastAsia="宋体" w:hint="default"/>
                <w:sz w:val="20"/>
                <w:szCs w:val="20"/>
              </w:rPr>
            </w:pPr>
            <w:r>
              <w:rPr>
                <w:rFonts w:ascii="宋体" w:hAnsi="宋体" w:cs="宋体" w:eastAsia="宋体" w:hint="default"/>
                <w:sz w:val="20"/>
                <w:szCs w:val="20"/>
              </w:rPr>
              <w:t>网技术研发及产业</w:t>
            </w:r>
            <w:r>
              <w:rPr>
                <w:rFonts w:ascii="宋体" w:hAnsi="宋体" w:cs="宋体" w:eastAsia="宋体" w:hint="default"/>
                <w:w w:val="100"/>
                <w:sz w:val="20"/>
                <w:szCs w:val="20"/>
              </w:rPr>
              <w:t> </w:t>
            </w:r>
            <w:r>
              <w:rPr>
                <w:rFonts w:ascii="宋体" w:hAnsi="宋体" w:cs="宋体" w:eastAsia="宋体" w:hint="default"/>
                <w:sz w:val="20"/>
                <w:szCs w:val="20"/>
              </w:rPr>
              <w:t>化专项多种粮食专</w:t>
            </w:r>
            <w:r>
              <w:rPr>
                <w:rFonts w:ascii="宋体" w:hAnsi="宋体" w:cs="宋体" w:eastAsia="宋体" w:hint="default"/>
                <w:w w:val="100"/>
                <w:sz w:val="20"/>
                <w:szCs w:val="20"/>
              </w:rPr>
              <w:t> </w:t>
            </w:r>
            <w:r>
              <w:rPr>
                <w:rFonts w:ascii="宋体" w:hAnsi="宋体" w:cs="宋体" w:eastAsia="宋体" w:hint="default"/>
                <w:sz w:val="20"/>
                <w:szCs w:val="20"/>
              </w:rPr>
              <w:t>用智能感知设备研</w:t>
            </w:r>
            <w:r>
              <w:rPr>
                <w:rFonts w:ascii="宋体" w:hAnsi="宋体" w:cs="宋体" w:eastAsia="宋体" w:hint="default"/>
                <w:w w:val="100"/>
                <w:sz w:val="20"/>
                <w:szCs w:val="20"/>
              </w:rPr>
              <w:t> </w:t>
            </w:r>
            <w:r>
              <w:rPr>
                <w:rFonts w:ascii="宋体" w:hAnsi="宋体" w:cs="宋体" w:eastAsia="宋体" w:hint="default"/>
                <w:sz w:val="20"/>
                <w:szCs w:val="20"/>
              </w:rPr>
              <w:t>发项目</w:t>
            </w:r>
          </w:p>
        </w:tc>
        <w:tc>
          <w:tcPr>
            <w:tcW w:w="1183"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7,051,600.00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5,156,548.04</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5"/>
              <w:jc w:val="right"/>
              <w:rPr>
                <w:rFonts w:ascii="Arial" w:hAnsi="Arial" w:cs="Arial" w:eastAsia="Arial" w:hint="default"/>
                <w:sz w:val="20"/>
                <w:szCs w:val="20"/>
              </w:rPr>
            </w:pPr>
            <w:r>
              <w:rPr>
                <w:rFonts w:ascii="Arial"/>
                <w:spacing w:val="-2"/>
                <w:w w:val="80"/>
                <w:sz w:val="20"/>
              </w:rPr>
              <w:t>1,895,051.96</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both"/>
              <w:rPr>
                <w:rFonts w:ascii="宋体" w:hAnsi="宋体" w:cs="宋体" w:eastAsia="宋体" w:hint="default"/>
                <w:sz w:val="20"/>
                <w:szCs w:val="20"/>
              </w:rPr>
            </w:pPr>
            <w:r>
              <w:rPr>
                <w:rFonts w:ascii="宋体" w:hAnsi="宋体" w:cs="宋体" w:eastAsia="宋体" w:hint="default"/>
                <w:sz w:val="20"/>
                <w:szCs w:val="20"/>
              </w:rPr>
              <w:t>科学技术部条财司</w:t>
            </w:r>
          </w:p>
          <w:p>
            <w:pPr>
              <w:pStyle w:val="TableParagraph"/>
              <w:spacing w:line="225" w:lineRule="auto" w:before="13"/>
              <w:ind w:left="62" w:right="10"/>
              <w:jc w:val="both"/>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数字化粮食物流关</w:t>
            </w:r>
            <w:r>
              <w:rPr>
                <w:rFonts w:ascii="宋体" w:hAnsi="宋体" w:cs="宋体" w:eastAsia="宋体" w:hint="default"/>
                <w:spacing w:val="-25"/>
                <w:w w:val="95"/>
                <w:sz w:val="20"/>
                <w:szCs w:val="20"/>
              </w:rPr>
              <w:t> </w:t>
            </w:r>
            <w:r>
              <w:rPr>
                <w:rFonts w:ascii="宋体" w:hAnsi="宋体" w:cs="宋体" w:eastAsia="宋体" w:hint="default"/>
                <w:spacing w:val="-25"/>
                <w:w w:val="95"/>
                <w:sz w:val="20"/>
                <w:szCs w:val="20"/>
              </w:rPr>
            </w:r>
            <w:r>
              <w:rPr>
                <w:rFonts w:ascii="宋体" w:hAnsi="宋体" w:cs="宋体" w:eastAsia="宋体" w:hint="default"/>
                <w:w w:val="95"/>
                <w:sz w:val="20"/>
                <w:szCs w:val="20"/>
              </w:rPr>
              <w:t>键技术研究与集成</w:t>
            </w:r>
            <w:r>
              <w:rPr>
                <w:rFonts w:ascii="Arial" w:hAnsi="Arial" w:cs="Arial" w:eastAsia="Arial" w:hint="default"/>
                <w:w w:val="95"/>
                <w:sz w:val="20"/>
                <w:szCs w:val="20"/>
              </w:rPr>
              <w:t>”</w:t>
            </w:r>
            <w:r>
              <w:rPr>
                <w:rFonts w:ascii="Arial" w:hAnsi="Arial" w:cs="Arial" w:eastAsia="Arial" w:hint="default"/>
                <w:spacing w:val="17"/>
                <w:w w:val="95"/>
                <w:sz w:val="20"/>
                <w:szCs w:val="20"/>
              </w:rPr>
              <w:t> </w:t>
            </w:r>
            <w:r>
              <w:rPr>
                <w:rFonts w:ascii="宋体" w:hAnsi="宋体" w:cs="宋体" w:eastAsia="宋体" w:hint="default"/>
                <w:sz w:val="20"/>
                <w:szCs w:val="20"/>
              </w:rPr>
              <w:t>项目</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5"/>
              <w:jc w:val="right"/>
              <w:rPr>
                <w:rFonts w:ascii="Arial" w:hAnsi="Arial" w:cs="Arial" w:eastAsia="Arial" w:hint="default"/>
                <w:sz w:val="20"/>
                <w:szCs w:val="20"/>
              </w:rPr>
            </w:pPr>
            <w:r>
              <w:rPr>
                <w:rFonts w:ascii="Arial"/>
                <w:spacing w:val="-2"/>
                <w:w w:val="80"/>
                <w:sz w:val="20"/>
              </w:rPr>
              <w:t>1,920,000.00</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3"/>
              <w:jc w:val="right"/>
              <w:rPr>
                <w:rFonts w:ascii="Arial" w:hAnsi="Arial" w:cs="Arial" w:eastAsia="Arial" w:hint="default"/>
                <w:sz w:val="20"/>
                <w:szCs w:val="20"/>
              </w:rPr>
            </w:pPr>
            <w:r>
              <w:rPr>
                <w:rFonts w:ascii="Arial"/>
                <w:spacing w:val="-2"/>
                <w:w w:val="80"/>
                <w:sz w:val="20"/>
              </w:rPr>
              <w:t>2,790,000.00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5"/>
              <w:jc w:val="right"/>
              <w:rPr>
                <w:rFonts w:ascii="Arial" w:hAnsi="Arial" w:cs="Arial" w:eastAsia="Arial" w:hint="default"/>
                <w:sz w:val="20"/>
                <w:szCs w:val="20"/>
              </w:rPr>
            </w:pPr>
            <w:r>
              <w:rPr>
                <w:rFonts w:ascii="Arial"/>
                <w:spacing w:val="-2"/>
                <w:w w:val="80"/>
                <w:sz w:val="20"/>
              </w:rPr>
              <w:t>3,010,000.00</w:t>
            </w:r>
            <w:r>
              <w:rPr>
                <w:rFonts w:ascii="Arial"/>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5"/>
              <w:jc w:val="right"/>
              <w:rPr>
                <w:rFonts w:ascii="Arial" w:hAnsi="Arial" w:cs="Arial" w:eastAsia="Arial" w:hint="default"/>
                <w:sz w:val="20"/>
                <w:szCs w:val="20"/>
              </w:rPr>
            </w:pPr>
            <w:r>
              <w:rPr>
                <w:rFonts w:ascii="Arial"/>
                <w:spacing w:val="-2"/>
                <w:w w:val="80"/>
                <w:sz w:val="20"/>
              </w:rPr>
              <w:t>1,700,000.00</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z w:val="20"/>
                <w:szCs w:val="20"/>
              </w:rPr>
              <w:t>企业租用科技园孵</w:t>
            </w:r>
          </w:p>
          <w:p>
            <w:pPr>
              <w:pStyle w:val="TableParagraph"/>
              <w:spacing w:line="260" w:lineRule="exact" w:before="25"/>
              <w:ind w:left="62" w:right="65"/>
              <w:jc w:val="left"/>
              <w:rPr>
                <w:rFonts w:ascii="宋体" w:hAnsi="宋体" w:cs="宋体" w:eastAsia="宋体" w:hint="default"/>
                <w:sz w:val="20"/>
                <w:szCs w:val="20"/>
              </w:rPr>
            </w:pPr>
            <w:r>
              <w:rPr>
                <w:rFonts w:ascii="宋体" w:hAnsi="宋体" w:cs="宋体" w:eastAsia="宋体" w:hint="default"/>
                <w:sz w:val="20"/>
                <w:szCs w:val="20"/>
              </w:rPr>
              <w:t>化区部分税收返还</w:t>
            </w:r>
            <w:r>
              <w:rPr>
                <w:rFonts w:ascii="宋体" w:hAnsi="宋体" w:cs="宋体" w:eastAsia="宋体" w:hint="default"/>
                <w:w w:val="100"/>
                <w:sz w:val="20"/>
                <w:szCs w:val="20"/>
              </w:rPr>
              <w:t> </w:t>
            </w:r>
            <w:r>
              <w:rPr>
                <w:rFonts w:ascii="宋体" w:hAnsi="宋体" w:cs="宋体" w:eastAsia="宋体" w:hint="default"/>
                <w:sz w:val="20"/>
                <w:szCs w:val="20"/>
              </w:rPr>
              <w:t>奖励</w:t>
            </w:r>
          </w:p>
        </w:tc>
        <w:tc>
          <w:tcPr>
            <w:tcW w:w="1183"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1,630,000.00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5"/>
              <w:jc w:val="right"/>
              <w:rPr>
                <w:rFonts w:ascii="Arial" w:hAnsi="Arial" w:cs="Arial" w:eastAsia="Arial" w:hint="default"/>
                <w:sz w:val="20"/>
                <w:szCs w:val="20"/>
              </w:rPr>
            </w:pPr>
            <w:r>
              <w:rPr>
                <w:rFonts w:ascii="Arial"/>
                <w:spacing w:val="-2"/>
                <w:w w:val="80"/>
                <w:sz w:val="20"/>
              </w:rPr>
              <w:t>1,630,000.00</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z w:val="20"/>
                <w:szCs w:val="20"/>
              </w:rPr>
              <w:t>粮食项目专项科研</w:t>
            </w:r>
          </w:p>
          <w:p>
            <w:pPr>
              <w:pStyle w:val="TableParagraph"/>
              <w:spacing w:line="232" w:lineRule="auto" w:before="6"/>
              <w:ind w:left="62" w:right="-34"/>
              <w:jc w:val="left"/>
              <w:rPr>
                <w:rFonts w:ascii="宋体" w:hAnsi="宋体" w:cs="宋体" w:eastAsia="宋体" w:hint="default"/>
                <w:sz w:val="20"/>
                <w:szCs w:val="20"/>
              </w:rPr>
            </w:pPr>
            <w:r>
              <w:rPr>
                <w:rFonts w:ascii="宋体" w:hAnsi="宋体" w:cs="宋体" w:eastAsia="宋体" w:hint="default"/>
                <w:sz w:val="20"/>
                <w:szCs w:val="20"/>
              </w:rPr>
              <w:t>经费（粮食信息化</w:t>
            </w:r>
            <w:r>
              <w:rPr>
                <w:rFonts w:ascii="宋体" w:hAnsi="宋体" w:cs="宋体" w:eastAsia="宋体" w:hint="default"/>
                <w:w w:val="100"/>
                <w:sz w:val="20"/>
                <w:szCs w:val="20"/>
              </w:rPr>
              <w:t> </w:t>
            </w:r>
            <w:r>
              <w:rPr>
                <w:rFonts w:ascii="Arial" w:hAnsi="Arial" w:cs="Arial" w:eastAsia="Arial" w:hint="default"/>
                <w:w w:val="95"/>
                <w:sz w:val="20"/>
                <w:szCs w:val="20"/>
              </w:rPr>
              <w:t>PKI </w:t>
            </w:r>
            <w:r>
              <w:rPr>
                <w:rFonts w:ascii="宋体" w:hAnsi="宋体" w:cs="宋体" w:eastAsia="宋体" w:hint="default"/>
                <w:w w:val="95"/>
                <w:sz w:val="20"/>
                <w:szCs w:val="20"/>
              </w:rPr>
              <w:t>安全体系研究和</w:t>
            </w:r>
            <w:r>
              <w:rPr>
                <w:rFonts w:ascii="宋体" w:hAnsi="宋体" w:cs="宋体" w:eastAsia="宋体" w:hint="default"/>
                <w:spacing w:val="-85"/>
                <w:w w:val="95"/>
                <w:sz w:val="20"/>
                <w:szCs w:val="20"/>
              </w:rPr>
              <w:t> </w:t>
            </w:r>
            <w:r>
              <w:rPr>
                <w:rFonts w:ascii="宋体" w:hAnsi="宋体" w:cs="宋体" w:eastAsia="宋体" w:hint="default"/>
                <w:spacing w:val="-85"/>
                <w:w w:val="95"/>
                <w:sz w:val="20"/>
                <w:szCs w:val="20"/>
              </w:rPr>
            </w:r>
            <w:r>
              <w:rPr>
                <w:rFonts w:ascii="宋体" w:hAnsi="宋体" w:cs="宋体" w:eastAsia="宋体" w:hint="default"/>
                <w:sz w:val="20"/>
                <w:szCs w:val="20"/>
              </w:rPr>
              <w:t>建设）</w:t>
            </w:r>
          </w:p>
        </w:tc>
        <w:tc>
          <w:tcPr>
            <w:tcW w:w="1183"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3"/>
              <w:jc w:val="right"/>
              <w:rPr>
                <w:rFonts w:ascii="Arial" w:hAnsi="Arial" w:cs="Arial" w:eastAsia="Arial" w:hint="default"/>
                <w:sz w:val="20"/>
                <w:szCs w:val="20"/>
              </w:rPr>
            </w:pPr>
            <w:r>
              <w:rPr>
                <w:rFonts w:ascii="Arial"/>
                <w:spacing w:val="-2"/>
                <w:w w:val="80"/>
                <w:sz w:val="20"/>
              </w:rPr>
              <w:t>1,445,700.00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5"/>
              <w:jc w:val="right"/>
              <w:rPr>
                <w:rFonts w:ascii="Arial" w:hAnsi="Arial" w:cs="Arial" w:eastAsia="Arial" w:hint="default"/>
                <w:sz w:val="20"/>
                <w:szCs w:val="20"/>
              </w:rPr>
            </w:pPr>
            <w:r>
              <w:rPr>
                <w:rFonts w:ascii="Arial"/>
                <w:spacing w:val="-2"/>
                <w:w w:val="80"/>
                <w:sz w:val="20"/>
              </w:rPr>
              <w:t>1,445,700.00</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z w:val="20"/>
                <w:szCs w:val="20"/>
              </w:rPr>
              <w:t>新一代电子支付服</w:t>
            </w:r>
          </w:p>
          <w:p>
            <w:pPr>
              <w:pStyle w:val="TableParagraph"/>
              <w:spacing w:line="260" w:lineRule="exact" w:before="25"/>
              <w:ind w:left="62" w:right="65"/>
              <w:jc w:val="left"/>
              <w:rPr>
                <w:rFonts w:ascii="宋体" w:hAnsi="宋体" w:cs="宋体" w:eastAsia="宋体" w:hint="default"/>
                <w:sz w:val="20"/>
                <w:szCs w:val="20"/>
              </w:rPr>
            </w:pPr>
            <w:r>
              <w:rPr>
                <w:rFonts w:ascii="宋体" w:hAnsi="宋体" w:cs="宋体" w:eastAsia="宋体" w:hint="default"/>
                <w:sz w:val="20"/>
                <w:szCs w:val="20"/>
              </w:rPr>
              <w:t>务关键产品研制计</w:t>
            </w:r>
            <w:r>
              <w:rPr>
                <w:rFonts w:ascii="宋体" w:hAnsi="宋体" w:cs="宋体" w:eastAsia="宋体" w:hint="default"/>
                <w:w w:val="100"/>
                <w:sz w:val="20"/>
                <w:szCs w:val="20"/>
              </w:rPr>
              <w:t> </w:t>
            </w:r>
            <w:r>
              <w:rPr>
                <w:rFonts w:ascii="宋体" w:hAnsi="宋体" w:cs="宋体" w:eastAsia="宋体" w:hint="default"/>
                <w:sz w:val="20"/>
                <w:szCs w:val="20"/>
              </w:rPr>
              <w:t>划</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6"/>
              <w:jc w:val="right"/>
              <w:rPr>
                <w:rFonts w:ascii="Arial" w:hAnsi="Arial" w:cs="Arial" w:eastAsia="Arial" w:hint="default"/>
                <w:sz w:val="20"/>
                <w:szCs w:val="20"/>
              </w:rPr>
            </w:pPr>
            <w:r>
              <w:rPr>
                <w:rFonts w:ascii="Arial"/>
                <w:spacing w:val="-2"/>
                <w:w w:val="80"/>
                <w:sz w:val="20"/>
              </w:rPr>
              <w:t>300,000.00</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1,810,000.00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6"/>
              <w:jc w:val="right"/>
              <w:rPr>
                <w:rFonts w:ascii="Arial" w:hAnsi="Arial" w:cs="Arial" w:eastAsia="Arial" w:hint="default"/>
                <w:sz w:val="20"/>
                <w:szCs w:val="20"/>
              </w:rPr>
            </w:pPr>
            <w:r>
              <w:rPr>
                <w:rFonts w:ascii="Arial"/>
                <w:spacing w:val="-2"/>
                <w:w w:val="80"/>
                <w:sz w:val="20"/>
              </w:rPr>
              <w:t>830,000.00</w:t>
            </w:r>
            <w:r>
              <w:rPr>
                <w:rFonts w:ascii="Arial"/>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5"/>
              <w:jc w:val="right"/>
              <w:rPr>
                <w:rFonts w:ascii="Arial" w:hAnsi="Arial" w:cs="Arial" w:eastAsia="Arial" w:hint="default"/>
                <w:sz w:val="20"/>
                <w:szCs w:val="20"/>
              </w:rPr>
            </w:pPr>
            <w:r>
              <w:rPr>
                <w:rFonts w:ascii="Arial"/>
                <w:spacing w:val="-2"/>
                <w:w w:val="80"/>
                <w:sz w:val="20"/>
              </w:rPr>
              <w:t>1,280,000.00</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36" w:lineRule="exact"/>
              <w:ind w:left="62" w:right="0"/>
              <w:jc w:val="both"/>
              <w:rPr>
                <w:rFonts w:ascii="宋体" w:hAnsi="宋体" w:cs="宋体" w:eastAsia="宋体" w:hint="default"/>
                <w:sz w:val="20"/>
                <w:szCs w:val="20"/>
              </w:rPr>
            </w:pPr>
            <w:r>
              <w:rPr>
                <w:rFonts w:ascii="宋体" w:hAnsi="宋体" w:cs="宋体" w:eastAsia="宋体" w:hint="default"/>
                <w:w w:val="95"/>
                <w:sz w:val="20"/>
                <w:szCs w:val="20"/>
              </w:rPr>
              <w:t>江南大学</w:t>
            </w:r>
            <w:r>
              <w:rPr>
                <w:rFonts w:ascii="宋体" w:hAnsi="宋体" w:cs="宋体" w:eastAsia="宋体" w:hint="default"/>
                <w:spacing w:val="-45"/>
                <w:w w:val="95"/>
                <w:sz w:val="20"/>
                <w:szCs w:val="20"/>
              </w:rPr>
              <w:t> </w:t>
            </w:r>
            <w:r>
              <w:rPr>
                <w:rFonts w:ascii="Arial" w:hAnsi="Arial" w:cs="Arial" w:eastAsia="Arial" w:hint="default"/>
                <w:w w:val="95"/>
                <w:sz w:val="20"/>
                <w:szCs w:val="20"/>
              </w:rPr>
              <w:t>2013</w:t>
            </w:r>
            <w:r>
              <w:rPr>
                <w:rFonts w:ascii="Arial" w:hAnsi="Arial" w:cs="Arial" w:eastAsia="Arial" w:hint="default"/>
                <w:spacing w:val="-17"/>
                <w:w w:val="95"/>
                <w:sz w:val="20"/>
                <w:szCs w:val="20"/>
              </w:rPr>
              <w:t> </w:t>
            </w:r>
            <w:r>
              <w:rPr>
                <w:rFonts w:ascii="宋体" w:hAnsi="宋体" w:cs="宋体" w:eastAsia="宋体" w:hint="default"/>
                <w:w w:val="95"/>
                <w:sz w:val="20"/>
                <w:szCs w:val="20"/>
              </w:rPr>
              <w:t>公益</w:t>
            </w:r>
          </w:p>
          <w:p>
            <w:pPr>
              <w:pStyle w:val="TableParagraph"/>
              <w:spacing w:line="232" w:lineRule="auto"/>
              <w:ind w:left="62" w:right="10"/>
              <w:jc w:val="both"/>
              <w:rPr>
                <w:rFonts w:ascii="宋体" w:hAnsi="宋体" w:cs="宋体" w:eastAsia="宋体" w:hint="default"/>
                <w:sz w:val="20"/>
                <w:szCs w:val="20"/>
              </w:rPr>
            </w:pPr>
            <w:r>
              <w:rPr>
                <w:rFonts w:ascii="宋体" w:hAnsi="宋体" w:cs="宋体" w:eastAsia="宋体" w:hint="default"/>
                <w:w w:val="95"/>
                <w:sz w:val="20"/>
                <w:szCs w:val="20"/>
              </w:rPr>
              <w:t>专项</w:t>
            </w:r>
            <w:r>
              <w:rPr>
                <w:rFonts w:ascii="Arial" w:hAnsi="Arial" w:cs="Arial" w:eastAsia="Arial" w:hint="default"/>
                <w:w w:val="95"/>
                <w:sz w:val="20"/>
                <w:szCs w:val="20"/>
              </w:rPr>
              <w:t>“</w:t>
            </w:r>
            <w:r>
              <w:rPr>
                <w:rFonts w:ascii="宋体" w:hAnsi="宋体" w:cs="宋体" w:eastAsia="宋体" w:hint="default"/>
                <w:w w:val="95"/>
                <w:sz w:val="20"/>
                <w:szCs w:val="20"/>
              </w:rPr>
              <w:t>小麦加工着水</w:t>
            </w:r>
            <w:r>
              <w:rPr>
                <w:rFonts w:ascii="宋体" w:hAnsi="宋体" w:cs="宋体" w:eastAsia="宋体" w:hint="default"/>
                <w:spacing w:val="-24"/>
                <w:w w:val="95"/>
                <w:sz w:val="20"/>
                <w:szCs w:val="20"/>
              </w:rPr>
              <w:t> </w:t>
            </w:r>
            <w:r>
              <w:rPr>
                <w:rFonts w:ascii="宋体" w:hAnsi="宋体" w:cs="宋体" w:eastAsia="宋体" w:hint="default"/>
                <w:spacing w:val="-24"/>
                <w:w w:val="95"/>
                <w:sz w:val="20"/>
                <w:szCs w:val="20"/>
              </w:rPr>
            </w:r>
            <w:r>
              <w:rPr>
                <w:rFonts w:ascii="宋体" w:hAnsi="宋体" w:cs="宋体" w:eastAsia="宋体" w:hint="default"/>
                <w:sz w:val="20"/>
                <w:szCs w:val="20"/>
              </w:rPr>
              <w:t>关键技术及装备研</w:t>
            </w:r>
            <w:r>
              <w:rPr>
                <w:rFonts w:ascii="宋体" w:hAnsi="宋体" w:cs="宋体" w:eastAsia="宋体" w:hint="default"/>
                <w:w w:val="100"/>
                <w:sz w:val="20"/>
                <w:szCs w:val="20"/>
              </w:rPr>
              <w:t> </w:t>
            </w:r>
            <w:r>
              <w:rPr>
                <w:rFonts w:ascii="宋体" w:hAnsi="宋体" w:cs="宋体" w:eastAsia="宋体" w:hint="default"/>
                <w:sz w:val="20"/>
                <w:szCs w:val="20"/>
              </w:rPr>
              <w:t>究</w:t>
            </w:r>
            <w:r>
              <w:rPr>
                <w:rFonts w:ascii="Arial" w:hAnsi="Arial" w:cs="Arial" w:eastAsia="Arial" w:hint="default"/>
                <w:sz w:val="20"/>
                <w:szCs w:val="20"/>
              </w:rPr>
              <w:t>”</w:t>
            </w:r>
            <w:r>
              <w:rPr>
                <w:rFonts w:ascii="宋体" w:hAnsi="宋体" w:cs="宋体" w:eastAsia="宋体" w:hint="default"/>
                <w:sz w:val="20"/>
                <w:szCs w:val="20"/>
              </w:rPr>
              <w:t>项目</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6"/>
              <w:jc w:val="right"/>
              <w:rPr>
                <w:rFonts w:ascii="Arial" w:hAnsi="Arial" w:cs="Arial" w:eastAsia="Arial" w:hint="default"/>
                <w:sz w:val="20"/>
                <w:szCs w:val="20"/>
              </w:rPr>
            </w:pPr>
            <w:r>
              <w:rPr>
                <w:rFonts w:ascii="Arial"/>
                <w:spacing w:val="-2"/>
                <w:w w:val="80"/>
                <w:sz w:val="20"/>
              </w:rPr>
              <w:t>620,000.00</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3"/>
              <w:jc w:val="right"/>
              <w:rPr>
                <w:rFonts w:ascii="Arial" w:hAnsi="Arial" w:cs="Arial" w:eastAsia="Arial" w:hint="default"/>
                <w:sz w:val="20"/>
                <w:szCs w:val="20"/>
              </w:rPr>
            </w:pPr>
            <w:r>
              <w:rPr>
                <w:rFonts w:ascii="Arial"/>
                <w:spacing w:val="-2"/>
                <w:w w:val="80"/>
                <w:sz w:val="20"/>
              </w:rPr>
              <w:t>380,000.00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45"/>
              <w:jc w:val="right"/>
              <w:rPr>
                <w:rFonts w:ascii="Arial" w:hAnsi="Arial" w:cs="Arial" w:eastAsia="Arial" w:hint="default"/>
                <w:sz w:val="20"/>
                <w:szCs w:val="20"/>
              </w:rPr>
            </w:pPr>
            <w:r>
              <w:rPr>
                <w:rFonts w:ascii="Arial"/>
                <w:spacing w:val="-2"/>
                <w:w w:val="80"/>
                <w:sz w:val="20"/>
              </w:rPr>
              <w:t>1,000,000.00</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265" w:hRule="exact"/>
        </w:trPr>
        <w:tc>
          <w:tcPr>
            <w:tcW w:w="173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2" w:right="0"/>
              <w:jc w:val="left"/>
              <w:rPr>
                <w:rFonts w:ascii="宋体" w:hAnsi="宋体" w:cs="宋体" w:eastAsia="宋体" w:hint="default"/>
                <w:sz w:val="20"/>
                <w:szCs w:val="20"/>
              </w:rPr>
            </w:pPr>
            <w:r>
              <w:rPr>
                <w:rFonts w:ascii="宋体" w:hAnsi="宋体" w:cs="宋体" w:eastAsia="宋体" w:hint="default"/>
                <w:sz w:val="20"/>
                <w:szCs w:val="20"/>
              </w:rPr>
              <w:t>其他项目</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45"/>
              <w:jc w:val="right"/>
              <w:rPr>
                <w:rFonts w:ascii="Arial" w:hAnsi="Arial" w:cs="Arial" w:eastAsia="Arial" w:hint="default"/>
                <w:sz w:val="20"/>
                <w:szCs w:val="20"/>
              </w:rPr>
            </w:pPr>
            <w:r>
              <w:rPr>
                <w:rFonts w:ascii="Arial"/>
                <w:spacing w:val="-2"/>
                <w:w w:val="80"/>
                <w:sz w:val="20"/>
              </w:rPr>
              <w:t>13,913,971.96</w:t>
            </w:r>
            <w:r>
              <w:rPr>
                <w:rFonts w:ascii="Arial"/>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43"/>
              <w:jc w:val="right"/>
              <w:rPr>
                <w:rFonts w:ascii="Arial" w:hAnsi="Arial" w:cs="Arial" w:eastAsia="Arial" w:hint="default"/>
                <w:sz w:val="20"/>
                <w:szCs w:val="20"/>
              </w:rPr>
            </w:pPr>
            <w:r>
              <w:rPr>
                <w:rFonts w:ascii="Arial"/>
                <w:spacing w:val="-2"/>
                <w:w w:val="80"/>
                <w:sz w:val="20"/>
              </w:rPr>
              <w:t>7,826,300.00</w:t>
            </w:r>
            <w:r>
              <w:rPr>
                <w:rFonts w:ascii="Arial"/>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43"/>
              <w:jc w:val="right"/>
              <w:rPr>
                <w:rFonts w:ascii="Arial" w:hAnsi="Arial" w:cs="Arial" w:eastAsia="Arial" w:hint="default"/>
                <w:sz w:val="20"/>
                <w:szCs w:val="20"/>
              </w:rPr>
            </w:pPr>
            <w:r>
              <w:rPr>
                <w:rFonts w:ascii="Arial"/>
                <w:spacing w:val="-2"/>
                <w:w w:val="80"/>
                <w:sz w:val="20"/>
              </w:rPr>
              <w:t>12,578,918.97</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45"/>
              <w:jc w:val="right"/>
              <w:rPr>
                <w:rFonts w:ascii="Arial" w:hAnsi="Arial" w:cs="Arial" w:eastAsia="Arial" w:hint="default"/>
                <w:sz w:val="20"/>
                <w:szCs w:val="20"/>
              </w:rPr>
            </w:pPr>
            <w:r>
              <w:rPr>
                <w:rFonts w:ascii="Arial"/>
                <w:spacing w:val="-2"/>
                <w:w w:val="80"/>
                <w:sz w:val="20"/>
              </w:rPr>
              <w:t>6,835,028.76</w:t>
            </w:r>
            <w:r>
              <w:rPr>
                <w:rFonts w:ascii="Arial"/>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45"/>
              <w:jc w:val="right"/>
              <w:rPr>
                <w:rFonts w:ascii="Arial" w:hAnsi="Arial" w:cs="Arial" w:eastAsia="Arial" w:hint="default"/>
                <w:sz w:val="20"/>
                <w:szCs w:val="20"/>
              </w:rPr>
            </w:pPr>
            <w:r>
              <w:rPr>
                <w:rFonts w:ascii="Arial"/>
                <w:spacing w:val="-2"/>
                <w:w w:val="80"/>
                <w:sz w:val="20"/>
              </w:rPr>
              <w:t>2,326,324.23</w:t>
            </w:r>
            <w:r>
              <w:rPr>
                <w:rFonts w:ascii="Arial"/>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32" w:hRule="exact"/>
        </w:trPr>
        <w:tc>
          <w:tcPr>
            <w:tcW w:w="1733"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5"/>
              <w:jc w:val="right"/>
              <w:rPr>
                <w:rFonts w:ascii="Arial" w:hAnsi="Arial" w:cs="Arial" w:eastAsia="Arial" w:hint="default"/>
                <w:sz w:val="20"/>
                <w:szCs w:val="20"/>
              </w:rPr>
            </w:pPr>
            <w:r>
              <w:rPr>
                <w:rFonts w:ascii="Arial"/>
                <w:b/>
                <w:spacing w:val="-2"/>
                <w:w w:val="80"/>
                <w:sz w:val="20"/>
              </w:rPr>
              <w:t>20,432,278.49</w:t>
            </w:r>
            <w:r>
              <w:rPr>
                <w:rFonts w:ascii="Arial"/>
                <w:sz w:val="20"/>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b/>
                <w:spacing w:val="-2"/>
                <w:w w:val="80"/>
                <w:sz w:val="20"/>
              </w:rPr>
              <w:t>53,550,144.00</w:t>
            </w:r>
            <w:r>
              <w:rPr>
                <w:rFonts w:ascii="Arial"/>
                <w:sz w:val="20"/>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3"/>
              <w:jc w:val="right"/>
              <w:rPr>
                <w:rFonts w:ascii="Arial" w:hAnsi="Arial" w:cs="Arial" w:eastAsia="Arial" w:hint="default"/>
                <w:sz w:val="20"/>
                <w:szCs w:val="20"/>
              </w:rPr>
            </w:pPr>
            <w:r>
              <w:rPr>
                <w:rFonts w:ascii="Arial"/>
                <w:b/>
                <w:spacing w:val="-2"/>
                <w:w w:val="80"/>
                <w:sz w:val="20"/>
              </w:rPr>
              <w:t>20,215,878.42</w:t>
            </w:r>
            <w:r>
              <w:rPr>
                <w:rFonts w:ascii="Arial"/>
                <w:sz w:val="20"/>
              </w:rPr>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5"/>
              <w:jc w:val="right"/>
              <w:rPr>
                <w:rFonts w:ascii="Arial" w:hAnsi="Arial" w:cs="Arial" w:eastAsia="Arial" w:hint="default"/>
                <w:sz w:val="20"/>
                <w:szCs w:val="20"/>
              </w:rPr>
            </w:pPr>
            <w:r>
              <w:rPr>
                <w:rFonts w:ascii="Arial"/>
                <w:b/>
                <w:spacing w:val="-2"/>
                <w:w w:val="80"/>
                <w:sz w:val="20"/>
              </w:rPr>
              <w:t>16,178,635.79</w:t>
            </w:r>
            <w:r>
              <w:rPr>
                <w:rFonts w:ascii="Arial"/>
                <w:sz w:val="20"/>
              </w:rPr>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45"/>
              <w:jc w:val="right"/>
              <w:rPr>
                <w:rFonts w:ascii="Arial" w:hAnsi="Arial" w:cs="Arial" w:eastAsia="Arial" w:hint="default"/>
                <w:sz w:val="20"/>
                <w:szCs w:val="20"/>
              </w:rPr>
            </w:pPr>
            <w:r>
              <w:rPr>
                <w:rFonts w:ascii="Arial"/>
                <w:b/>
                <w:spacing w:val="-2"/>
                <w:w w:val="80"/>
                <w:sz w:val="20"/>
              </w:rPr>
              <w:t>37,587,908.28</w:t>
            </w:r>
            <w:r>
              <w:rPr>
                <w:rFonts w:ascii="Arial"/>
                <w:sz w:val="20"/>
              </w:rPr>
            </w:r>
          </w:p>
        </w:tc>
        <w:tc>
          <w:tcPr>
            <w:tcW w:w="1169" w:type="dxa"/>
            <w:tcBorders>
              <w:top w:val="single" w:sz="2" w:space="0" w:color="000000"/>
              <w:left w:val="single" w:sz="2" w:space="0" w:color="000000"/>
              <w:bottom w:val="single" w:sz="12" w:space="0" w:color="000000"/>
              <w:right w:val="nil" w:sz="6" w:space="0" w:color="auto"/>
            </w:tcBorders>
          </w:tcPr>
          <w:p>
            <w:pPr/>
          </w:p>
        </w:tc>
      </w:tr>
    </w:tbl>
    <w:p>
      <w:pPr>
        <w:pStyle w:val="BodyText"/>
        <w:spacing w:line="252" w:lineRule="exact"/>
        <w:ind w:right="93"/>
        <w:jc w:val="left"/>
      </w:pPr>
      <w:r>
        <w:rPr>
          <w:spacing w:val="3"/>
        </w:rPr>
        <w:t>注：“其他变动”主要为本公司作为项目发起方，将政府补助款项拨付下级单位导致的</w:t>
      </w:r>
    </w:p>
    <w:p>
      <w:pPr>
        <w:pStyle w:val="BodyText"/>
        <w:spacing w:line="287" w:lineRule="exact"/>
        <w:ind w:right="93"/>
        <w:jc w:val="left"/>
      </w:pPr>
      <w:r>
        <w:rPr/>
        <w:t>减少。</w:t>
      </w:r>
    </w:p>
    <w:p>
      <w:pPr>
        <w:spacing w:line="240" w:lineRule="auto" w:before="3"/>
        <w:rPr>
          <w:rFonts w:ascii="宋体" w:hAnsi="宋体" w:cs="宋体" w:eastAsia="宋体" w:hint="default"/>
          <w:sz w:val="18"/>
          <w:szCs w:val="18"/>
        </w:rPr>
      </w:pPr>
    </w:p>
    <w:p>
      <w:pPr>
        <w:pStyle w:val="BodyText"/>
        <w:spacing w:line="240" w:lineRule="auto"/>
        <w:ind w:left="644" w:right="93"/>
        <w:jc w:val="left"/>
      </w:pPr>
      <w:r>
        <w:rPr>
          <w:rFonts w:ascii="宋体" w:hAnsi="宋体" w:cs="宋体" w:eastAsia="宋体" w:hint="default"/>
        </w:rPr>
        <w:t>28.</w:t>
      </w:r>
      <w:r>
        <w:rPr>
          <w:rFonts w:ascii="宋体" w:hAnsi="宋体" w:cs="宋体" w:eastAsia="宋体" w:hint="default"/>
          <w:spacing w:val="-45"/>
        </w:rPr>
        <w:t> </w:t>
      </w:r>
      <w:r>
        <w:rPr/>
        <w:t>股本</w:t>
      </w:r>
    </w:p>
    <w:p>
      <w:pPr>
        <w:spacing w:line="240" w:lineRule="auto" w:before="9"/>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683"/>
        <w:gridCol w:w="1702"/>
        <w:gridCol w:w="709"/>
        <w:gridCol w:w="691"/>
        <w:gridCol w:w="857"/>
        <w:gridCol w:w="527"/>
        <w:gridCol w:w="782"/>
        <w:gridCol w:w="1795"/>
      </w:tblGrid>
      <w:tr>
        <w:trPr>
          <w:trHeight w:val="415" w:hRule="exact"/>
        </w:trPr>
        <w:tc>
          <w:tcPr>
            <w:tcW w:w="1683"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vMerge w:val="restart"/>
            <w:tcBorders>
              <w:top w:val="single" w:sz="1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356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804" w:right="0"/>
              <w:jc w:val="left"/>
              <w:rPr>
                <w:rFonts w:ascii="宋体" w:hAnsi="宋体" w:cs="宋体" w:eastAsia="宋体" w:hint="default"/>
                <w:sz w:val="20"/>
                <w:szCs w:val="20"/>
              </w:rPr>
            </w:pPr>
            <w:r>
              <w:rPr>
                <w:rFonts w:ascii="宋体" w:hAnsi="宋体" w:cs="宋体" w:eastAsia="宋体" w:hint="default"/>
                <w:b/>
                <w:bCs/>
                <w:sz w:val="20"/>
                <w:szCs w:val="20"/>
              </w:rPr>
              <w:t>本年变动增减（</w:t>
            </w:r>
            <w:r>
              <w:rPr>
                <w:rFonts w:ascii="Arial" w:hAnsi="Arial" w:cs="Arial" w:eastAsia="Arial" w:hint="default"/>
                <w:b/>
                <w:bCs/>
                <w:sz w:val="20"/>
                <w:szCs w:val="20"/>
              </w:rPr>
              <w:t>+</w:t>
            </w:r>
            <w:r>
              <w:rPr>
                <w:rFonts w:ascii="宋体" w:hAnsi="宋体" w:cs="宋体" w:eastAsia="宋体" w:hint="default"/>
                <w:b/>
                <w:bCs/>
                <w:sz w:val="20"/>
                <w:szCs w:val="20"/>
              </w:rPr>
              <w:t>、</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795" w:type="dxa"/>
            <w:vMerge w:val="restart"/>
            <w:tcBorders>
              <w:top w:val="single" w:sz="12" w:space="0" w:color="000000"/>
              <w:left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9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524" w:hRule="exact"/>
        </w:trPr>
        <w:tc>
          <w:tcPr>
            <w:tcW w:w="1683" w:type="dxa"/>
            <w:vMerge/>
            <w:tcBorders>
              <w:left w:val="nil" w:sz="6" w:space="0" w:color="auto"/>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发行</w:t>
            </w:r>
            <w:r>
              <w:rPr>
                <w:rFonts w:ascii="宋体" w:hAnsi="宋体" w:cs="宋体" w:eastAsia="宋体" w:hint="default"/>
                <w:sz w:val="20"/>
                <w:szCs w:val="20"/>
              </w:rPr>
            </w:r>
          </w:p>
          <w:p>
            <w:pPr>
              <w:pStyle w:val="TableParagraph"/>
              <w:spacing w:line="261"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新股</w:t>
            </w:r>
            <w:r>
              <w:rPr>
                <w:rFonts w:ascii="宋体" w:hAnsi="宋体" w:cs="宋体" w:eastAsia="宋体" w:hint="default"/>
                <w:sz w:val="20"/>
                <w:szCs w:val="20"/>
              </w:rPr>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42" w:right="0"/>
              <w:jc w:val="left"/>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225" w:right="0" w:hanging="100"/>
              <w:jc w:val="left"/>
              <w:rPr>
                <w:rFonts w:ascii="宋体" w:hAnsi="宋体" w:cs="宋体" w:eastAsia="宋体" w:hint="default"/>
                <w:sz w:val="20"/>
                <w:szCs w:val="20"/>
              </w:rPr>
            </w:pPr>
            <w:r>
              <w:rPr>
                <w:rFonts w:ascii="宋体" w:hAnsi="宋体" w:cs="宋体" w:eastAsia="宋体" w:hint="default"/>
                <w:b/>
                <w:bCs/>
                <w:sz w:val="20"/>
                <w:szCs w:val="20"/>
              </w:rPr>
              <w:t>公积金</w:t>
            </w:r>
            <w:r>
              <w:rPr>
                <w:rFonts w:ascii="宋体" w:hAnsi="宋体" w:cs="宋体" w:eastAsia="宋体" w:hint="default"/>
                <w:sz w:val="20"/>
                <w:szCs w:val="20"/>
              </w:rPr>
            </w:r>
          </w:p>
          <w:p>
            <w:pPr>
              <w:pStyle w:val="TableParagraph"/>
              <w:spacing w:line="261" w:lineRule="exact"/>
              <w:ind w:left="225" w:right="0"/>
              <w:jc w:val="left"/>
              <w:rPr>
                <w:rFonts w:ascii="宋体" w:hAnsi="宋体" w:cs="宋体" w:eastAsia="宋体" w:hint="default"/>
                <w:sz w:val="20"/>
                <w:szCs w:val="20"/>
              </w:rPr>
            </w:pPr>
            <w:r>
              <w:rPr>
                <w:rFonts w:ascii="宋体" w:hAnsi="宋体" w:cs="宋体" w:eastAsia="宋体" w:hint="default"/>
                <w:b/>
                <w:bCs/>
                <w:sz w:val="20"/>
                <w:szCs w:val="20"/>
              </w:rPr>
              <w:t>转股</w:t>
            </w:r>
            <w:r>
              <w:rPr>
                <w:rFonts w:ascii="宋体" w:hAnsi="宋体" w:cs="宋体" w:eastAsia="宋体" w:hint="default"/>
                <w:sz w:val="20"/>
                <w:szCs w:val="20"/>
              </w:rPr>
            </w:r>
          </w:p>
        </w:tc>
        <w:tc>
          <w:tcPr>
            <w:tcW w:w="527"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59" w:right="0"/>
              <w:jc w:val="left"/>
              <w:rPr>
                <w:rFonts w:ascii="宋体" w:hAnsi="宋体" w:cs="宋体" w:eastAsia="宋体" w:hint="default"/>
                <w:sz w:val="20"/>
                <w:szCs w:val="20"/>
              </w:rPr>
            </w:pPr>
            <w:r>
              <w:rPr>
                <w:rFonts w:ascii="宋体" w:hAnsi="宋体" w:cs="宋体" w:eastAsia="宋体" w:hint="default"/>
                <w:b/>
                <w:bCs/>
                <w:w w:val="99"/>
                <w:sz w:val="20"/>
                <w:szCs w:val="20"/>
              </w:rPr>
              <w:t>其</w:t>
            </w:r>
            <w:r>
              <w:rPr>
                <w:rFonts w:ascii="宋体" w:hAnsi="宋体" w:cs="宋体" w:eastAsia="宋体" w:hint="default"/>
                <w:sz w:val="20"/>
                <w:szCs w:val="20"/>
              </w:rPr>
            </w:r>
          </w:p>
          <w:p>
            <w:pPr>
              <w:pStyle w:val="TableParagraph"/>
              <w:spacing w:line="261" w:lineRule="exact"/>
              <w:ind w:left="159" w:right="0"/>
              <w:jc w:val="left"/>
              <w:rPr>
                <w:rFonts w:ascii="宋体" w:hAnsi="宋体" w:cs="宋体" w:eastAsia="宋体" w:hint="default"/>
                <w:sz w:val="20"/>
                <w:szCs w:val="20"/>
              </w:rPr>
            </w:pPr>
            <w:r>
              <w:rPr>
                <w:rFonts w:ascii="宋体" w:hAnsi="宋体" w:cs="宋体" w:eastAsia="宋体" w:hint="default"/>
                <w:b/>
                <w:bCs/>
                <w:w w:val="99"/>
                <w:sz w:val="20"/>
                <w:szCs w:val="20"/>
              </w:rPr>
              <w:t>他</w:t>
            </w:r>
            <w:r>
              <w:rPr>
                <w:rFonts w:ascii="宋体" w:hAnsi="宋体" w:cs="宋体" w:eastAsia="宋体" w:hint="default"/>
                <w:sz w:val="20"/>
                <w:szCs w:val="20"/>
              </w:rPr>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7"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795" w:type="dxa"/>
            <w:vMerge/>
            <w:tcBorders>
              <w:left w:val="single" w:sz="2" w:space="0" w:color="000000"/>
              <w:bottom w:val="single" w:sz="2" w:space="0" w:color="000000"/>
              <w:right w:val="nil" w:sz="6" w:space="0" w:color="auto"/>
            </w:tcBorders>
          </w:tcPr>
          <w:p>
            <w:pPr/>
          </w:p>
        </w:tc>
      </w:tr>
      <w:tr>
        <w:trPr>
          <w:trHeight w:val="415"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股份总额</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left="451" w:right="0"/>
              <w:jc w:val="left"/>
              <w:rPr>
                <w:rFonts w:ascii="Arial" w:hAnsi="Arial" w:cs="Arial" w:eastAsia="Arial" w:hint="default"/>
                <w:sz w:val="20"/>
                <w:szCs w:val="20"/>
              </w:rPr>
            </w:pPr>
            <w:r>
              <w:rPr>
                <w:rFonts w:ascii="Arial"/>
                <w:w w:val="85"/>
                <w:sz w:val="20"/>
              </w:rPr>
              <w:t>923,400,000.00</w:t>
            </w:r>
            <w:r>
              <w:rPr>
                <w:rFonts w:ascii="Arial"/>
                <w:sz w:val="20"/>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691" w:type="dxa"/>
            <w:tcBorders>
              <w:top w:val="single" w:sz="2" w:space="0" w:color="000000"/>
              <w:left w:val="single" w:sz="2" w:space="0" w:color="000000"/>
              <w:bottom w:val="single" w:sz="12" w:space="0" w:color="000000"/>
              <w:right w:val="single" w:sz="2" w:space="0" w:color="000000"/>
            </w:tcBorders>
          </w:tcPr>
          <w:p>
            <w:pPr/>
          </w:p>
        </w:tc>
        <w:tc>
          <w:tcPr>
            <w:tcW w:w="857" w:type="dxa"/>
            <w:tcBorders>
              <w:top w:val="single" w:sz="2" w:space="0" w:color="000000"/>
              <w:left w:val="single" w:sz="2" w:space="0" w:color="000000"/>
              <w:bottom w:val="single" w:sz="12" w:space="0" w:color="000000"/>
              <w:right w:val="single" w:sz="2" w:space="0" w:color="000000"/>
            </w:tcBorders>
          </w:tcPr>
          <w:p>
            <w:pPr/>
          </w:p>
        </w:tc>
        <w:tc>
          <w:tcPr>
            <w:tcW w:w="527" w:type="dxa"/>
            <w:tcBorders>
              <w:top w:val="single" w:sz="2" w:space="0" w:color="000000"/>
              <w:left w:val="single" w:sz="2" w:space="0" w:color="000000"/>
              <w:bottom w:val="single" w:sz="12" w:space="0" w:color="000000"/>
              <w:right w:val="single" w:sz="2" w:space="0" w:color="000000"/>
            </w:tcBorders>
          </w:tcPr>
          <w:p>
            <w:pPr/>
          </w:p>
        </w:tc>
        <w:tc>
          <w:tcPr>
            <w:tcW w:w="782" w:type="dxa"/>
            <w:tcBorders>
              <w:top w:val="single" w:sz="2" w:space="0" w:color="000000"/>
              <w:left w:val="single" w:sz="2" w:space="0" w:color="000000"/>
              <w:bottom w:val="single" w:sz="12" w:space="0" w:color="000000"/>
              <w:right w:val="single" w:sz="2" w:space="0" w:color="000000"/>
            </w:tcBorders>
          </w:tcPr>
          <w:p>
            <w:pPr/>
          </w:p>
        </w:tc>
        <w:tc>
          <w:tcPr>
            <w:tcW w:w="17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left="544" w:right="0"/>
              <w:jc w:val="left"/>
              <w:rPr>
                <w:rFonts w:ascii="Arial" w:hAnsi="Arial" w:cs="Arial" w:eastAsia="Arial" w:hint="default"/>
                <w:sz w:val="20"/>
                <w:szCs w:val="20"/>
              </w:rPr>
            </w:pPr>
            <w:r>
              <w:rPr>
                <w:rFonts w:ascii="Arial"/>
                <w:w w:val="85"/>
                <w:sz w:val="20"/>
              </w:rPr>
              <w:t>923,400,000.00</w:t>
            </w:r>
            <w:r>
              <w:rPr>
                <w:rFonts w:ascii="Arial"/>
                <w:sz w:val="20"/>
              </w:rPr>
            </w:r>
          </w:p>
        </w:tc>
      </w:tr>
    </w:tbl>
    <w:p>
      <w:pPr>
        <w:spacing w:line="240" w:lineRule="auto" w:before="5"/>
        <w:rPr>
          <w:rFonts w:ascii="宋体" w:hAnsi="宋体" w:cs="宋体" w:eastAsia="宋体" w:hint="default"/>
          <w:sz w:val="22"/>
          <w:szCs w:val="22"/>
        </w:rPr>
      </w:pPr>
    </w:p>
    <w:p>
      <w:pPr>
        <w:pStyle w:val="BodyText"/>
        <w:spacing w:line="240" w:lineRule="auto" w:before="31"/>
        <w:ind w:left="644" w:right="93"/>
        <w:jc w:val="left"/>
      </w:pPr>
      <w:r>
        <w:rPr>
          <w:rFonts w:ascii="宋体" w:hAnsi="宋体" w:cs="宋体" w:eastAsia="宋体" w:hint="default"/>
        </w:rPr>
        <w:t>29.</w:t>
      </w:r>
      <w:r>
        <w:rPr>
          <w:rFonts w:ascii="宋体" w:hAnsi="宋体" w:cs="宋体" w:eastAsia="宋体" w:hint="default"/>
          <w:spacing w:val="-46"/>
        </w:rPr>
        <w:t> </w:t>
      </w:r>
      <w:r>
        <w:rPr/>
        <w:t>资本公积</w:t>
      </w:r>
    </w:p>
    <w:p>
      <w:pPr>
        <w:spacing w:line="240" w:lineRule="auto" w:before="9"/>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106"/>
        <w:gridCol w:w="1696"/>
        <w:gridCol w:w="1641"/>
        <w:gridCol w:w="1595"/>
        <w:gridCol w:w="1670"/>
      </w:tblGrid>
      <w:tr>
        <w:trPr>
          <w:trHeight w:val="415" w:hRule="exact"/>
        </w:trPr>
        <w:tc>
          <w:tcPr>
            <w:tcW w:w="21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9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3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02"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138,858,998.47</w:t>
            </w:r>
            <w:r>
              <w:rPr>
                <w:rFonts w:ascii="Arial"/>
                <w:sz w:val="20"/>
              </w:rPr>
            </w:r>
          </w:p>
        </w:tc>
        <w:tc>
          <w:tcPr>
            <w:tcW w:w="1641"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138,858,998.47</w:t>
            </w:r>
            <w:r>
              <w:rPr>
                <w:rFonts w:ascii="Arial"/>
                <w:sz w:val="20"/>
              </w:rPr>
            </w:r>
          </w:p>
        </w:tc>
      </w:tr>
      <w:tr>
        <w:trPr>
          <w:trHeight w:val="402"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67,431,382.54</w:t>
            </w:r>
            <w:r>
              <w:rPr>
                <w:rFonts w:ascii="Arial"/>
                <w:sz w:val="20"/>
              </w:rPr>
            </w:r>
          </w:p>
        </w:tc>
        <w:tc>
          <w:tcPr>
            <w:tcW w:w="16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4"/>
              <w:jc w:val="right"/>
              <w:rPr>
                <w:rFonts w:ascii="Arial" w:hAnsi="Arial" w:cs="Arial" w:eastAsia="Arial" w:hint="default"/>
                <w:sz w:val="20"/>
                <w:szCs w:val="20"/>
              </w:rPr>
            </w:pPr>
            <w:r>
              <w:rPr>
                <w:rFonts w:ascii="Arial"/>
                <w:spacing w:val="-2"/>
                <w:w w:val="80"/>
                <w:sz w:val="20"/>
              </w:rPr>
              <w:t>8,959,250.61</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76,390,633.15</w:t>
            </w:r>
            <w:r>
              <w:rPr>
                <w:rFonts w:ascii="Arial"/>
                <w:sz w:val="20"/>
              </w:rPr>
            </w:r>
          </w:p>
        </w:tc>
      </w:tr>
      <w:tr>
        <w:trPr>
          <w:trHeight w:val="415" w:hRule="exact"/>
        </w:trPr>
        <w:tc>
          <w:tcPr>
            <w:tcW w:w="21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b/>
                <w:spacing w:val="-2"/>
                <w:w w:val="80"/>
                <w:sz w:val="20"/>
              </w:rPr>
              <w:t>206,290,381.01</w:t>
            </w:r>
            <w:r>
              <w:rPr>
                <w:rFonts w:ascii="Arial"/>
                <w:sz w:val="20"/>
              </w:rPr>
            </w:r>
          </w:p>
        </w:tc>
        <w:tc>
          <w:tcPr>
            <w:tcW w:w="16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b/>
                <w:spacing w:val="-2"/>
                <w:w w:val="80"/>
                <w:sz w:val="20"/>
              </w:rPr>
              <w:t>8,959,250.61</w:t>
            </w:r>
            <w:r>
              <w:rPr>
                <w:rFonts w:ascii="Arial"/>
                <w:spacing w:val="-2"/>
                <w:sz w:val="20"/>
              </w:rPr>
            </w:r>
          </w:p>
        </w:tc>
        <w:tc>
          <w:tcPr>
            <w:tcW w:w="1595" w:type="dxa"/>
            <w:tcBorders>
              <w:top w:val="single" w:sz="2" w:space="0" w:color="000000"/>
              <w:left w:val="single" w:sz="2" w:space="0" w:color="000000"/>
              <w:bottom w:val="single" w:sz="12" w:space="0" w:color="000000"/>
              <w:right w:val="single" w:sz="2" w:space="0" w:color="000000"/>
            </w:tcBorders>
          </w:tcPr>
          <w:p>
            <w:pPr/>
          </w:p>
        </w:tc>
        <w:tc>
          <w:tcPr>
            <w:tcW w:w="1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b/>
                <w:spacing w:val="-2"/>
                <w:w w:val="80"/>
                <w:sz w:val="20"/>
              </w:rPr>
              <w:t>215,249,631.62</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60" w:right="1440"/>
        </w:sectPr>
      </w:pPr>
    </w:p>
    <w:p>
      <w:pPr>
        <w:spacing w:line="240" w:lineRule="auto" w:before="1"/>
        <w:rPr>
          <w:rFonts w:ascii="宋体" w:hAnsi="宋体" w:cs="宋体" w:eastAsia="宋体" w:hint="default"/>
          <w:sz w:val="18"/>
          <w:szCs w:val="18"/>
        </w:rPr>
      </w:pPr>
    </w:p>
    <w:p>
      <w:pPr>
        <w:pStyle w:val="BodyText"/>
        <w:spacing w:line="240" w:lineRule="auto" w:before="31"/>
        <w:ind w:left="644" w:right="310"/>
        <w:jc w:val="left"/>
      </w:pPr>
      <w:r>
        <w:rPr>
          <w:rFonts w:ascii="宋体" w:hAnsi="宋体" w:cs="宋体" w:eastAsia="宋体" w:hint="default"/>
        </w:rPr>
        <w:t>30.</w:t>
      </w:r>
      <w:r>
        <w:rPr>
          <w:rFonts w:ascii="宋体" w:hAnsi="宋体" w:cs="宋体" w:eastAsia="宋体" w:hint="default"/>
          <w:spacing w:val="-46"/>
        </w:rPr>
        <w:t> </w:t>
      </w:r>
      <w:r>
        <w:rPr/>
        <w:t>其他综合收益</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560"/>
        <w:gridCol w:w="1036"/>
        <w:gridCol w:w="1034"/>
        <w:gridCol w:w="1036"/>
        <w:gridCol w:w="1035"/>
        <w:gridCol w:w="983"/>
        <w:gridCol w:w="1021"/>
        <w:gridCol w:w="1033"/>
      </w:tblGrid>
      <w:tr>
        <w:trPr>
          <w:trHeight w:val="415" w:hRule="exact"/>
        </w:trPr>
        <w:tc>
          <w:tcPr>
            <w:tcW w:w="156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3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5109"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03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1306" w:hRule="exact"/>
        </w:trPr>
        <w:tc>
          <w:tcPr>
            <w:tcW w:w="1560" w:type="dxa"/>
            <w:vMerge/>
            <w:tcBorders>
              <w:left w:val="nil" w:sz="6" w:space="0" w:color="auto"/>
              <w:bottom w:val="single" w:sz="2" w:space="0" w:color="000000"/>
              <w:right w:val="single" w:sz="2" w:space="0" w:color="000000"/>
            </w:tcBorders>
          </w:tcPr>
          <w:p>
            <w:pPr/>
          </w:p>
        </w:tc>
        <w:tc>
          <w:tcPr>
            <w:tcW w:w="1036" w:type="dxa"/>
            <w:vMerge/>
            <w:tcBorders>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112" w:right="113"/>
              <w:jc w:val="center"/>
              <w:rPr>
                <w:rFonts w:ascii="宋体" w:hAnsi="宋体" w:cs="宋体" w:eastAsia="宋体" w:hint="default"/>
                <w:sz w:val="20"/>
                <w:szCs w:val="20"/>
              </w:rPr>
            </w:pPr>
            <w:r>
              <w:rPr>
                <w:rFonts w:ascii="宋体" w:hAnsi="宋体" w:cs="宋体" w:eastAsia="宋体" w:hint="default"/>
                <w:b/>
                <w:bCs/>
                <w:sz w:val="20"/>
                <w:szCs w:val="20"/>
              </w:rPr>
              <w:t>本年所得</w:t>
            </w:r>
            <w:r>
              <w:rPr>
                <w:rFonts w:ascii="宋体" w:hAnsi="宋体" w:cs="宋体" w:eastAsia="宋体" w:hint="default"/>
                <w:b/>
                <w:bCs/>
                <w:w w:val="99"/>
                <w:sz w:val="20"/>
                <w:szCs w:val="20"/>
              </w:rPr>
              <w:t> </w:t>
            </w:r>
            <w:r>
              <w:rPr>
                <w:rFonts w:ascii="宋体" w:hAnsi="宋体" w:cs="宋体" w:eastAsia="宋体" w:hint="default"/>
                <w:b/>
                <w:bCs/>
                <w:sz w:val="20"/>
                <w:szCs w:val="20"/>
              </w:rPr>
              <w:t>税前发生</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036"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b/>
                <w:bCs/>
                <w:sz w:val="20"/>
                <w:szCs w:val="20"/>
              </w:rPr>
              <w:t>减：前期</w:t>
            </w:r>
            <w:r>
              <w:rPr>
                <w:rFonts w:ascii="宋体" w:hAnsi="宋体" w:cs="宋体" w:eastAsia="宋体" w:hint="default"/>
                <w:sz w:val="20"/>
                <w:szCs w:val="20"/>
              </w:rPr>
            </w:r>
          </w:p>
          <w:p>
            <w:pPr>
              <w:pStyle w:val="TableParagraph"/>
              <w:spacing w:line="237" w:lineRule="auto" w:before="1"/>
              <w:ind w:left="113" w:right="113"/>
              <w:jc w:val="center"/>
              <w:rPr>
                <w:rFonts w:ascii="宋体" w:hAnsi="宋体" w:cs="宋体" w:eastAsia="宋体" w:hint="default"/>
                <w:sz w:val="20"/>
                <w:szCs w:val="20"/>
              </w:rPr>
            </w:pPr>
            <w:r>
              <w:rPr>
                <w:rFonts w:ascii="宋体" w:hAnsi="宋体" w:cs="宋体" w:eastAsia="宋体" w:hint="default"/>
                <w:b/>
                <w:bCs/>
                <w:sz w:val="20"/>
                <w:szCs w:val="20"/>
              </w:rPr>
              <w:t>计入其他</w:t>
            </w:r>
            <w:r>
              <w:rPr>
                <w:rFonts w:ascii="宋体" w:hAnsi="宋体" w:cs="宋体" w:eastAsia="宋体" w:hint="default"/>
                <w:b/>
                <w:bCs/>
                <w:w w:val="99"/>
                <w:sz w:val="20"/>
                <w:szCs w:val="20"/>
              </w:rPr>
              <w:t> </w:t>
            </w:r>
            <w:r>
              <w:rPr>
                <w:rFonts w:ascii="宋体" w:hAnsi="宋体" w:cs="宋体" w:eastAsia="宋体" w:hint="default"/>
                <w:b/>
                <w:bCs/>
                <w:sz w:val="20"/>
                <w:szCs w:val="20"/>
              </w:rPr>
              <w:t>综合收益</w:t>
            </w:r>
            <w:r>
              <w:rPr>
                <w:rFonts w:ascii="宋体" w:hAnsi="宋体" w:cs="宋体" w:eastAsia="宋体" w:hint="default"/>
                <w:b/>
                <w:bCs/>
                <w:w w:val="99"/>
                <w:sz w:val="20"/>
                <w:szCs w:val="20"/>
              </w:rPr>
              <w:t> </w:t>
            </w:r>
            <w:r>
              <w:rPr>
                <w:rFonts w:ascii="宋体" w:hAnsi="宋体" w:cs="宋体" w:eastAsia="宋体" w:hint="default"/>
                <w:b/>
                <w:bCs/>
                <w:sz w:val="20"/>
                <w:szCs w:val="20"/>
              </w:rPr>
              <w:t>当期转入</w:t>
            </w:r>
            <w:r>
              <w:rPr>
                <w:rFonts w:ascii="宋体" w:hAnsi="宋体" w:cs="宋体" w:eastAsia="宋体" w:hint="default"/>
                <w:b/>
                <w:bCs/>
                <w:w w:val="99"/>
                <w:sz w:val="20"/>
                <w:szCs w:val="20"/>
              </w:rPr>
              <w:t> </w:t>
            </w:r>
            <w:r>
              <w:rPr>
                <w:rFonts w:ascii="宋体" w:hAnsi="宋体" w:cs="宋体" w:eastAsia="宋体" w:hint="default"/>
                <w:b/>
                <w:bCs/>
                <w:sz w:val="20"/>
                <w:szCs w:val="20"/>
              </w:rPr>
              <w:t>损益</w:t>
            </w:r>
            <w:r>
              <w:rPr>
                <w:rFonts w:ascii="宋体" w:hAnsi="宋体" w:cs="宋体" w:eastAsia="宋体" w:hint="default"/>
                <w:sz w:val="20"/>
                <w:szCs w:val="20"/>
              </w:rPr>
            </w:r>
          </w:p>
        </w:tc>
        <w:tc>
          <w:tcPr>
            <w:tcW w:w="1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13" w:right="113" w:hanging="101"/>
              <w:jc w:val="left"/>
              <w:rPr>
                <w:rFonts w:ascii="宋体" w:hAnsi="宋体" w:cs="宋体" w:eastAsia="宋体" w:hint="default"/>
                <w:sz w:val="20"/>
                <w:szCs w:val="20"/>
              </w:rPr>
            </w:pPr>
            <w:r>
              <w:rPr>
                <w:rFonts w:ascii="宋体" w:hAnsi="宋体" w:cs="宋体" w:eastAsia="宋体" w:hint="default"/>
                <w:b/>
                <w:bCs/>
                <w:sz w:val="20"/>
                <w:szCs w:val="20"/>
              </w:rPr>
              <w:t>减：所得</w:t>
            </w:r>
            <w:r>
              <w:rPr>
                <w:rFonts w:ascii="宋体" w:hAnsi="宋体" w:cs="宋体" w:eastAsia="宋体" w:hint="default"/>
                <w:b/>
                <w:bCs/>
                <w:w w:val="99"/>
                <w:sz w:val="20"/>
                <w:szCs w:val="20"/>
              </w:rPr>
              <w:t> </w:t>
            </w:r>
            <w:r>
              <w:rPr>
                <w:rFonts w:ascii="宋体" w:hAnsi="宋体" w:cs="宋体" w:eastAsia="宋体" w:hint="default"/>
                <w:b/>
                <w:bCs/>
                <w:sz w:val="20"/>
                <w:szCs w:val="20"/>
              </w:rPr>
              <w:t>税费用</w:t>
            </w:r>
            <w:r>
              <w:rPr>
                <w:rFonts w:ascii="宋体" w:hAnsi="宋体" w:cs="宋体" w:eastAsia="宋体" w:hint="default"/>
                <w:sz w:val="20"/>
                <w:szCs w:val="20"/>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188" w:right="186"/>
              <w:jc w:val="both"/>
              <w:rPr>
                <w:rFonts w:ascii="宋体" w:hAnsi="宋体" w:cs="宋体" w:eastAsia="宋体" w:hint="default"/>
                <w:sz w:val="20"/>
                <w:szCs w:val="20"/>
              </w:rPr>
            </w:pPr>
            <w:r>
              <w:rPr>
                <w:rFonts w:ascii="宋体" w:hAnsi="宋体" w:cs="宋体" w:eastAsia="宋体" w:hint="default"/>
                <w:b/>
                <w:bCs/>
                <w:sz w:val="20"/>
                <w:szCs w:val="20"/>
              </w:rPr>
              <w:t>税后归</w:t>
            </w:r>
            <w:r>
              <w:rPr>
                <w:rFonts w:ascii="宋体" w:hAnsi="宋体" w:cs="宋体" w:eastAsia="宋体" w:hint="default"/>
                <w:b/>
                <w:bCs/>
                <w:w w:val="99"/>
                <w:sz w:val="20"/>
                <w:szCs w:val="20"/>
              </w:rPr>
              <w:t> </w:t>
            </w:r>
            <w:r>
              <w:rPr>
                <w:rFonts w:ascii="宋体" w:hAnsi="宋体" w:cs="宋体" w:eastAsia="宋体" w:hint="default"/>
                <w:b/>
                <w:bCs/>
                <w:sz w:val="20"/>
                <w:szCs w:val="20"/>
              </w:rPr>
              <w:t>属于母</w:t>
            </w:r>
            <w:r>
              <w:rPr>
                <w:rFonts w:ascii="宋体" w:hAnsi="宋体" w:cs="宋体" w:eastAsia="宋体" w:hint="default"/>
                <w:b/>
                <w:bCs/>
                <w:w w:val="99"/>
                <w:sz w:val="20"/>
                <w:szCs w:val="20"/>
              </w:rPr>
              <w:t> </w:t>
            </w:r>
            <w:r>
              <w:rPr>
                <w:rFonts w:ascii="宋体" w:hAnsi="宋体" w:cs="宋体" w:eastAsia="宋体" w:hint="default"/>
                <w:b/>
                <w:bCs/>
                <w:sz w:val="20"/>
                <w:szCs w:val="20"/>
              </w:rPr>
              <w:t>公司</w:t>
            </w:r>
            <w:r>
              <w:rPr>
                <w:rFonts w:ascii="宋体" w:hAnsi="宋体" w:cs="宋体" w:eastAsia="宋体" w:hint="default"/>
                <w:sz w:val="20"/>
                <w:szCs w:val="20"/>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106" w:right="107"/>
              <w:jc w:val="center"/>
              <w:rPr>
                <w:rFonts w:ascii="宋体" w:hAnsi="宋体" w:cs="宋体" w:eastAsia="宋体" w:hint="default"/>
                <w:sz w:val="20"/>
                <w:szCs w:val="20"/>
              </w:rPr>
            </w:pPr>
            <w:r>
              <w:rPr>
                <w:rFonts w:ascii="宋体" w:hAnsi="宋体" w:cs="宋体" w:eastAsia="宋体" w:hint="default"/>
                <w:b/>
                <w:bCs/>
                <w:sz w:val="20"/>
                <w:szCs w:val="20"/>
              </w:rPr>
              <w:t>税后归属</w:t>
            </w:r>
            <w:r>
              <w:rPr>
                <w:rFonts w:ascii="宋体" w:hAnsi="宋体" w:cs="宋体" w:eastAsia="宋体" w:hint="default"/>
                <w:b/>
                <w:bCs/>
                <w:w w:val="99"/>
                <w:sz w:val="20"/>
                <w:szCs w:val="20"/>
              </w:rPr>
              <w:t> </w:t>
            </w:r>
            <w:r>
              <w:rPr>
                <w:rFonts w:ascii="宋体" w:hAnsi="宋体" w:cs="宋体" w:eastAsia="宋体" w:hint="default"/>
                <w:b/>
                <w:bCs/>
                <w:sz w:val="20"/>
                <w:szCs w:val="20"/>
              </w:rPr>
              <w:t>于少数股</w:t>
            </w:r>
            <w:r>
              <w:rPr>
                <w:rFonts w:ascii="宋体" w:hAnsi="宋体" w:cs="宋体" w:eastAsia="宋体" w:hint="default"/>
                <w:b/>
                <w:bCs/>
                <w:w w:val="99"/>
                <w:sz w:val="20"/>
                <w:szCs w:val="20"/>
              </w:rPr>
              <w:t> </w:t>
            </w:r>
            <w:r>
              <w:rPr>
                <w:rFonts w:ascii="宋体" w:hAnsi="宋体" w:cs="宋体" w:eastAsia="宋体" w:hint="default"/>
                <w:b/>
                <w:bCs/>
                <w:sz w:val="20"/>
                <w:szCs w:val="20"/>
              </w:rPr>
              <w:t>东</w:t>
            </w:r>
            <w:r>
              <w:rPr>
                <w:rFonts w:ascii="宋体" w:hAnsi="宋体" w:cs="宋体" w:eastAsia="宋体" w:hint="default"/>
                <w:sz w:val="20"/>
                <w:szCs w:val="20"/>
              </w:rPr>
            </w:r>
          </w:p>
        </w:tc>
        <w:tc>
          <w:tcPr>
            <w:tcW w:w="1033" w:type="dxa"/>
            <w:vMerge/>
            <w:tcBorders>
              <w:left w:val="single" w:sz="2" w:space="0" w:color="000000"/>
              <w:bottom w:val="single" w:sz="2" w:space="0" w:color="000000"/>
              <w:right w:val="nil" w:sz="6" w:space="0" w:color="auto"/>
            </w:tcBorders>
          </w:tcPr>
          <w:p>
            <w:pPr/>
          </w:p>
        </w:tc>
      </w:tr>
      <w:tr>
        <w:trPr>
          <w:trHeight w:val="10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firstLine="3"/>
              <w:jc w:val="both"/>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73"/>
                <w:sz w:val="20"/>
                <w:szCs w:val="20"/>
              </w:rPr>
              <w:t> </w:t>
            </w:r>
            <w:r>
              <w:rPr>
                <w:rFonts w:ascii="宋体" w:hAnsi="宋体" w:cs="宋体" w:eastAsia="宋体" w:hint="default"/>
                <w:sz w:val="20"/>
                <w:szCs w:val="20"/>
              </w:rPr>
              <w:t>、</w:t>
            </w:r>
            <w:r>
              <w:rPr>
                <w:rFonts w:ascii="宋体" w:hAnsi="宋体" w:cs="宋体" w:eastAsia="宋体" w:hint="default"/>
                <w:spacing w:val="-73"/>
                <w:sz w:val="20"/>
                <w:szCs w:val="20"/>
              </w:rPr>
              <w:t> </w:t>
            </w:r>
            <w:r>
              <w:rPr>
                <w:rFonts w:ascii="宋体" w:hAnsi="宋体" w:cs="宋体" w:eastAsia="宋体" w:hint="default"/>
                <w:sz w:val="20"/>
                <w:szCs w:val="20"/>
              </w:rPr>
              <w:t>以</w:t>
            </w:r>
            <w:r>
              <w:rPr>
                <w:rFonts w:ascii="宋体" w:hAnsi="宋体" w:cs="宋体" w:eastAsia="宋体" w:hint="default"/>
                <w:spacing w:val="-73"/>
                <w:sz w:val="20"/>
                <w:szCs w:val="20"/>
              </w:rPr>
              <w:t> </w:t>
            </w:r>
            <w:r>
              <w:rPr>
                <w:rFonts w:ascii="宋体" w:hAnsi="宋体" w:cs="宋体" w:eastAsia="宋体" w:hint="default"/>
                <w:spacing w:val="14"/>
                <w:sz w:val="20"/>
                <w:szCs w:val="20"/>
              </w:rPr>
              <w:t>后不能</w:t>
            </w:r>
          </w:p>
          <w:p>
            <w:pPr>
              <w:pStyle w:val="TableParagraph"/>
              <w:spacing w:line="240" w:lineRule="auto"/>
              <w:ind w:left="122" w:right="103"/>
              <w:jc w:val="both"/>
              <w:rPr>
                <w:rFonts w:ascii="宋体" w:hAnsi="宋体" w:cs="宋体" w:eastAsia="宋体" w:hint="default"/>
                <w:sz w:val="20"/>
                <w:szCs w:val="20"/>
              </w:rPr>
            </w:pPr>
            <w:r>
              <w:rPr>
                <w:rFonts w:ascii="宋体" w:hAnsi="宋体" w:cs="宋体" w:eastAsia="宋体" w:hint="default"/>
                <w:sz w:val="20"/>
                <w:szCs w:val="20"/>
              </w:rPr>
              <w:t>重</w:t>
            </w:r>
            <w:r>
              <w:rPr>
                <w:rFonts w:ascii="宋体" w:hAnsi="宋体" w:cs="宋体" w:eastAsia="宋体" w:hint="default"/>
                <w:spacing w:val="-74"/>
                <w:sz w:val="20"/>
                <w:szCs w:val="20"/>
              </w:rPr>
              <w:t> </w:t>
            </w:r>
            <w:r>
              <w:rPr>
                <w:rFonts w:ascii="宋体" w:hAnsi="宋体" w:cs="宋体" w:eastAsia="宋体" w:hint="default"/>
                <w:sz w:val="20"/>
                <w:szCs w:val="20"/>
              </w:rPr>
              <w:t>分</w:t>
            </w:r>
            <w:r>
              <w:rPr>
                <w:rFonts w:ascii="宋体" w:hAnsi="宋体" w:cs="宋体" w:eastAsia="宋体" w:hint="default"/>
                <w:spacing w:val="-75"/>
                <w:sz w:val="20"/>
                <w:szCs w:val="20"/>
              </w:rPr>
              <w:t> </w:t>
            </w:r>
            <w:r>
              <w:rPr>
                <w:rFonts w:ascii="宋体" w:hAnsi="宋体" w:cs="宋体" w:eastAsia="宋体" w:hint="default"/>
                <w:sz w:val="20"/>
                <w:szCs w:val="20"/>
              </w:rPr>
              <w:t>类</w:t>
            </w:r>
            <w:r>
              <w:rPr>
                <w:rFonts w:ascii="宋体" w:hAnsi="宋体" w:cs="宋体" w:eastAsia="宋体" w:hint="default"/>
                <w:spacing w:val="-75"/>
                <w:sz w:val="20"/>
                <w:szCs w:val="20"/>
              </w:rPr>
              <w:t> </w:t>
            </w:r>
            <w:r>
              <w:rPr>
                <w:rFonts w:ascii="宋体" w:hAnsi="宋体" w:cs="宋体" w:eastAsia="宋体" w:hint="default"/>
                <w:sz w:val="20"/>
                <w:szCs w:val="20"/>
              </w:rPr>
              <w:t>进</w:t>
            </w:r>
            <w:r>
              <w:rPr>
                <w:rFonts w:ascii="宋体" w:hAnsi="宋体" w:cs="宋体" w:eastAsia="宋体" w:hint="default"/>
                <w:spacing w:val="-74"/>
                <w:sz w:val="20"/>
                <w:szCs w:val="20"/>
              </w:rPr>
              <w:t> </w:t>
            </w:r>
            <w:r>
              <w:rPr>
                <w:rFonts w:ascii="宋体" w:hAnsi="宋体" w:cs="宋体" w:eastAsia="宋体" w:hint="default"/>
                <w:sz w:val="20"/>
                <w:szCs w:val="20"/>
              </w:rPr>
              <w:t>损</w:t>
            </w:r>
            <w:r>
              <w:rPr>
                <w:rFonts w:ascii="宋体" w:hAnsi="宋体" w:cs="宋体" w:eastAsia="宋体" w:hint="default"/>
                <w:spacing w:val="-75"/>
                <w:sz w:val="20"/>
                <w:szCs w:val="20"/>
              </w:rPr>
              <w:t> </w:t>
            </w:r>
            <w:r>
              <w:rPr>
                <w:rFonts w:ascii="宋体" w:hAnsi="宋体" w:cs="宋体" w:eastAsia="宋体" w:hint="default"/>
                <w:sz w:val="20"/>
                <w:szCs w:val="20"/>
              </w:rPr>
              <w:t>益</w:t>
            </w:r>
            <w:r>
              <w:rPr>
                <w:rFonts w:ascii="宋体" w:hAnsi="宋体" w:cs="宋体" w:eastAsia="宋体" w:hint="default"/>
                <w:w w:val="100"/>
                <w:sz w:val="20"/>
                <w:szCs w:val="20"/>
              </w:rPr>
              <w:t> </w:t>
            </w:r>
            <w:r>
              <w:rPr>
                <w:rFonts w:ascii="宋体" w:hAnsi="宋体" w:cs="宋体" w:eastAsia="宋体" w:hint="default"/>
                <w:sz w:val="20"/>
                <w:szCs w:val="20"/>
              </w:rPr>
              <w:t>的</w:t>
            </w:r>
            <w:r>
              <w:rPr>
                <w:rFonts w:ascii="宋体" w:hAnsi="宋体" w:cs="宋体" w:eastAsia="宋体" w:hint="default"/>
                <w:spacing w:val="-74"/>
                <w:sz w:val="20"/>
                <w:szCs w:val="20"/>
              </w:rPr>
              <w:t> </w:t>
            </w:r>
            <w:r>
              <w:rPr>
                <w:rFonts w:ascii="宋体" w:hAnsi="宋体" w:cs="宋体" w:eastAsia="宋体" w:hint="default"/>
                <w:sz w:val="20"/>
                <w:szCs w:val="20"/>
              </w:rPr>
              <w:t>其</w:t>
            </w:r>
            <w:r>
              <w:rPr>
                <w:rFonts w:ascii="宋体" w:hAnsi="宋体" w:cs="宋体" w:eastAsia="宋体" w:hint="default"/>
                <w:spacing w:val="-75"/>
                <w:sz w:val="20"/>
                <w:szCs w:val="20"/>
              </w:rPr>
              <w:t> </w:t>
            </w:r>
            <w:r>
              <w:rPr>
                <w:rFonts w:ascii="宋体" w:hAnsi="宋体" w:cs="宋体" w:eastAsia="宋体" w:hint="default"/>
                <w:sz w:val="20"/>
                <w:szCs w:val="20"/>
              </w:rPr>
              <w:t>他</w:t>
            </w:r>
            <w:r>
              <w:rPr>
                <w:rFonts w:ascii="宋体" w:hAnsi="宋体" w:cs="宋体" w:eastAsia="宋体" w:hint="default"/>
                <w:spacing w:val="-75"/>
                <w:sz w:val="20"/>
                <w:szCs w:val="20"/>
              </w:rPr>
              <w:t> </w:t>
            </w:r>
            <w:r>
              <w:rPr>
                <w:rFonts w:ascii="宋体" w:hAnsi="宋体" w:cs="宋体" w:eastAsia="宋体" w:hint="default"/>
                <w:sz w:val="20"/>
                <w:szCs w:val="20"/>
              </w:rPr>
              <w:t>综</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收</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1036" w:type="dxa"/>
            <w:tcBorders>
              <w:top w:val="single" w:sz="2" w:space="0" w:color="000000"/>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single" w:sz="2" w:space="0" w:color="000000"/>
            </w:tcBorders>
          </w:tcPr>
          <w:p>
            <w:pPr/>
          </w:p>
        </w:tc>
        <w:tc>
          <w:tcPr>
            <w:tcW w:w="1036" w:type="dxa"/>
            <w:tcBorders>
              <w:top w:val="single" w:sz="2" w:space="0" w:color="000000"/>
              <w:left w:val="single" w:sz="2" w:space="0" w:color="000000"/>
              <w:bottom w:val="single" w:sz="2" w:space="0" w:color="000000"/>
              <w:right w:val="single" w:sz="2" w:space="0" w:color="000000"/>
            </w:tcBorders>
          </w:tcPr>
          <w:p>
            <w:pPr/>
          </w:p>
        </w:tc>
        <w:tc>
          <w:tcPr>
            <w:tcW w:w="1035"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02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nil" w:sz="6" w:space="0" w:color="auto"/>
            </w:tcBorders>
          </w:tcPr>
          <w:p>
            <w:pPr/>
          </w:p>
        </w:tc>
      </w:tr>
      <w:tr>
        <w:trPr>
          <w:trHeight w:val="786"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firstLine="3"/>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73"/>
                <w:sz w:val="20"/>
                <w:szCs w:val="20"/>
              </w:rPr>
              <w:t> </w:t>
            </w:r>
            <w:r>
              <w:rPr>
                <w:rFonts w:ascii="宋体" w:hAnsi="宋体" w:cs="宋体" w:eastAsia="宋体" w:hint="default"/>
                <w:sz w:val="20"/>
                <w:szCs w:val="20"/>
              </w:rPr>
              <w:t>、</w:t>
            </w:r>
            <w:r>
              <w:rPr>
                <w:rFonts w:ascii="宋体" w:hAnsi="宋体" w:cs="宋体" w:eastAsia="宋体" w:hint="default"/>
                <w:spacing w:val="-73"/>
                <w:sz w:val="20"/>
                <w:szCs w:val="20"/>
              </w:rPr>
              <w:t> </w:t>
            </w:r>
            <w:r>
              <w:rPr>
                <w:rFonts w:ascii="宋体" w:hAnsi="宋体" w:cs="宋体" w:eastAsia="宋体" w:hint="default"/>
                <w:sz w:val="20"/>
                <w:szCs w:val="20"/>
              </w:rPr>
              <w:t>以</w:t>
            </w:r>
            <w:r>
              <w:rPr>
                <w:rFonts w:ascii="宋体" w:hAnsi="宋体" w:cs="宋体" w:eastAsia="宋体" w:hint="default"/>
                <w:spacing w:val="-73"/>
                <w:sz w:val="20"/>
                <w:szCs w:val="20"/>
              </w:rPr>
              <w:t> </w:t>
            </w:r>
            <w:r>
              <w:rPr>
                <w:rFonts w:ascii="宋体" w:hAnsi="宋体" w:cs="宋体" w:eastAsia="宋体" w:hint="default"/>
                <w:spacing w:val="14"/>
                <w:sz w:val="20"/>
                <w:szCs w:val="20"/>
              </w:rPr>
              <w:t>后将重</w:t>
            </w:r>
          </w:p>
          <w:p>
            <w:pPr>
              <w:pStyle w:val="TableParagraph"/>
              <w:spacing w:line="240" w:lineRule="auto"/>
              <w:ind w:left="122" w:right="103"/>
              <w:jc w:val="left"/>
              <w:rPr>
                <w:rFonts w:ascii="宋体" w:hAnsi="宋体" w:cs="宋体" w:eastAsia="宋体" w:hint="default"/>
                <w:sz w:val="20"/>
                <w:szCs w:val="20"/>
              </w:rPr>
            </w:pPr>
            <w:r>
              <w:rPr>
                <w:rFonts w:ascii="宋体" w:hAnsi="宋体" w:cs="宋体" w:eastAsia="宋体" w:hint="default"/>
                <w:sz w:val="20"/>
                <w:szCs w:val="20"/>
              </w:rPr>
              <w:t>分</w:t>
            </w:r>
            <w:r>
              <w:rPr>
                <w:rFonts w:ascii="宋体" w:hAnsi="宋体" w:cs="宋体" w:eastAsia="宋体" w:hint="default"/>
                <w:spacing w:val="-74"/>
                <w:sz w:val="20"/>
                <w:szCs w:val="20"/>
              </w:rPr>
              <w:t> </w:t>
            </w:r>
            <w:r>
              <w:rPr>
                <w:rFonts w:ascii="宋体" w:hAnsi="宋体" w:cs="宋体" w:eastAsia="宋体" w:hint="default"/>
                <w:sz w:val="20"/>
                <w:szCs w:val="20"/>
              </w:rPr>
              <w:t>类</w:t>
            </w:r>
            <w:r>
              <w:rPr>
                <w:rFonts w:ascii="宋体" w:hAnsi="宋体" w:cs="宋体" w:eastAsia="宋体" w:hint="default"/>
                <w:spacing w:val="-75"/>
                <w:sz w:val="20"/>
                <w:szCs w:val="20"/>
              </w:rPr>
              <w:t> </w:t>
            </w:r>
            <w:r>
              <w:rPr>
                <w:rFonts w:ascii="宋体" w:hAnsi="宋体" w:cs="宋体" w:eastAsia="宋体" w:hint="default"/>
                <w:sz w:val="20"/>
                <w:szCs w:val="20"/>
              </w:rPr>
              <w:t>进</w:t>
            </w:r>
            <w:r>
              <w:rPr>
                <w:rFonts w:ascii="宋体" w:hAnsi="宋体" w:cs="宋体" w:eastAsia="宋体" w:hint="default"/>
                <w:spacing w:val="-75"/>
                <w:sz w:val="20"/>
                <w:szCs w:val="20"/>
              </w:rPr>
              <w:t> </w:t>
            </w:r>
            <w:r>
              <w:rPr>
                <w:rFonts w:ascii="宋体" w:hAnsi="宋体" w:cs="宋体" w:eastAsia="宋体" w:hint="default"/>
                <w:sz w:val="20"/>
                <w:szCs w:val="20"/>
              </w:rPr>
              <w:t>损</w:t>
            </w:r>
            <w:r>
              <w:rPr>
                <w:rFonts w:ascii="宋体" w:hAnsi="宋体" w:cs="宋体" w:eastAsia="宋体" w:hint="default"/>
                <w:spacing w:val="-74"/>
                <w:sz w:val="20"/>
                <w:szCs w:val="20"/>
              </w:rPr>
              <w:t> </w:t>
            </w:r>
            <w:r>
              <w:rPr>
                <w:rFonts w:ascii="宋体" w:hAnsi="宋体" w:cs="宋体" w:eastAsia="宋体" w:hint="default"/>
                <w:sz w:val="20"/>
                <w:szCs w:val="20"/>
              </w:rPr>
              <w:t>益</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其他综合收益</w:t>
            </w:r>
          </w:p>
        </w:tc>
        <w:tc>
          <w:tcPr>
            <w:tcW w:w="1036" w:type="dxa"/>
            <w:tcBorders>
              <w:top w:val="single" w:sz="2" w:space="0" w:color="000000"/>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single" w:sz="2" w:space="0" w:color="000000"/>
            </w:tcBorders>
          </w:tcPr>
          <w:p>
            <w:pPr/>
          </w:p>
        </w:tc>
        <w:tc>
          <w:tcPr>
            <w:tcW w:w="1036" w:type="dxa"/>
            <w:tcBorders>
              <w:top w:val="single" w:sz="2" w:space="0" w:color="000000"/>
              <w:left w:val="single" w:sz="2" w:space="0" w:color="000000"/>
              <w:bottom w:val="single" w:sz="2" w:space="0" w:color="000000"/>
              <w:right w:val="single" w:sz="2" w:space="0" w:color="000000"/>
            </w:tcBorders>
          </w:tcPr>
          <w:p>
            <w:pPr/>
          </w:p>
        </w:tc>
        <w:tc>
          <w:tcPr>
            <w:tcW w:w="1035"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02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外币财务报表</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折算差额</w:t>
            </w:r>
          </w:p>
        </w:tc>
        <w:tc>
          <w:tcPr>
            <w:tcW w:w="1036" w:type="dxa"/>
            <w:tcBorders>
              <w:top w:val="single" w:sz="2" w:space="0" w:color="000000"/>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6"/>
              <w:jc w:val="right"/>
              <w:rPr>
                <w:rFonts w:ascii="Arial" w:hAnsi="Arial" w:cs="Arial" w:eastAsia="Arial" w:hint="default"/>
                <w:sz w:val="20"/>
                <w:szCs w:val="20"/>
              </w:rPr>
            </w:pPr>
            <w:r>
              <w:rPr>
                <w:rFonts w:ascii="Arial"/>
                <w:spacing w:val="-2"/>
                <w:w w:val="80"/>
                <w:sz w:val="20"/>
              </w:rPr>
              <w:t>268,428.33</w:t>
            </w:r>
            <w:r>
              <w:rPr>
                <w:rFonts w:ascii="Arial"/>
                <w:sz w:val="20"/>
              </w:rPr>
            </w:r>
          </w:p>
        </w:tc>
        <w:tc>
          <w:tcPr>
            <w:tcW w:w="1036" w:type="dxa"/>
            <w:tcBorders>
              <w:top w:val="single" w:sz="2" w:space="0" w:color="000000"/>
              <w:left w:val="single" w:sz="2" w:space="0" w:color="000000"/>
              <w:bottom w:val="single" w:sz="2" w:space="0" w:color="000000"/>
              <w:right w:val="single" w:sz="2" w:space="0" w:color="000000"/>
            </w:tcBorders>
          </w:tcPr>
          <w:p>
            <w:pPr/>
          </w:p>
        </w:tc>
        <w:tc>
          <w:tcPr>
            <w:tcW w:w="1035"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46"/>
              <w:jc w:val="right"/>
              <w:rPr>
                <w:rFonts w:ascii="Arial" w:hAnsi="Arial" w:cs="Arial" w:eastAsia="Arial" w:hint="default"/>
                <w:sz w:val="20"/>
                <w:szCs w:val="20"/>
              </w:rPr>
            </w:pPr>
            <w:r>
              <w:rPr>
                <w:rFonts w:ascii="Arial"/>
                <w:spacing w:val="-2"/>
                <w:w w:val="80"/>
                <w:sz w:val="20"/>
              </w:rPr>
              <w:t>268,428.33</w:t>
            </w:r>
            <w:r>
              <w:rPr>
                <w:rFonts w:ascii="Arial"/>
                <w:sz w:val="20"/>
              </w:rPr>
            </w:r>
          </w:p>
        </w:tc>
        <w:tc>
          <w:tcPr>
            <w:tcW w:w="102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46"/>
              <w:jc w:val="right"/>
              <w:rPr>
                <w:rFonts w:ascii="Arial" w:hAnsi="Arial" w:cs="Arial" w:eastAsia="Arial" w:hint="default"/>
                <w:sz w:val="20"/>
                <w:szCs w:val="20"/>
              </w:rPr>
            </w:pPr>
            <w:r>
              <w:rPr>
                <w:rFonts w:ascii="Arial"/>
                <w:spacing w:val="-2"/>
                <w:w w:val="80"/>
                <w:sz w:val="20"/>
              </w:rPr>
              <w:t>268,428.33</w:t>
            </w:r>
            <w:r>
              <w:rPr>
                <w:rFonts w:ascii="Arial"/>
                <w:sz w:val="20"/>
              </w:rPr>
            </w:r>
          </w:p>
        </w:tc>
      </w:tr>
      <w:tr>
        <w:trPr>
          <w:trHeight w:val="539" w:hRule="exact"/>
        </w:trPr>
        <w:tc>
          <w:tcPr>
            <w:tcW w:w="1560" w:type="dxa"/>
            <w:tcBorders>
              <w:top w:val="single" w:sz="2" w:space="0" w:color="000000"/>
              <w:left w:val="nil" w:sz="6" w:space="0" w:color="auto"/>
              <w:bottom w:val="single" w:sz="1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其他综合收益</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36" w:type="dxa"/>
            <w:tcBorders>
              <w:top w:val="single" w:sz="2" w:space="0" w:color="000000"/>
              <w:left w:val="single" w:sz="2" w:space="0" w:color="000000"/>
              <w:bottom w:val="single" w:sz="12" w:space="0" w:color="000000"/>
              <w:right w:val="single" w:sz="2" w:space="0" w:color="000000"/>
            </w:tcBorders>
          </w:tcPr>
          <w:p>
            <w:pPr/>
          </w:p>
        </w:tc>
        <w:tc>
          <w:tcPr>
            <w:tcW w:w="10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right="46"/>
              <w:jc w:val="right"/>
              <w:rPr>
                <w:rFonts w:ascii="Arial" w:hAnsi="Arial" w:cs="Arial" w:eastAsia="Arial" w:hint="default"/>
                <w:sz w:val="20"/>
                <w:szCs w:val="20"/>
              </w:rPr>
            </w:pPr>
            <w:r>
              <w:rPr>
                <w:rFonts w:ascii="Arial"/>
                <w:b/>
                <w:spacing w:val="-2"/>
                <w:w w:val="80"/>
                <w:sz w:val="20"/>
              </w:rPr>
              <w:t>268,428.33</w:t>
            </w:r>
            <w:r>
              <w:rPr>
                <w:rFonts w:ascii="Arial"/>
                <w:sz w:val="20"/>
              </w:rPr>
            </w:r>
          </w:p>
        </w:tc>
        <w:tc>
          <w:tcPr>
            <w:tcW w:w="1036" w:type="dxa"/>
            <w:tcBorders>
              <w:top w:val="single" w:sz="2" w:space="0" w:color="000000"/>
              <w:left w:val="single" w:sz="2" w:space="0" w:color="000000"/>
              <w:bottom w:val="single" w:sz="12" w:space="0" w:color="000000"/>
              <w:right w:val="single" w:sz="2" w:space="0" w:color="000000"/>
            </w:tcBorders>
          </w:tcPr>
          <w:p>
            <w:pPr/>
          </w:p>
        </w:tc>
        <w:tc>
          <w:tcPr>
            <w:tcW w:w="1035" w:type="dxa"/>
            <w:tcBorders>
              <w:top w:val="single" w:sz="2" w:space="0" w:color="000000"/>
              <w:left w:val="single" w:sz="2" w:space="0" w:color="000000"/>
              <w:bottom w:val="single" w:sz="12" w:space="0" w:color="000000"/>
              <w:right w:val="single" w:sz="2" w:space="0" w:color="000000"/>
            </w:tcBorders>
          </w:tcPr>
          <w:p>
            <w:pPr/>
          </w:p>
        </w:tc>
        <w:tc>
          <w:tcPr>
            <w:tcW w:w="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right="46"/>
              <w:jc w:val="right"/>
              <w:rPr>
                <w:rFonts w:ascii="Arial" w:hAnsi="Arial" w:cs="Arial" w:eastAsia="Arial" w:hint="default"/>
                <w:sz w:val="20"/>
                <w:szCs w:val="20"/>
              </w:rPr>
            </w:pPr>
            <w:r>
              <w:rPr>
                <w:rFonts w:ascii="Arial"/>
                <w:b/>
                <w:spacing w:val="-2"/>
                <w:w w:val="80"/>
                <w:sz w:val="20"/>
              </w:rPr>
              <w:t>268,428.33</w:t>
            </w:r>
            <w:r>
              <w:rPr>
                <w:rFonts w:ascii="Arial"/>
                <w:sz w:val="20"/>
              </w:rPr>
            </w:r>
          </w:p>
        </w:tc>
        <w:tc>
          <w:tcPr>
            <w:tcW w:w="1021" w:type="dxa"/>
            <w:tcBorders>
              <w:top w:val="single" w:sz="2" w:space="0" w:color="000000"/>
              <w:left w:val="single" w:sz="2" w:space="0" w:color="000000"/>
              <w:bottom w:val="single" w:sz="12" w:space="0" w:color="000000"/>
              <w:right w:val="single" w:sz="2" w:space="0" w:color="000000"/>
            </w:tcBorders>
          </w:tcPr>
          <w:p>
            <w:pPr/>
          </w:p>
        </w:tc>
        <w:tc>
          <w:tcPr>
            <w:tcW w:w="10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5"/>
              <w:ind w:right="46"/>
              <w:jc w:val="right"/>
              <w:rPr>
                <w:rFonts w:ascii="Arial" w:hAnsi="Arial" w:cs="Arial" w:eastAsia="Arial" w:hint="default"/>
                <w:sz w:val="20"/>
                <w:szCs w:val="20"/>
              </w:rPr>
            </w:pPr>
            <w:r>
              <w:rPr>
                <w:rFonts w:ascii="Arial"/>
                <w:b/>
                <w:spacing w:val="-2"/>
                <w:w w:val="80"/>
                <w:sz w:val="20"/>
              </w:rPr>
              <w:t>268,428.33</w:t>
            </w:r>
            <w:r>
              <w:rPr>
                <w:rFonts w:ascii="Arial"/>
                <w:sz w:val="20"/>
              </w:rPr>
            </w:r>
          </w:p>
        </w:tc>
      </w:tr>
    </w:tbl>
    <w:p>
      <w:pPr>
        <w:spacing w:line="240" w:lineRule="auto" w:before="5"/>
        <w:rPr>
          <w:rFonts w:ascii="宋体" w:hAnsi="宋体" w:cs="宋体" w:eastAsia="宋体" w:hint="default"/>
          <w:sz w:val="22"/>
          <w:szCs w:val="22"/>
        </w:rPr>
      </w:pPr>
    </w:p>
    <w:p>
      <w:pPr>
        <w:pStyle w:val="BodyText"/>
        <w:spacing w:line="240" w:lineRule="auto" w:before="31"/>
        <w:ind w:left="644" w:right="310"/>
        <w:jc w:val="left"/>
      </w:pPr>
      <w:r>
        <w:rPr>
          <w:rFonts w:ascii="宋体" w:hAnsi="宋体" w:cs="宋体" w:eastAsia="宋体" w:hint="default"/>
        </w:rPr>
        <w:t>31.</w:t>
      </w:r>
      <w:r>
        <w:rPr>
          <w:rFonts w:ascii="宋体" w:hAnsi="宋体" w:cs="宋体" w:eastAsia="宋体" w:hint="default"/>
          <w:spacing w:val="-46"/>
        </w:rPr>
        <w:t> </w:t>
      </w:r>
      <w:r>
        <w:rPr/>
        <w:t>盈余公积</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124"/>
        <w:gridCol w:w="1680"/>
        <w:gridCol w:w="1626"/>
        <w:gridCol w:w="1579"/>
        <w:gridCol w:w="1696"/>
      </w:tblGrid>
      <w:tr>
        <w:trPr>
          <w:trHeight w:val="415" w:hRule="exact"/>
        </w:trPr>
        <w:tc>
          <w:tcPr>
            <w:tcW w:w="21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right="851"/>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3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0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8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4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02" w:hRule="exact"/>
        </w:trPr>
        <w:tc>
          <w:tcPr>
            <w:tcW w:w="21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right="796"/>
              <w:jc w:val="right"/>
              <w:rPr>
                <w:rFonts w:ascii="宋体" w:hAnsi="宋体" w:cs="宋体" w:eastAsia="宋体" w:hint="default"/>
                <w:sz w:val="20"/>
                <w:szCs w:val="20"/>
              </w:rPr>
            </w:pPr>
            <w:r>
              <w:rPr>
                <w:rFonts w:ascii="宋体" w:hAnsi="宋体" w:cs="宋体" w:eastAsia="宋体" w:hint="default"/>
                <w:spacing w:val="-1"/>
                <w:sz w:val="20"/>
                <w:szCs w:val="20"/>
              </w:rPr>
              <w:t>法定盈余公积</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429" w:right="0"/>
              <w:jc w:val="left"/>
              <w:rPr>
                <w:rFonts w:ascii="Arial" w:hAnsi="Arial" w:cs="Arial" w:eastAsia="Arial" w:hint="default"/>
                <w:sz w:val="20"/>
                <w:szCs w:val="20"/>
              </w:rPr>
            </w:pPr>
            <w:r>
              <w:rPr>
                <w:rFonts w:ascii="Arial"/>
                <w:w w:val="85"/>
                <w:sz w:val="20"/>
              </w:rPr>
              <w:t>598,033,882.15</w:t>
            </w:r>
            <w:r>
              <w:rPr>
                <w:rFonts w:ascii="Arial"/>
                <w:sz w:val="20"/>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73,931,220.41</w:t>
            </w:r>
            <w:r>
              <w:rPr>
                <w:rFonts w:ascii="Arial"/>
                <w:sz w:val="20"/>
              </w:rPr>
            </w:r>
          </w:p>
        </w:tc>
        <w:tc>
          <w:tcPr>
            <w:tcW w:w="1579" w:type="dxa"/>
            <w:tcBorders>
              <w:top w:val="single" w:sz="2" w:space="0" w:color="000000"/>
              <w:left w:val="single" w:sz="2" w:space="0" w:color="000000"/>
              <w:bottom w:val="single" w:sz="2" w:space="0" w:color="000000"/>
              <w:right w:val="single" w:sz="2" w:space="0" w:color="000000"/>
            </w:tcBorders>
          </w:tcPr>
          <w:p>
            <w:pPr/>
          </w:p>
        </w:tc>
        <w:tc>
          <w:tcPr>
            <w:tcW w:w="1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left="444" w:right="0"/>
              <w:jc w:val="left"/>
              <w:rPr>
                <w:rFonts w:ascii="Arial" w:hAnsi="Arial" w:cs="Arial" w:eastAsia="Arial" w:hint="default"/>
                <w:sz w:val="20"/>
                <w:szCs w:val="20"/>
              </w:rPr>
            </w:pPr>
            <w:r>
              <w:rPr>
                <w:rFonts w:ascii="Arial"/>
                <w:w w:val="85"/>
                <w:sz w:val="20"/>
              </w:rPr>
              <w:t>671,965,102.56</w:t>
            </w:r>
            <w:r>
              <w:rPr>
                <w:rFonts w:ascii="Arial"/>
                <w:sz w:val="20"/>
              </w:rPr>
            </w:r>
          </w:p>
        </w:tc>
      </w:tr>
      <w:tr>
        <w:trPr>
          <w:trHeight w:val="415" w:hRule="exact"/>
        </w:trPr>
        <w:tc>
          <w:tcPr>
            <w:tcW w:w="21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851"/>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left="429" w:right="0"/>
              <w:jc w:val="left"/>
              <w:rPr>
                <w:rFonts w:ascii="Arial" w:hAnsi="Arial" w:cs="Arial" w:eastAsia="Arial" w:hint="default"/>
                <w:sz w:val="20"/>
                <w:szCs w:val="20"/>
              </w:rPr>
            </w:pPr>
            <w:r>
              <w:rPr>
                <w:rFonts w:ascii="Arial"/>
                <w:b/>
                <w:w w:val="85"/>
                <w:sz w:val="20"/>
              </w:rPr>
              <w:t>598,033,882.15</w:t>
            </w:r>
            <w:r>
              <w:rPr>
                <w:rFonts w:ascii="Arial"/>
                <w:sz w:val="20"/>
              </w:rPr>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b/>
                <w:spacing w:val="-2"/>
                <w:w w:val="80"/>
                <w:sz w:val="20"/>
              </w:rPr>
              <w:t>73,931,220.41</w:t>
            </w:r>
            <w:r>
              <w:rPr>
                <w:rFonts w:ascii="Arial"/>
                <w:sz w:val="20"/>
              </w:rPr>
            </w:r>
          </w:p>
        </w:tc>
        <w:tc>
          <w:tcPr>
            <w:tcW w:w="1579" w:type="dxa"/>
            <w:tcBorders>
              <w:top w:val="single" w:sz="2" w:space="0" w:color="000000"/>
              <w:left w:val="single" w:sz="2" w:space="0" w:color="000000"/>
              <w:bottom w:val="single" w:sz="12" w:space="0" w:color="000000"/>
              <w:right w:val="single" w:sz="2" w:space="0" w:color="000000"/>
            </w:tcBorders>
          </w:tcPr>
          <w:p>
            <w:pPr/>
          </w:p>
        </w:tc>
        <w:tc>
          <w:tcPr>
            <w:tcW w:w="16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left="444" w:right="0"/>
              <w:jc w:val="left"/>
              <w:rPr>
                <w:rFonts w:ascii="Arial" w:hAnsi="Arial" w:cs="Arial" w:eastAsia="Arial" w:hint="default"/>
                <w:sz w:val="20"/>
                <w:szCs w:val="20"/>
              </w:rPr>
            </w:pPr>
            <w:r>
              <w:rPr>
                <w:rFonts w:ascii="Arial"/>
                <w:b/>
                <w:w w:val="85"/>
                <w:sz w:val="20"/>
              </w:rPr>
              <w:t>671,965,102.56</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310"/>
        <w:jc w:val="left"/>
      </w:pPr>
      <w:r>
        <w:rPr>
          <w:rFonts w:ascii="宋体" w:hAnsi="宋体" w:cs="宋体" w:eastAsia="宋体" w:hint="default"/>
        </w:rPr>
        <w:t>32.</w:t>
      </w:r>
      <w:r>
        <w:rPr>
          <w:rFonts w:ascii="宋体" w:hAnsi="宋体" w:cs="宋体" w:eastAsia="宋体" w:hint="default"/>
          <w:spacing w:val="-43"/>
        </w:rPr>
        <w:t> </w:t>
      </w:r>
      <w:r>
        <w:rPr/>
        <w:t>未分配利润</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45"/>
        <w:gridCol w:w="2417"/>
        <w:gridCol w:w="2371"/>
      </w:tblGrid>
      <w:tr>
        <w:trPr>
          <w:trHeight w:val="388" w:hRule="exact"/>
        </w:trPr>
        <w:tc>
          <w:tcPr>
            <w:tcW w:w="39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3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374" w:hRule="exact"/>
        </w:trPr>
        <w:tc>
          <w:tcPr>
            <w:tcW w:w="3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上年年末金额</w:t>
            </w:r>
            <w:r>
              <w:rPr>
                <w:rFonts w:ascii="宋体" w:hAnsi="宋体" w:cs="宋体" w:eastAsia="宋体" w:hint="default"/>
                <w:sz w:val="20"/>
                <w:szCs w:val="20"/>
              </w:rPr>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b/>
                <w:spacing w:val="-2"/>
                <w:w w:val="80"/>
                <w:sz w:val="20"/>
              </w:rPr>
              <w:t>4,382,064,464.57</w:t>
            </w:r>
            <w:r>
              <w:rPr>
                <w:rFonts w:ascii="Arial"/>
                <w:sz w:val="20"/>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3,829,775,449.93</w:t>
            </w:r>
            <w:r>
              <w:rPr>
                <w:rFonts w:ascii="Arial"/>
                <w:sz w:val="20"/>
              </w:rPr>
            </w:r>
          </w:p>
        </w:tc>
      </w:tr>
      <w:tr>
        <w:trPr>
          <w:trHeight w:val="373" w:hRule="exact"/>
        </w:trPr>
        <w:tc>
          <w:tcPr>
            <w:tcW w:w="3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2417" w:type="dxa"/>
            <w:tcBorders>
              <w:top w:val="single" w:sz="2" w:space="0" w:color="000000"/>
              <w:left w:val="single" w:sz="2" w:space="0" w:color="000000"/>
              <w:bottom w:val="single" w:sz="2" w:space="0" w:color="000000"/>
              <w:right w:val="single" w:sz="2" w:space="0" w:color="000000"/>
            </w:tcBorders>
          </w:tcPr>
          <w:p>
            <w:pPr/>
          </w:p>
        </w:tc>
        <w:tc>
          <w:tcPr>
            <w:tcW w:w="2371" w:type="dxa"/>
            <w:tcBorders>
              <w:top w:val="single" w:sz="2" w:space="0" w:color="000000"/>
              <w:left w:val="single" w:sz="2" w:space="0" w:color="000000"/>
              <w:bottom w:val="single" w:sz="2" w:space="0" w:color="000000"/>
              <w:right w:val="nil" w:sz="6" w:space="0" w:color="auto"/>
            </w:tcBorders>
          </w:tcPr>
          <w:p>
            <w:pPr/>
          </w:p>
        </w:tc>
      </w:tr>
      <w:tr>
        <w:trPr>
          <w:trHeight w:val="375" w:hRule="exact"/>
        </w:trPr>
        <w:tc>
          <w:tcPr>
            <w:tcW w:w="3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本年年初金额</w:t>
            </w:r>
            <w:r>
              <w:rPr>
                <w:rFonts w:ascii="宋体" w:hAnsi="宋体" w:cs="宋体" w:eastAsia="宋体" w:hint="default"/>
                <w:sz w:val="20"/>
                <w:szCs w:val="20"/>
              </w:rPr>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4"/>
              <w:jc w:val="right"/>
              <w:rPr>
                <w:rFonts w:ascii="Arial" w:hAnsi="Arial" w:cs="Arial" w:eastAsia="Arial" w:hint="default"/>
                <w:sz w:val="20"/>
                <w:szCs w:val="20"/>
              </w:rPr>
            </w:pPr>
            <w:r>
              <w:rPr>
                <w:rFonts w:ascii="Arial"/>
                <w:b/>
                <w:spacing w:val="-2"/>
                <w:w w:val="80"/>
                <w:sz w:val="20"/>
              </w:rPr>
              <w:t>4,382,064,464.57</w:t>
            </w:r>
            <w:r>
              <w:rPr>
                <w:rFonts w:ascii="Arial"/>
                <w:sz w:val="20"/>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5"/>
              <w:jc w:val="right"/>
              <w:rPr>
                <w:rFonts w:ascii="Arial" w:hAnsi="Arial" w:cs="Arial" w:eastAsia="Arial" w:hint="default"/>
                <w:sz w:val="20"/>
                <w:szCs w:val="20"/>
              </w:rPr>
            </w:pPr>
            <w:r>
              <w:rPr>
                <w:rFonts w:ascii="Arial"/>
                <w:b/>
                <w:spacing w:val="-2"/>
                <w:w w:val="80"/>
                <w:sz w:val="20"/>
              </w:rPr>
              <w:t>3,829,775,449.93</w:t>
            </w:r>
            <w:r>
              <w:rPr>
                <w:rFonts w:ascii="Arial"/>
                <w:sz w:val="20"/>
              </w:rPr>
            </w:r>
          </w:p>
        </w:tc>
      </w:tr>
      <w:tr>
        <w:trPr>
          <w:trHeight w:val="374" w:hRule="exact"/>
        </w:trPr>
        <w:tc>
          <w:tcPr>
            <w:tcW w:w="3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加：本年归属于母公司股东的净利润</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1,147,639,358.88</w:t>
            </w:r>
            <w:r>
              <w:rPr>
                <w:rFonts w:ascii="Arial"/>
                <w:sz w:val="20"/>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1,092,534,249.05</w:t>
            </w:r>
            <w:r>
              <w:rPr>
                <w:rFonts w:ascii="Arial"/>
                <w:sz w:val="20"/>
              </w:rPr>
            </w:r>
          </w:p>
        </w:tc>
      </w:tr>
      <w:tr>
        <w:trPr>
          <w:trHeight w:val="373" w:hRule="exact"/>
        </w:trPr>
        <w:tc>
          <w:tcPr>
            <w:tcW w:w="3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73,931,220.41</w:t>
            </w:r>
            <w:r>
              <w:rPr>
                <w:rFonts w:ascii="Arial"/>
                <w:sz w:val="20"/>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143,183,234.41</w:t>
            </w:r>
            <w:r>
              <w:rPr>
                <w:rFonts w:ascii="Arial"/>
                <w:sz w:val="20"/>
              </w:rPr>
            </w:r>
          </w:p>
        </w:tc>
      </w:tr>
      <w:tr>
        <w:trPr>
          <w:trHeight w:val="374" w:hRule="exact"/>
        </w:trPr>
        <w:tc>
          <w:tcPr>
            <w:tcW w:w="3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562"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554,040,000.00</w:t>
            </w:r>
            <w:r>
              <w:rPr>
                <w:rFonts w:ascii="Arial"/>
                <w:sz w:val="20"/>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397,062,000.00</w:t>
            </w:r>
            <w:r>
              <w:rPr>
                <w:rFonts w:ascii="Arial"/>
                <w:sz w:val="20"/>
              </w:rPr>
            </w:r>
          </w:p>
        </w:tc>
      </w:tr>
      <w:tr>
        <w:trPr>
          <w:trHeight w:val="388" w:hRule="exact"/>
        </w:trPr>
        <w:tc>
          <w:tcPr>
            <w:tcW w:w="39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本年年末金额</w:t>
            </w:r>
            <w:r>
              <w:rPr>
                <w:rFonts w:ascii="宋体" w:hAnsi="宋体" w:cs="宋体" w:eastAsia="宋体" w:hint="default"/>
                <w:sz w:val="20"/>
                <w:szCs w:val="20"/>
              </w:rPr>
            </w:r>
          </w:p>
        </w:tc>
        <w:tc>
          <w:tcPr>
            <w:tcW w:w="2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b/>
                <w:spacing w:val="-2"/>
                <w:w w:val="80"/>
                <w:sz w:val="20"/>
              </w:rPr>
              <w:t>4,901,732,603.04</w:t>
            </w:r>
            <w:r>
              <w:rPr>
                <w:rFonts w:ascii="Arial"/>
                <w:sz w:val="20"/>
              </w:rPr>
            </w:r>
          </w:p>
        </w:tc>
        <w:tc>
          <w:tcPr>
            <w:tcW w:w="23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4,382,064,464.57</w:t>
            </w:r>
            <w:r>
              <w:rPr>
                <w:rFonts w:ascii="Arial"/>
                <w:sz w:val="20"/>
              </w:rPr>
            </w:r>
          </w:p>
        </w:tc>
      </w:tr>
    </w:tbl>
    <w:p>
      <w:pPr>
        <w:spacing w:line="240" w:lineRule="auto" w:before="5"/>
        <w:rPr>
          <w:rFonts w:ascii="宋体" w:hAnsi="宋体" w:cs="宋体" w:eastAsia="宋体" w:hint="default"/>
          <w:sz w:val="22"/>
          <w:szCs w:val="22"/>
        </w:rPr>
      </w:pPr>
    </w:p>
    <w:p>
      <w:pPr>
        <w:pStyle w:val="BodyText"/>
        <w:spacing w:line="240" w:lineRule="auto" w:before="31"/>
        <w:ind w:left="644" w:right="310"/>
        <w:jc w:val="left"/>
      </w:pPr>
      <w:r>
        <w:rPr>
          <w:rFonts w:ascii="宋体" w:hAnsi="宋体" w:cs="宋体" w:eastAsia="宋体" w:hint="default"/>
        </w:rPr>
        <w:t>33.</w:t>
      </w:r>
      <w:r>
        <w:rPr>
          <w:rFonts w:ascii="宋体" w:hAnsi="宋体" w:cs="宋体" w:eastAsia="宋体" w:hint="default"/>
          <w:spacing w:val="-46"/>
        </w:rPr>
        <w:t> </w:t>
      </w:r>
      <w:r>
        <w:rPr/>
        <w:t>少数股东权益</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876"/>
        <w:gridCol w:w="1577"/>
        <w:gridCol w:w="1643"/>
        <w:gridCol w:w="1642"/>
      </w:tblGrid>
      <w:tr>
        <w:trPr>
          <w:trHeight w:val="358" w:hRule="exact"/>
        </w:trPr>
        <w:tc>
          <w:tcPr>
            <w:tcW w:w="38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5"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1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北京航天联志科技有限公司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45.00%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82" w:right="0"/>
              <w:jc w:val="left"/>
              <w:rPr>
                <w:rFonts w:ascii="Arial" w:hAnsi="Arial" w:cs="Arial" w:eastAsia="Arial" w:hint="default"/>
                <w:sz w:val="20"/>
                <w:szCs w:val="20"/>
              </w:rPr>
            </w:pPr>
            <w:r>
              <w:rPr>
                <w:rFonts w:ascii="Arial"/>
                <w:w w:val="85"/>
                <w:sz w:val="20"/>
              </w:rPr>
              <w:t>17,110,399.96</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left="481" w:right="0"/>
              <w:jc w:val="left"/>
              <w:rPr>
                <w:rFonts w:ascii="Arial" w:hAnsi="Arial" w:cs="Arial" w:eastAsia="Arial" w:hint="default"/>
                <w:sz w:val="20"/>
                <w:szCs w:val="20"/>
              </w:rPr>
            </w:pPr>
            <w:r>
              <w:rPr>
                <w:rFonts w:ascii="Arial"/>
                <w:w w:val="85"/>
                <w:sz w:val="20"/>
              </w:rPr>
              <w:t>16,529,590.97</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66.00%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482" w:right="0"/>
              <w:jc w:val="left"/>
              <w:rPr>
                <w:rFonts w:ascii="Arial" w:hAnsi="Arial" w:cs="Arial" w:eastAsia="Arial" w:hint="default"/>
                <w:sz w:val="20"/>
                <w:szCs w:val="20"/>
              </w:rPr>
            </w:pPr>
            <w:r>
              <w:rPr>
                <w:rFonts w:ascii="Arial"/>
                <w:w w:val="85"/>
                <w:sz w:val="20"/>
              </w:rPr>
              <w:t>67,591,545.40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481" w:right="0"/>
              <w:jc w:val="left"/>
              <w:rPr>
                <w:rFonts w:ascii="Arial" w:hAnsi="Arial" w:cs="Arial" w:eastAsia="Arial" w:hint="default"/>
                <w:sz w:val="20"/>
                <w:szCs w:val="20"/>
              </w:rPr>
            </w:pPr>
            <w:r>
              <w:rPr>
                <w:rFonts w:ascii="Arial"/>
                <w:w w:val="85"/>
                <w:sz w:val="20"/>
              </w:rPr>
              <w:t>62,153,203.07</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北京航天金盾科技有限公司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31.12%</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82" w:right="0"/>
              <w:jc w:val="left"/>
              <w:rPr>
                <w:rFonts w:ascii="Arial" w:hAnsi="Arial" w:cs="Arial" w:eastAsia="Arial" w:hint="default"/>
                <w:sz w:val="20"/>
                <w:szCs w:val="20"/>
              </w:rPr>
            </w:pPr>
            <w:r>
              <w:rPr>
                <w:rFonts w:ascii="Arial"/>
                <w:w w:val="85"/>
                <w:sz w:val="20"/>
              </w:rPr>
              <w:t>11,915,954.27</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left="481" w:right="0"/>
              <w:jc w:val="left"/>
              <w:rPr>
                <w:rFonts w:ascii="Arial" w:hAnsi="Arial" w:cs="Arial" w:eastAsia="Arial" w:hint="default"/>
                <w:sz w:val="20"/>
                <w:szCs w:val="20"/>
              </w:rPr>
            </w:pPr>
            <w:r>
              <w:rPr>
                <w:rFonts w:ascii="Arial"/>
                <w:w w:val="85"/>
                <w:sz w:val="20"/>
              </w:rPr>
              <w:t>10,233,484.65</w:t>
            </w:r>
            <w:r>
              <w:rPr>
                <w:rFonts w:ascii="Arial"/>
                <w:sz w:val="20"/>
              </w:rPr>
            </w:r>
          </w:p>
        </w:tc>
      </w:tr>
      <w:tr>
        <w:trPr>
          <w:trHeight w:val="358" w:hRule="exact"/>
        </w:trPr>
        <w:tc>
          <w:tcPr>
            <w:tcW w:w="38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北京爱信诺航天科技有限公司</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45.00%</w:t>
            </w:r>
            <w:r>
              <w:rPr>
                <w:rFonts w:ascii="Arial"/>
                <w:sz w:val="20"/>
              </w:rPr>
            </w: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482" w:right="0"/>
              <w:jc w:val="left"/>
              <w:rPr>
                <w:rFonts w:ascii="Arial" w:hAnsi="Arial" w:cs="Arial" w:eastAsia="Arial" w:hint="default"/>
                <w:sz w:val="20"/>
                <w:szCs w:val="20"/>
              </w:rPr>
            </w:pPr>
            <w:r>
              <w:rPr>
                <w:rFonts w:ascii="Arial"/>
                <w:w w:val="85"/>
                <w:sz w:val="20"/>
              </w:rPr>
              <w:t>14,997,642.93</w:t>
            </w:r>
            <w:r>
              <w:rPr>
                <w:rFonts w:ascii="Arial"/>
                <w:sz w:val="20"/>
              </w:rPr>
            </w:r>
          </w:p>
        </w:tc>
        <w:tc>
          <w:tcPr>
            <w:tcW w:w="1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481" w:right="0"/>
              <w:jc w:val="left"/>
              <w:rPr>
                <w:rFonts w:ascii="Arial" w:hAnsi="Arial" w:cs="Arial" w:eastAsia="Arial" w:hint="default"/>
                <w:sz w:val="20"/>
                <w:szCs w:val="20"/>
              </w:rPr>
            </w:pPr>
            <w:r>
              <w:rPr>
                <w:rFonts w:ascii="Arial"/>
                <w:w w:val="85"/>
                <w:sz w:val="20"/>
              </w:rPr>
              <w:t>12,107,494.74</w:t>
            </w:r>
            <w:r>
              <w:rPr>
                <w:rFonts w:ascii="Arial"/>
                <w:sz w:val="20"/>
              </w:rPr>
            </w:r>
          </w:p>
        </w:tc>
      </w:tr>
    </w:tbl>
    <w:p>
      <w:pPr>
        <w:spacing w:after="0" w:line="240" w:lineRule="auto"/>
        <w:jc w:val="left"/>
        <w:rPr>
          <w:rFonts w:ascii="Arial" w:hAnsi="Arial" w:cs="Arial" w:eastAsia="Arial" w:hint="default"/>
          <w:sz w:val="20"/>
          <w:szCs w:val="20"/>
        </w:rPr>
        <w:sectPr>
          <w:pgSz w:w="11910" w:h="16840"/>
          <w:pgMar w:header="0" w:footer="857" w:top="1100" w:bottom="1040" w:left="146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876"/>
        <w:gridCol w:w="1577"/>
        <w:gridCol w:w="1643"/>
        <w:gridCol w:w="1642"/>
      </w:tblGrid>
      <w:tr>
        <w:trPr>
          <w:trHeight w:val="358" w:hRule="exact"/>
        </w:trPr>
        <w:tc>
          <w:tcPr>
            <w:tcW w:w="38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5"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1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华迪计算机集团有限公司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33.53%</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65,033,931.36</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62,253,948.13</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20,935,614.02</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20,057,924.28</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黑龙江金穗科技有限公司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41.60%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8,579,577.91</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7,312,819.42</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辽宁航天信息有限公司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25,157,100.33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21,644,178.12</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大连航天金穗科技有限公司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17,478,253.56</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14,636,479.31</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内蒙古航天信息有限公司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10,515,625.41</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8,630,869.47</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天津航天金穗科技开发有限公司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37.00%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17,055,628.79</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16,233,484.83</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48.00%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28,160,309.40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27,870,298.79</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贵州爱信诺航天信息有限公司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40.00%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9,263,313.43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5,195,521.90</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61,660,811.39</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50,618,833.07</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江苏爱信诺航天信息科技有限公司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198,339,816.81</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172,731,818.00</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12,015,719.87</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11,586,679.99</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泉州航天信息科技有限公司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5,709,239.80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5,036,344.79</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广西航天信息技术有限公司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11,920,378.04</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10,726,685.87</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4,506,372.43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4,193,124.18</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新疆航天信息有限公司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28.00%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11,399,618.73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9,808,427.46</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镇江航天信息有限公司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2,118,220.91</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2,530,596.35</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常州航天信息有限公司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11,073,207.08</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9,294,467.01</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无锡航天信息有限公司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16,863,922.67</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17,799,302.52</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4.20%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3,653,742.43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3,265,673.19</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上海爱信诺航芯电子科技有限公司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40.00%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38,020,014.30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30,168,835.46</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39.88%</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88,280,909.09</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64,133,945.05</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浙江爱信诺航天信息有限公司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38.00%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85,623,332.45</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50,970,642.70</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宁波爱信诺航天信息有限公司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36.47%</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22,908,138.62</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12,161,507.42</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淄博航天信息有限公司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1,693,166.66</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1,712,689.31</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18,611,579.36</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19,966,427.74</w:t>
            </w:r>
            <w:r>
              <w:rPr>
                <w:rFonts w:ascii="Arial"/>
                <w:sz w:val="20"/>
              </w:rPr>
            </w:r>
          </w:p>
        </w:tc>
      </w:tr>
      <w:tr>
        <w:trPr>
          <w:trHeight w:val="345"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青岛航天信息有限公司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19,937,811.72</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17,561,474.60</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烟台航天信息有限公司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60.00%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6,617,913.12</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7,334,148.37</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33.00%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18,284,951.41</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17,621,667.75</w:t>
            </w:r>
            <w:r>
              <w:rPr>
                <w:rFonts w:ascii="Arial"/>
                <w:spacing w:val="-2"/>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61.36%</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18,248,573.01</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15,368,359.71</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66.00%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30,781,198.79</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26,948,262.12</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60.00%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15,776,912.87</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16,395,731.76</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四川航天金穗高技术有限公司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66.00%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45,827,984.18</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39,181,104.82</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陕西航天信息有限公司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12,890,731.42</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10,515,599.49</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青海航天信息有限公司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4,579,174.64</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2,341,176.29</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甘肃航天信息有限公司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66.00%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5,715,801.40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4,464,519.25</w:t>
            </w:r>
            <w:r>
              <w:rPr>
                <w:rFonts w:ascii="Arial"/>
                <w:sz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航天信息（广东）有限公司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24,502,595.89</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13,430,234.68</w:t>
            </w:r>
            <w:r>
              <w:rPr>
                <w:rFonts w:ascii="Arial"/>
                <w:sz w:val="20"/>
              </w:rPr>
            </w: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59.00%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2,222,918.65</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8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福建爱信诺航天信息科技有限公司</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2,563,957.72</w:t>
            </w:r>
            <w:r>
              <w:rPr>
                <w:rFonts w:ascii="Arial"/>
                <w:sz w:val="20"/>
              </w:rPr>
            </w:r>
          </w:p>
        </w:tc>
        <w:tc>
          <w:tcPr>
            <w:tcW w:w="164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57" w:top="1100" w:bottom="1040" w:left="146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876"/>
        <w:gridCol w:w="1577"/>
        <w:gridCol w:w="1643"/>
        <w:gridCol w:w="1642"/>
      </w:tblGrid>
      <w:tr>
        <w:trPr>
          <w:trHeight w:val="358" w:hRule="exact"/>
        </w:trPr>
        <w:tc>
          <w:tcPr>
            <w:tcW w:w="38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5"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1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44.00%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60,478,305.23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w w:val="90"/>
                <w:sz w:val="20"/>
              </w:rPr>
              <w:t>40.00%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141,501,138.13</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航天信息河南有限公司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5,001,884.72</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w w:val="90"/>
                <w:sz w:val="20"/>
              </w:rPr>
              <w:t>16.50%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3,300,000.00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泰安爱信诺航天信息有限公司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2,450,000.00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潍坊爱信诺航天信息有限公司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980,000.00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济宁爱信诺航天信息有限公司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49.00%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1,470,000.00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山东航天金税技术有限公司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54.00%</w:t>
            </w:r>
            <w:r>
              <w:rPr>
                <w:rFonts w:ascii="Arial"/>
                <w:sz w:val="20"/>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5,400,000.00</w:t>
            </w:r>
            <w:r>
              <w:rPr>
                <w:rFonts w:ascii="Arial"/>
                <w:sz w:val="20"/>
              </w:rPr>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8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7" w:type="dxa"/>
            <w:tcBorders>
              <w:top w:val="single" w:sz="2" w:space="0" w:color="000000"/>
              <w:left w:val="single" w:sz="2" w:space="0" w:color="000000"/>
              <w:bottom w:val="single" w:sz="12" w:space="0" w:color="000000"/>
              <w:right w:val="single" w:sz="2" w:space="0" w:color="000000"/>
            </w:tcBorders>
          </w:tcPr>
          <w:p>
            <w:pP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1,336,724,940.31</w:t>
            </w:r>
            <w:r>
              <w:rPr>
                <w:rFonts w:ascii="Arial"/>
                <w:sz w:val="20"/>
              </w:rPr>
            </w:r>
          </w:p>
        </w:tc>
        <w:tc>
          <w:tcPr>
            <w:tcW w:w="1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390" w:right="0"/>
              <w:jc w:val="left"/>
              <w:rPr>
                <w:rFonts w:ascii="Arial" w:hAnsi="Arial" w:cs="Arial" w:eastAsia="Arial" w:hint="default"/>
                <w:sz w:val="20"/>
                <w:szCs w:val="20"/>
              </w:rPr>
            </w:pPr>
            <w:r>
              <w:rPr>
                <w:rFonts w:ascii="Arial"/>
                <w:b/>
                <w:w w:val="85"/>
                <w:sz w:val="20"/>
              </w:rPr>
              <w:t>932,727,576.63</w:t>
            </w:r>
            <w:r>
              <w:rPr>
                <w:rFonts w:ascii="Arial"/>
                <w:sz w:val="20"/>
              </w:rPr>
            </w:r>
          </w:p>
        </w:tc>
      </w:tr>
    </w:tbl>
    <w:p>
      <w:pPr>
        <w:spacing w:line="240" w:lineRule="auto" w:before="1"/>
        <w:rPr>
          <w:rFonts w:ascii="Times New Roman" w:hAnsi="Times New Roman" w:cs="Times New Roman" w:eastAsia="Times New Roman" w:hint="default"/>
          <w:sz w:val="15"/>
          <w:szCs w:val="15"/>
        </w:rPr>
      </w:pPr>
    </w:p>
    <w:p>
      <w:pPr>
        <w:pStyle w:val="BodyText"/>
        <w:spacing w:line="240" w:lineRule="auto" w:before="31"/>
        <w:ind w:left="644" w:right="229"/>
        <w:jc w:val="left"/>
      </w:pPr>
      <w:r>
        <w:rPr>
          <w:rFonts w:ascii="宋体" w:hAnsi="宋体" w:cs="宋体" w:eastAsia="宋体" w:hint="default"/>
        </w:rPr>
        <w:t>34.</w:t>
      </w:r>
      <w:r>
        <w:rPr>
          <w:rFonts w:ascii="宋体" w:hAnsi="宋体" w:cs="宋体" w:eastAsia="宋体" w:hint="default"/>
          <w:spacing w:val="-48"/>
        </w:rPr>
        <w:t> </w:t>
      </w:r>
      <w:r>
        <w:rPr/>
        <w:t>营业收入、营业成本</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83"/>
        <w:gridCol w:w="1984"/>
        <w:gridCol w:w="1702"/>
        <w:gridCol w:w="1700"/>
        <w:gridCol w:w="1702"/>
      </w:tblGrid>
      <w:tr>
        <w:trPr>
          <w:trHeight w:val="358" w:hRule="exact"/>
        </w:trPr>
        <w:tc>
          <w:tcPr>
            <w:tcW w:w="1683"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1683" w:type="dxa"/>
            <w:vMerge/>
            <w:tcBorders>
              <w:left w:val="nil" w:sz="6" w:space="0" w:color="auto"/>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44"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19,907,008,399.74</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16,513,031,252.33</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16,514,192,127.34</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13,767,838,756.95</w:t>
            </w:r>
            <w:r>
              <w:rPr>
                <w:rFonts w:ascii="Arial"/>
                <w:sz w:val="20"/>
              </w:rPr>
            </w:r>
          </w:p>
        </w:tc>
      </w:tr>
      <w:tr>
        <w:trPr>
          <w:trHeight w:val="34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52,182,148.08</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17,314,192.60</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68,269,435.69</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13,890,720.59</w:t>
            </w:r>
            <w:r>
              <w:rPr>
                <w:rFonts w:ascii="Arial"/>
                <w:sz w:val="20"/>
              </w:rPr>
            </w:r>
          </w:p>
        </w:tc>
      </w:tr>
      <w:tr>
        <w:trPr>
          <w:trHeight w:val="358"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19,959,190,547.82</w:t>
            </w:r>
            <w:r>
              <w:rPr>
                <w:rFonts w:ascii="Arial"/>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16,530,345,444.93</w:t>
            </w:r>
            <w:r>
              <w:rPr>
                <w:rFonts w:ascii="Arial"/>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16,582,461,563.03</w:t>
            </w:r>
            <w:r>
              <w:rPr>
                <w:rFonts w:ascii="Arial"/>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13,781,729,477.54</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81" w:right="229"/>
        <w:jc w:val="left"/>
      </w:pPr>
      <w:r>
        <w:rPr/>
        <w:t>（</w:t>
      </w:r>
      <w:r>
        <w:rPr>
          <w:rFonts w:ascii="宋体" w:hAnsi="宋体" w:cs="宋体" w:eastAsia="宋体" w:hint="default"/>
        </w:rPr>
        <w:t>1</w:t>
      </w:r>
      <w:r>
        <w:rPr/>
        <w:t>）主营业务—按产品分类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83"/>
        <w:gridCol w:w="1984"/>
        <w:gridCol w:w="1702"/>
        <w:gridCol w:w="1700"/>
        <w:gridCol w:w="1702"/>
      </w:tblGrid>
      <w:tr>
        <w:trPr>
          <w:trHeight w:val="358" w:hRule="exact"/>
        </w:trPr>
        <w:tc>
          <w:tcPr>
            <w:tcW w:w="1683"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1683" w:type="dxa"/>
            <w:vMerge/>
            <w:tcBorders>
              <w:left w:val="nil" w:sz="6" w:space="0" w:color="auto"/>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524"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增值税防伪税控</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系统及相关设备</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3,627,938,830.02</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4"/>
              <w:jc w:val="right"/>
              <w:rPr>
                <w:rFonts w:ascii="Arial" w:hAnsi="Arial" w:cs="Arial" w:eastAsia="Arial" w:hint="default"/>
                <w:sz w:val="20"/>
                <w:szCs w:val="20"/>
              </w:rPr>
            </w:pPr>
            <w:r>
              <w:rPr>
                <w:rFonts w:ascii="Arial"/>
                <w:spacing w:val="-2"/>
                <w:w w:val="80"/>
                <w:sz w:val="20"/>
              </w:rPr>
              <w:t>2,111,269,636.92</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2,917,322,812.98</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1,597,056,805.69</w:t>
            </w:r>
            <w:r>
              <w:rPr>
                <w:rFonts w:ascii="Arial"/>
                <w:sz w:val="20"/>
              </w:rPr>
            </w:r>
          </w:p>
        </w:tc>
      </w:tr>
      <w:tr>
        <w:trPr>
          <w:trHeight w:val="34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w w:val="95"/>
                <w:sz w:val="20"/>
                <w:szCs w:val="20"/>
              </w:rPr>
              <w:t>IC</w:t>
            </w:r>
            <w:r>
              <w:rPr>
                <w:rFonts w:ascii="Arial" w:hAnsi="Arial" w:cs="Arial" w:eastAsia="Arial" w:hint="default"/>
                <w:spacing w:val="-34"/>
                <w:w w:val="95"/>
                <w:sz w:val="20"/>
                <w:szCs w:val="20"/>
              </w:rPr>
              <w:t> </w:t>
            </w:r>
            <w:r>
              <w:rPr>
                <w:rFonts w:ascii="宋体" w:hAnsi="宋体" w:cs="宋体" w:eastAsia="宋体" w:hint="default"/>
                <w:w w:val="95"/>
                <w:sz w:val="20"/>
                <w:szCs w:val="20"/>
              </w:rPr>
              <w:t>卡</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303,940,960.68</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219,792,346.79</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267,451,955.40</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159,914,363.94</w:t>
            </w:r>
            <w:r>
              <w:rPr>
                <w:rFonts w:ascii="Arial"/>
                <w:sz w:val="20"/>
              </w:rPr>
            </w:r>
          </w:p>
        </w:tc>
      </w:tr>
      <w:tr>
        <w:trPr>
          <w:trHeight w:val="524"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网络、软件与系</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统集成</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4,924,064,691.51</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4"/>
              <w:jc w:val="right"/>
              <w:rPr>
                <w:rFonts w:ascii="Arial" w:hAnsi="Arial" w:cs="Arial" w:eastAsia="Arial" w:hint="default"/>
                <w:sz w:val="20"/>
                <w:szCs w:val="20"/>
              </w:rPr>
            </w:pPr>
            <w:r>
              <w:rPr>
                <w:rFonts w:ascii="Arial"/>
                <w:spacing w:val="-2"/>
                <w:w w:val="80"/>
                <w:sz w:val="20"/>
              </w:rPr>
              <w:t>3,838,109,229.61</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4,125,981,262.77</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3,181,276,755.95</w:t>
            </w:r>
            <w:r>
              <w:rPr>
                <w:rFonts w:ascii="Arial"/>
                <w:sz w:val="20"/>
              </w:rPr>
            </w:r>
          </w:p>
        </w:tc>
      </w:tr>
      <w:tr>
        <w:trPr>
          <w:trHeight w:val="34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金融支付</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534,521,849.94</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338,710,211.68</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nil" w:sz="6" w:space="0" w:color="auto"/>
            </w:tcBorders>
          </w:tcPr>
          <w:p>
            <w:pPr/>
          </w:p>
        </w:tc>
      </w:tr>
      <w:tr>
        <w:trPr>
          <w:trHeight w:val="345"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渠道销售</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9,830,358,349.54</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9,589,129,862.90</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8,620,624,140.60</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8,404,288,119.59</w:t>
            </w:r>
            <w:r>
              <w:rPr>
                <w:rFonts w:ascii="Arial"/>
                <w:sz w:val="20"/>
              </w:rPr>
            </w:r>
          </w:p>
        </w:tc>
      </w:tr>
      <w:tr>
        <w:trPr>
          <w:trHeight w:val="34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686,183,718.05</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416,019,964.43</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582,811,955.59</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425,302,711.78</w:t>
            </w:r>
            <w:r>
              <w:rPr>
                <w:rFonts w:ascii="Arial"/>
                <w:sz w:val="20"/>
              </w:rPr>
            </w:r>
          </w:p>
        </w:tc>
      </w:tr>
      <w:tr>
        <w:trPr>
          <w:trHeight w:val="358"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19,907,008,399.74</w:t>
            </w:r>
            <w:r>
              <w:rPr>
                <w:rFonts w:ascii="Arial"/>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16,513,031,252.33</w:t>
            </w:r>
            <w:r>
              <w:rPr>
                <w:rFonts w:ascii="Arial"/>
                <w:spacing w:val="-2"/>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16,514,192,127.34</w:t>
            </w:r>
            <w:r>
              <w:rPr>
                <w:rFonts w:ascii="Arial"/>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13,767,838,756.95</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229"/>
        <w:jc w:val="left"/>
      </w:pPr>
      <w:r>
        <w:rPr>
          <w:rFonts w:ascii="宋体" w:hAnsi="宋体" w:cs="宋体" w:eastAsia="宋体" w:hint="default"/>
        </w:rPr>
        <w:t>35.</w:t>
      </w:r>
      <w:r>
        <w:rPr>
          <w:rFonts w:ascii="宋体" w:hAnsi="宋体" w:cs="宋体" w:eastAsia="宋体" w:hint="default"/>
          <w:spacing w:val="-44"/>
        </w:rPr>
        <w:t> </w:t>
      </w:r>
      <w:r>
        <w:rPr/>
        <w:t>营业税金及附加</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110"/>
        <w:gridCol w:w="2433"/>
        <w:gridCol w:w="2195"/>
      </w:tblGrid>
      <w:tr>
        <w:trPr>
          <w:trHeight w:val="386" w:hRule="exact"/>
        </w:trPr>
        <w:tc>
          <w:tcPr>
            <w:tcW w:w="41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71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59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4" w:hRule="exact"/>
        </w:trPr>
        <w:tc>
          <w:tcPr>
            <w:tcW w:w="4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Arial" w:hAnsi="Arial" w:cs="Arial" w:eastAsia="Arial" w:hint="default"/>
                <w:sz w:val="20"/>
                <w:szCs w:val="20"/>
              </w:rPr>
            </w:pPr>
            <w:r>
              <w:rPr>
                <w:rFonts w:ascii="Arial"/>
                <w:spacing w:val="-2"/>
                <w:w w:val="80"/>
                <w:sz w:val="20"/>
              </w:rPr>
              <w:t>11,203,287.29</w:t>
            </w:r>
            <w:r>
              <w:rPr>
                <w:rFonts w:ascii="Arial"/>
                <w:sz w:val="20"/>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31,960,575.28</w:t>
            </w:r>
            <w:r>
              <w:rPr>
                <w:rFonts w:ascii="Arial"/>
                <w:sz w:val="20"/>
              </w:rPr>
            </w:r>
          </w:p>
        </w:tc>
      </w:tr>
      <w:tr>
        <w:trPr>
          <w:trHeight w:val="374" w:hRule="exact"/>
        </w:trPr>
        <w:tc>
          <w:tcPr>
            <w:tcW w:w="4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34,795,147.17</w:t>
            </w:r>
            <w:r>
              <w:rPr>
                <w:rFonts w:ascii="Arial"/>
                <w:sz w:val="20"/>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27,080,538.37</w:t>
            </w:r>
            <w:r>
              <w:rPr>
                <w:rFonts w:ascii="Arial"/>
                <w:sz w:val="20"/>
              </w:rPr>
            </w:r>
          </w:p>
        </w:tc>
      </w:tr>
      <w:tr>
        <w:trPr>
          <w:trHeight w:val="373" w:hRule="exact"/>
        </w:trPr>
        <w:tc>
          <w:tcPr>
            <w:tcW w:w="4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22,287,798.77</w:t>
            </w:r>
            <w:r>
              <w:rPr>
                <w:rFonts w:ascii="Arial"/>
                <w:sz w:val="20"/>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14,936,425.81</w:t>
            </w:r>
            <w:r>
              <w:rPr>
                <w:rFonts w:ascii="Arial"/>
                <w:sz w:val="20"/>
              </w:rPr>
            </w:r>
          </w:p>
        </w:tc>
      </w:tr>
      <w:tr>
        <w:trPr>
          <w:trHeight w:val="374" w:hRule="exact"/>
        </w:trPr>
        <w:tc>
          <w:tcPr>
            <w:tcW w:w="4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Arial" w:hAnsi="Arial" w:cs="Arial" w:eastAsia="Arial" w:hint="default"/>
                <w:sz w:val="20"/>
                <w:szCs w:val="20"/>
              </w:rPr>
            </w:pPr>
            <w:r>
              <w:rPr>
                <w:rFonts w:ascii="Arial"/>
                <w:spacing w:val="-2"/>
                <w:w w:val="80"/>
                <w:sz w:val="20"/>
              </w:rPr>
              <w:t>5,658,466.96</w:t>
            </w:r>
            <w:r>
              <w:rPr>
                <w:rFonts w:ascii="Arial"/>
                <w:sz w:val="20"/>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6,774,539.28</w:t>
            </w:r>
            <w:r>
              <w:rPr>
                <w:rFonts w:ascii="Arial"/>
                <w:sz w:val="20"/>
              </w:rPr>
            </w:r>
          </w:p>
        </w:tc>
      </w:tr>
      <w:tr>
        <w:trPr>
          <w:trHeight w:val="388" w:hRule="exact"/>
        </w:trPr>
        <w:tc>
          <w:tcPr>
            <w:tcW w:w="4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b/>
                <w:spacing w:val="-2"/>
                <w:w w:val="80"/>
                <w:sz w:val="20"/>
              </w:rPr>
              <w:t>73,944,700.19</w:t>
            </w:r>
            <w:r>
              <w:rPr>
                <w:rFonts w:ascii="Arial"/>
                <w:sz w:val="20"/>
              </w:rPr>
            </w:r>
          </w:p>
        </w:tc>
        <w:tc>
          <w:tcPr>
            <w:tcW w:w="21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80,752,078.74</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60" w:right="1420"/>
        </w:sectPr>
      </w:pPr>
    </w:p>
    <w:p>
      <w:pPr>
        <w:spacing w:line="240" w:lineRule="auto" w:before="2"/>
        <w:rPr>
          <w:rFonts w:ascii="宋体" w:hAnsi="宋体" w:cs="宋体" w:eastAsia="宋体" w:hint="default"/>
          <w:sz w:val="23"/>
          <w:szCs w:val="23"/>
        </w:rPr>
      </w:pPr>
    </w:p>
    <w:p>
      <w:pPr>
        <w:pStyle w:val="BodyText"/>
        <w:spacing w:line="240" w:lineRule="auto" w:before="31"/>
        <w:ind w:left="679" w:right="0"/>
        <w:jc w:val="left"/>
        <w:rPr>
          <w:rFonts w:ascii="宋体" w:hAnsi="宋体" w:cs="宋体" w:eastAsia="宋体" w:hint="default"/>
        </w:rPr>
      </w:pPr>
      <w:r>
        <w:rPr/>
        <w:t>本年度营业税发生额较上年减少</w:t>
      </w:r>
      <w:r>
        <w:rPr>
          <w:spacing w:val="-44"/>
        </w:rPr>
        <w:t> </w:t>
      </w:r>
      <w:r>
        <w:rPr>
          <w:rFonts w:ascii="宋体" w:hAnsi="宋体" w:cs="宋体" w:eastAsia="宋体" w:hint="default"/>
        </w:rPr>
        <w:t>20,757,287.99</w:t>
      </w:r>
      <w:r>
        <w:rPr>
          <w:rFonts w:ascii="宋体" w:hAnsi="宋体" w:cs="宋体" w:eastAsia="宋体" w:hint="default"/>
          <w:spacing w:val="-42"/>
        </w:rPr>
        <w:t> </w:t>
      </w:r>
      <w:r>
        <w:rPr/>
        <w:t>元，降幅为</w:t>
      </w:r>
      <w:r>
        <w:rPr>
          <w:spacing w:val="-43"/>
        </w:rPr>
        <w:t> </w:t>
      </w:r>
      <w:r>
        <w:rPr>
          <w:rFonts w:ascii="宋体" w:hAnsi="宋体" w:cs="宋体" w:eastAsia="宋体" w:hint="default"/>
        </w:rPr>
        <w:t>64.59%</w:t>
      </w:r>
      <w:r>
        <w:rPr/>
        <w:t>，主要系自</w:t>
      </w:r>
      <w:r>
        <w:rPr>
          <w:spacing w:val="-44"/>
        </w:rPr>
        <w:t> </w:t>
      </w:r>
      <w:r>
        <w:rPr>
          <w:rFonts w:ascii="宋体" w:hAnsi="宋体" w:cs="宋体" w:eastAsia="宋体" w:hint="default"/>
        </w:rPr>
        <w:t>2013</w:t>
      </w:r>
    </w:p>
    <w:p>
      <w:pPr>
        <w:pStyle w:val="BodyText"/>
        <w:spacing w:line="300" w:lineRule="auto" w:before="72"/>
        <w:ind w:left="204" w:right="295"/>
        <w:jc w:val="left"/>
      </w:pPr>
      <w:r>
        <w:rPr/>
        <w:t>年 </w:t>
      </w:r>
      <w:r>
        <w:rPr>
          <w:rFonts w:ascii="宋体" w:hAnsi="宋体" w:cs="宋体" w:eastAsia="宋体" w:hint="default"/>
        </w:rPr>
        <w:t>8 </w:t>
      </w:r>
      <w:r>
        <w:rPr/>
        <w:t>月 </w:t>
      </w:r>
      <w:r>
        <w:rPr>
          <w:rFonts w:ascii="宋体" w:hAnsi="宋体" w:cs="宋体" w:eastAsia="宋体" w:hint="default"/>
        </w:rPr>
        <w:t>1</w:t>
      </w:r>
      <w:r>
        <w:rPr>
          <w:rFonts w:ascii="宋体" w:hAnsi="宋体" w:cs="宋体" w:eastAsia="宋体" w:hint="default"/>
          <w:spacing w:val="-31"/>
        </w:rPr>
        <w:t> </w:t>
      </w:r>
      <w:r>
        <w:rPr/>
        <w:t>日起在全国范围内开展交通运输业和部分现代服务业营业税改征增值税试点的</w:t>
      </w:r>
      <w:r>
        <w:rPr>
          <w:w w:val="99"/>
        </w:rPr>
        <w:t> </w:t>
      </w:r>
      <w:r>
        <w:rPr/>
        <w:t>相关税收政策，导致本年度本公司营业税大幅减少。</w:t>
      </w:r>
    </w:p>
    <w:p>
      <w:pPr>
        <w:pStyle w:val="BodyText"/>
        <w:spacing w:line="240" w:lineRule="auto" w:before="191"/>
        <w:ind w:left="661" w:right="0"/>
        <w:jc w:val="left"/>
      </w:pPr>
      <w:r>
        <w:rPr>
          <w:rFonts w:ascii="宋体" w:hAnsi="宋体" w:cs="宋体" w:eastAsia="宋体" w:hint="default"/>
        </w:rPr>
        <w:t>36.</w:t>
      </w:r>
      <w:r>
        <w:rPr>
          <w:rFonts w:ascii="宋体" w:hAnsi="宋体" w:cs="宋体" w:eastAsia="宋体" w:hint="default"/>
          <w:spacing w:val="-43"/>
        </w:rPr>
        <w:t> </w:t>
      </w:r>
      <w:r>
        <w:rPr/>
        <w:t>销售费用</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4119"/>
        <w:gridCol w:w="2432"/>
        <w:gridCol w:w="2197"/>
      </w:tblGrid>
      <w:tr>
        <w:trPr>
          <w:trHeight w:val="395" w:hRule="exact"/>
        </w:trPr>
        <w:tc>
          <w:tcPr>
            <w:tcW w:w="4119"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24"/>
              <w:ind w:right="1847"/>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432"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24"/>
              <w:ind w:left="71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97"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24"/>
              <w:ind w:left="59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5"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人工费用</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268,984,680.96</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198,048,217.70</w:t>
            </w:r>
            <w:r>
              <w:rPr>
                <w:rFonts w:ascii="Arial"/>
                <w:sz w:val="20"/>
              </w:rPr>
            </w:r>
          </w:p>
        </w:tc>
      </w:tr>
      <w:tr>
        <w:trPr>
          <w:trHeight w:val="373"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办公及会务费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48,739,095.37</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43,061,383.46</w:t>
            </w:r>
            <w:r>
              <w:rPr>
                <w:rFonts w:ascii="Arial"/>
                <w:sz w:val="20"/>
              </w:rPr>
            </w:r>
          </w:p>
        </w:tc>
      </w:tr>
      <w:tr>
        <w:trPr>
          <w:trHeight w:val="374"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广告及宣传费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Arial" w:hAnsi="Arial" w:cs="Arial" w:eastAsia="Arial" w:hint="default"/>
                <w:sz w:val="20"/>
                <w:szCs w:val="20"/>
              </w:rPr>
            </w:pPr>
            <w:r>
              <w:rPr>
                <w:rFonts w:ascii="Arial"/>
                <w:spacing w:val="-2"/>
                <w:w w:val="80"/>
                <w:sz w:val="20"/>
              </w:rPr>
              <w:t>16,380,796.36</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Arial" w:hAnsi="Arial" w:cs="Arial" w:eastAsia="Arial" w:hint="default"/>
                <w:sz w:val="20"/>
                <w:szCs w:val="20"/>
              </w:rPr>
            </w:pPr>
            <w:r>
              <w:rPr>
                <w:rFonts w:ascii="Arial"/>
                <w:spacing w:val="-2"/>
                <w:w w:val="80"/>
                <w:sz w:val="20"/>
              </w:rPr>
              <w:t>20,681,091.10</w:t>
            </w:r>
            <w:r>
              <w:rPr>
                <w:rFonts w:ascii="Arial"/>
                <w:sz w:val="20"/>
              </w:rPr>
            </w:r>
          </w:p>
        </w:tc>
      </w:tr>
      <w:tr>
        <w:trPr>
          <w:trHeight w:val="374"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28,938,968.59</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20,597,509.05</w:t>
            </w:r>
            <w:r>
              <w:rPr>
                <w:rFonts w:ascii="Arial"/>
                <w:sz w:val="20"/>
              </w:rPr>
            </w:r>
          </w:p>
        </w:tc>
      </w:tr>
      <w:tr>
        <w:trPr>
          <w:trHeight w:val="373"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22,226,034.06</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17,452,731.01</w:t>
            </w:r>
            <w:r>
              <w:rPr>
                <w:rFonts w:ascii="Arial"/>
                <w:sz w:val="20"/>
              </w:rPr>
            </w:r>
          </w:p>
        </w:tc>
      </w:tr>
      <w:tr>
        <w:trPr>
          <w:trHeight w:val="374"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22,381,188.14</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Arial" w:hAnsi="Arial" w:cs="Arial" w:eastAsia="Arial" w:hint="default"/>
                <w:sz w:val="20"/>
                <w:szCs w:val="20"/>
              </w:rPr>
            </w:pPr>
            <w:r>
              <w:rPr>
                <w:rFonts w:ascii="Arial"/>
                <w:spacing w:val="-2"/>
                <w:w w:val="80"/>
                <w:sz w:val="20"/>
              </w:rPr>
              <w:t>16,637,157.42</w:t>
            </w:r>
            <w:r>
              <w:rPr>
                <w:rFonts w:ascii="Arial"/>
                <w:sz w:val="20"/>
              </w:rPr>
            </w:r>
          </w:p>
        </w:tc>
      </w:tr>
      <w:tr>
        <w:trPr>
          <w:trHeight w:val="374"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15,194,285.39</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15,021,650.23</w:t>
            </w:r>
            <w:r>
              <w:rPr>
                <w:rFonts w:ascii="Arial"/>
                <w:sz w:val="20"/>
              </w:rPr>
            </w:r>
          </w:p>
        </w:tc>
      </w:tr>
      <w:tr>
        <w:trPr>
          <w:trHeight w:val="373"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修理及维护费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6,204,788.30</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spacing w:val="-2"/>
                <w:w w:val="80"/>
                <w:sz w:val="20"/>
              </w:rPr>
              <w:t>8,640,086.46</w:t>
            </w:r>
            <w:r>
              <w:rPr>
                <w:rFonts w:ascii="Arial"/>
                <w:sz w:val="20"/>
              </w:rPr>
            </w:r>
          </w:p>
        </w:tc>
      </w:tr>
      <w:tr>
        <w:trPr>
          <w:trHeight w:val="374"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其他费用</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36,197,297.58</w:t>
            </w:r>
            <w:r>
              <w:rPr>
                <w:rFonts w:ascii="Arial"/>
                <w:sz w:val="20"/>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Arial" w:hAnsi="Arial" w:cs="Arial" w:eastAsia="Arial" w:hint="default"/>
                <w:sz w:val="20"/>
                <w:szCs w:val="20"/>
              </w:rPr>
            </w:pPr>
            <w:r>
              <w:rPr>
                <w:rFonts w:ascii="Arial"/>
                <w:spacing w:val="-2"/>
                <w:w w:val="80"/>
                <w:sz w:val="20"/>
              </w:rPr>
              <w:t>46,734,958.77</w:t>
            </w:r>
            <w:r>
              <w:rPr>
                <w:rFonts w:ascii="Arial"/>
                <w:spacing w:val="-2"/>
                <w:sz w:val="20"/>
              </w:rPr>
            </w:r>
          </w:p>
        </w:tc>
      </w:tr>
      <w:tr>
        <w:trPr>
          <w:trHeight w:val="395" w:hRule="exact"/>
        </w:trPr>
        <w:tc>
          <w:tcPr>
            <w:tcW w:w="4119"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23"/>
              <w:ind w:right="1847"/>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432"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b/>
                <w:spacing w:val="-2"/>
                <w:w w:val="80"/>
                <w:sz w:val="20"/>
              </w:rPr>
              <w:t>465,247,134.75</w:t>
            </w:r>
            <w:r>
              <w:rPr>
                <w:rFonts w:ascii="Arial"/>
                <w:sz w:val="20"/>
              </w:rPr>
            </w:r>
          </w:p>
        </w:tc>
        <w:tc>
          <w:tcPr>
            <w:tcW w:w="2197"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69"/>
              <w:ind w:right="107"/>
              <w:jc w:val="right"/>
              <w:rPr>
                <w:rFonts w:ascii="Arial" w:hAnsi="Arial" w:cs="Arial" w:eastAsia="Arial" w:hint="default"/>
                <w:sz w:val="20"/>
                <w:szCs w:val="20"/>
              </w:rPr>
            </w:pPr>
            <w:r>
              <w:rPr>
                <w:rFonts w:ascii="Arial"/>
                <w:b/>
                <w:spacing w:val="-2"/>
                <w:w w:val="80"/>
                <w:sz w:val="20"/>
              </w:rPr>
              <w:t>386,874,785.20</w:t>
            </w:r>
            <w:r>
              <w:rPr>
                <w:rFonts w:ascii="Arial"/>
                <w:spacing w:val="-2"/>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61" w:right="0"/>
        <w:jc w:val="left"/>
      </w:pPr>
      <w:r>
        <w:rPr>
          <w:rFonts w:ascii="宋体" w:hAnsi="宋体" w:cs="宋体" w:eastAsia="宋体" w:hint="default"/>
        </w:rPr>
        <w:t>37.</w:t>
      </w:r>
      <w:r>
        <w:rPr>
          <w:rFonts w:ascii="宋体" w:hAnsi="宋体" w:cs="宋体" w:eastAsia="宋体" w:hint="default"/>
          <w:spacing w:val="-43"/>
        </w:rPr>
        <w:t> </w:t>
      </w:r>
      <w:r>
        <w:rPr/>
        <w:t>管理费用</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4094"/>
        <w:gridCol w:w="2453"/>
        <w:gridCol w:w="2222"/>
      </w:tblGrid>
      <w:tr>
        <w:trPr>
          <w:trHeight w:val="395" w:hRule="exact"/>
        </w:trPr>
        <w:tc>
          <w:tcPr>
            <w:tcW w:w="4094"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24"/>
              <w:ind w:right="1835"/>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453"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24"/>
              <w:ind w:left="723"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22"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24"/>
              <w:ind w:left="60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3"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人工费用</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347,741,683.21</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289,125,833.34</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研发费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289,351,670.72</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161,189,603.13</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办公及会务费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74,001,417.06</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72,052,538.90</w:t>
            </w:r>
            <w:r>
              <w:rPr>
                <w:rFonts w:ascii="Arial"/>
                <w:sz w:val="20"/>
              </w:rPr>
            </w:r>
          </w:p>
        </w:tc>
      </w:tr>
      <w:tr>
        <w:trPr>
          <w:trHeight w:val="373"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63,168,772.11</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48,360,107.39</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房租</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32,533,329.80</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30,618,483.85</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21,415,859.37</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26,680,888.81</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物业、水电汽费用</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17,518,256.41</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16,054,030.09</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税费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19,413,332.49</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13,631,671.52</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中介费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16,542,100.21</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13,389,761.05</w:t>
            </w:r>
            <w:r>
              <w:rPr>
                <w:rFonts w:ascii="Arial"/>
                <w:sz w:val="20"/>
              </w:rPr>
            </w:r>
          </w:p>
        </w:tc>
      </w:tr>
      <w:tr>
        <w:trPr>
          <w:trHeight w:val="373"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12,208,705.14</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12,161,979.30</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修理及维护费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Arial" w:hAnsi="Arial" w:cs="Arial" w:eastAsia="Arial" w:hint="default"/>
                <w:sz w:val="20"/>
                <w:szCs w:val="20"/>
              </w:rPr>
            </w:pPr>
            <w:r>
              <w:rPr>
                <w:rFonts w:ascii="Arial"/>
                <w:spacing w:val="-2"/>
                <w:w w:val="80"/>
                <w:sz w:val="20"/>
              </w:rPr>
              <w:t>9,465,823.39</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10,742,802.92</w:t>
            </w:r>
            <w:r>
              <w:rPr>
                <w:rFonts w:ascii="Arial"/>
                <w:sz w:val="20"/>
              </w:rPr>
            </w:r>
          </w:p>
        </w:tc>
      </w:tr>
      <w:tr>
        <w:trPr>
          <w:trHeight w:val="374" w:hRule="exact"/>
        </w:trPr>
        <w:tc>
          <w:tcPr>
            <w:tcW w:w="4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其他费用</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35,175,068.29</w:t>
            </w:r>
            <w:r>
              <w:rPr>
                <w:rFonts w:ascii="Arial"/>
                <w:sz w:val="20"/>
              </w:rPr>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17,819,821.13</w:t>
            </w:r>
            <w:r>
              <w:rPr>
                <w:rFonts w:ascii="Arial"/>
                <w:sz w:val="20"/>
              </w:rPr>
            </w:r>
          </w:p>
        </w:tc>
      </w:tr>
      <w:tr>
        <w:trPr>
          <w:trHeight w:val="395" w:hRule="exact"/>
        </w:trPr>
        <w:tc>
          <w:tcPr>
            <w:tcW w:w="4094"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22"/>
              <w:ind w:right="1835"/>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453"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b/>
                <w:spacing w:val="-2"/>
                <w:w w:val="80"/>
                <w:sz w:val="20"/>
              </w:rPr>
              <w:t>938,536,018.20</w:t>
            </w:r>
            <w:r>
              <w:rPr>
                <w:rFonts w:ascii="Arial"/>
                <w:sz w:val="20"/>
              </w:rPr>
            </w:r>
          </w:p>
        </w:tc>
        <w:tc>
          <w:tcPr>
            <w:tcW w:w="2222"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711,827,521.43</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61" w:right="0"/>
        <w:jc w:val="left"/>
      </w:pPr>
      <w:r>
        <w:rPr>
          <w:spacing w:val="2"/>
        </w:rPr>
        <w:t>本年度管理费用发生额较上年增加 </w:t>
      </w:r>
      <w:r>
        <w:rPr>
          <w:rFonts w:ascii="宋体" w:hAnsi="宋体" w:cs="宋体" w:eastAsia="宋体" w:hint="default"/>
        </w:rPr>
        <w:t>226,708,496.77 </w:t>
      </w:r>
      <w:r>
        <w:rPr/>
        <w:t>元，增幅为</w:t>
      </w:r>
      <w:r>
        <w:rPr>
          <w:spacing w:val="30"/>
        </w:rPr>
        <w:t> </w:t>
      </w:r>
      <w:r>
        <w:rPr>
          <w:rFonts w:ascii="宋体" w:hAnsi="宋体" w:cs="宋体" w:eastAsia="宋体" w:hint="default"/>
        </w:rPr>
        <w:t>31.85%</w:t>
      </w:r>
      <w:r>
        <w:rPr/>
        <w:t>，主要系：</w:t>
      </w:r>
    </w:p>
    <w:p>
      <w:pPr>
        <w:pStyle w:val="BodyText"/>
        <w:spacing w:line="300" w:lineRule="auto" w:before="72"/>
        <w:ind w:left="221" w:right="0"/>
        <w:jc w:val="left"/>
      </w:pPr>
      <w:r>
        <w:rPr>
          <w:spacing w:val="4"/>
        </w:rPr>
        <w:t>（</w:t>
      </w:r>
      <w:r>
        <w:rPr>
          <w:rFonts w:ascii="宋体" w:hAnsi="宋体" w:cs="宋体" w:eastAsia="宋体" w:hint="default"/>
          <w:spacing w:val="4"/>
        </w:rPr>
        <w:t>1</w:t>
      </w:r>
      <w:r>
        <w:rPr>
          <w:spacing w:val="4"/>
        </w:rPr>
        <w:t>）本年度人工费用有所增加；（</w:t>
      </w:r>
      <w:r>
        <w:rPr>
          <w:rFonts w:ascii="宋体" w:hAnsi="宋体" w:cs="宋体" w:eastAsia="宋体" w:hint="default"/>
          <w:spacing w:val="4"/>
        </w:rPr>
        <w:t>2</w:t>
      </w:r>
      <w:r>
        <w:rPr>
          <w:spacing w:val="4"/>
        </w:rPr>
        <w:t>）本年度本公司加大了研发投入，提高了部分研发</w:t>
      </w:r>
      <w:r>
        <w:rPr>
          <w:spacing w:val="-107"/>
        </w:rPr>
        <w:t> </w:t>
      </w:r>
      <w:r>
        <w:rPr>
          <w:spacing w:val="-107"/>
        </w:rPr>
      </w:r>
      <w:r>
        <w:rPr/>
        <w:t>人员工资，导致本年度研发费用较上年大幅增加。</w:t>
      </w:r>
    </w:p>
    <w:p>
      <w:pPr>
        <w:pStyle w:val="BodyText"/>
        <w:spacing w:line="240" w:lineRule="auto" w:before="191"/>
        <w:ind w:left="661" w:right="0"/>
        <w:jc w:val="left"/>
      </w:pPr>
      <w:r>
        <w:rPr>
          <w:rFonts w:ascii="宋体" w:hAnsi="宋体" w:cs="宋体" w:eastAsia="宋体" w:hint="default"/>
        </w:rPr>
        <w:t>38.</w:t>
      </w:r>
      <w:r>
        <w:rPr>
          <w:rFonts w:ascii="宋体" w:hAnsi="宋体" w:cs="宋体" w:eastAsia="宋体" w:hint="default"/>
          <w:spacing w:val="-43"/>
        </w:rPr>
        <w:t> </w:t>
      </w:r>
      <w:r>
        <w:rPr/>
        <w:t>财务费用</w:t>
      </w:r>
    </w:p>
    <w:p>
      <w:pPr>
        <w:spacing w:after="0" w:line="240" w:lineRule="auto"/>
        <w:jc w:val="left"/>
        <w:sectPr>
          <w:pgSz w:w="11910" w:h="16840"/>
          <w:pgMar w:header="0" w:footer="857" w:top="1100" w:bottom="1040" w:left="1440" w:right="1400"/>
        </w:sectPr>
      </w:pP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4158"/>
        <w:gridCol w:w="2427"/>
        <w:gridCol w:w="2246"/>
      </w:tblGrid>
      <w:tr>
        <w:trPr>
          <w:trHeight w:val="386" w:hRule="exact"/>
        </w:trPr>
        <w:tc>
          <w:tcPr>
            <w:tcW w:w="41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right="1868"/>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4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71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61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4" w:hRule="exact"/>
        </w:trPr>
        <w:tc>
          <w:tcPr>
            <w:tcW w:w="41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2,181,483.37</w:t>
            </w:r>
            <w:r>
              <w:rPr>
                <w:rFonts w:ascii="Arial"/>
                <w:sz w:val="20"/>
              </w:rPr>
            </w:r>
          </w:p>
        </w:tc>
        <w:tc>
          <w:tcPr>
            <w:tcW w:w="2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685,143.87</w:t>
            </w:r>
            <w:r>
              <w:rPr>
                <w:rFonts w:ascii="Arial"/>
                <w:sz w:val="20"/>
              </w:rPr>
            </w:r>
          </w:p>
        </w:tc>
      </w:tr>
      <w:tr>
        <w:trPr>
          <w:trHeight w:val="373" w:hRule="exact"/>
        </w:trPr>
        <w:tc>
          <w:tcPr>
            <w:tcW w:w="41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1"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73,179,232.97</w:t>
            </w:r>
            <w:r>
              <w:rPr>
                <w:rFonts w:ascii="Arial"/>
                <w:sz w:val="20"/>
              </w:rPr>
            </w:r>
          </w:p>
        </w:tc>
        <w:tc>
          <w:tcPr>
            <w:tcW w:w="2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64,720,388.21</w:t>
            </w:r>
            <w:r>
              <w:rPr>
                <w:rFonts w:ascii="Arial"/>
                <w:sz w:val="20"/>
              </w:rPr>
            </w:r>
          </w:p>
        </w:tc>
      </w:tr>
      <w:tr>
        <w:trPr>
          <w:trHeight w:val="374" w:hRule="exact"/>
        </w:trPr>
        <w:tc>
          <w:tcPr>
            <w:tcW w:w="41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20"/>
                <w:szCs w:val="20"/>
              </w:rPr>
            </w:pPr>
            <w:r>
              <w:rPr>
                <w:rFonts w:ascii="宋体" w:hAnsi="宋体" w:cs="宋体" w:eastAsia="宋体" w:hint="default"/>
                <w:sz w:val="20"/>
                <w:szCs w:val="20"/>
              </w:rPr>
              <w:t>加：汇兑损失</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Arial" w:hAnsi="Arial" w:cs="Arial" w:eastAsia="Arial" w:hint="default"/>
                <w:sz w:val="20"/>
                <w:szCs w:val="20"/>
              </w:rPr>
            </w:pPr>
            <w:r>
              <w:rPr>
                <w:rFonts w:ascii="Arial"/>
                <w:spacing w:val="-2"/>
                <w:w w:val="80"/>
                <w:sz w:val="20"/>
              </w:rPr>
              <w:t>971,616.16</w:t>
            </w:r>
            <w:r>
              <w:rPr>
                <w:rFonts w:ascii="Arial"/>
                <w:sz w:val="20"/>
              </w:rPr>
            </w:r>
          </w:p>
        </w:tc>
        <w:tc>
          <w:tcPr>
            <w:tcW w:w="2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1,563,532.37</w:t>
            </w:r>
            <w:r>
              <w:rPr>
                <w:rFonts w:ascii="Arial"/>
                <w:sz w:val="20"/>
              </w:rPr>
            </w:r>
          </w:p>
        </w:tc>
      </w:tr>
      <w:tr>
        <w:trPr>
          <w:trHeight w:val="374" w:hRule="exact"/>
        </w:trPr>
        <w:tc>
          <w:tcPr>
            <w:tcW w:w="41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Arial" w:hAnsi="Arial" w:cs="Arial" w:eastAsia="Arial" w:hint="default"/>
                <w:sz w:val="20"/>
                <w:szCs w:val="20"/>
              </w:rPr>
            </w:pPr>
            <w:r>
              <w:rPr>
                <w:rFonts w:ascii="Arial"/>
                <w:spacing w:val="-2"/>
                <w:w w:val="80"/>
                <w:sz w:val="20"/>
              </w:rPr>
              <w:t>5,002,509.24</w:t>
            </w:r>
            <w:r>
              <w:rPr>
                <w:rFonts w:ascii="Arial"/>
                <w:sz w:val="20"/>
              </w:rPr>
            </w:r>
          </w:p>
        </w:tc>
        <w:tc>
          <w:tcPr>
            <w:tcW w:w="2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4,085,707.18</w:t>
            </w:r>
            <w:r>
              <w:rPr>
                <w:rFonts w:ascii="Arial"/>
                <w:sz w:val="20"/>
              </w:rPr>
            </w:r>
          </w:p>
        </w:tc>
      </w:tr>
      <w:tr>
        <w:trPr>
          <w:trHeight w:val="387" w:hRule="exact"/>
        </w:trPr>
        <w:tc>
          <w:tcPr>
            <w:tcW w:w="41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right="1889"/>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b/>
                <w:spacing w:val="-1"/>
                <w:w w:val="80"/>
                <w:sz w:val="20"/>
              </w:rPr>
              <w:t>-65,023,624.20</w:t>
            </w:r>
            <w:r>
              <w:rPr>
                <w:rFonts w:ascii="Arial"/>
                <w:sz w:val="20"/>
              </w:rPr>
            </w:r>
          </w:p>
        </w:tc>
        <w:tc>
          <w:tcPr>
            <w:tcW w:w="2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-58,386,004.79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01" w:right="0"/>
        <w:jc w:val="left"/>
      </w:pPr>
      <w:r>
        <w:rPr>
          <w:rFonts w:ascii="宋体" w:hAnsi="宋体" w:cs="宋体" w:eastAsia="宋体" w:hint="default"/>
        </w:rPr>
        <w:t>39.</w:t>
      </w:r>
      <w:r>
        <w:rPr>
          <w:rFonts w:ascii="宋体" w:hAnsi="宋体" w:cs="宋体" w:eastAsia="宋体" w:hint="default"/>
          <w:spacing w:val="-43"/>
        </w:rPr>
        <w:t> </w:t>
      </w:r>
      <w:r>
        <w:rPr/>
        <w:t>资产减值损失</w:t>
      </w:r>
    </w:p>
    <w:p>
      <w:pPr>
        <w:spacing w:line="240" w:lineRule="auto" w:before="7"/>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4169"/>
        <w:gridCol w:w="2462"/>
        <w:gridCol w:w="2180"/>
      </w:tblGrid>
      <w:tr>
        <w:trPr>
          <w:trHeight w:val="386" w:hRule="exact"/>
        </w:trPr>
        <w:tc>
          <w:tcPr>
            <w:tcW w:w="41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right="1872"/>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4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72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58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4" w:hRule="exact"/>
        </w:trPr>
        <w:tc>
          <w:tcPr>
            <w:tcW w:w="4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81,157,638.00</w:t>
            </w:r>
            <w:r>
              <w:rPr>
                <w:rFonts w:ascii="Arial"/>
                <w:sz w:val="20"/>
              </w:rPr>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30,146,493.37</w:t>
            </w:r>
            <w:r>
              <w:rPr>
                <w:rFonts w:ascii="Arial"/>
                <w:sz w:val="20"/>
              </w:rPr>
            </w:r>
          </w:p>
        </w:tc>
      </w:tr>
      <w:tr>
        <w:trPr>
          <w:trHeight w:val="374" w:hRule="exact"/>
        </w:trPr>
        <w:tc>
          <w:tcPr>
            <w:tcW w:w="4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595,848.04</w:t>
            </w:r>
            <w:r>
              <w:rPr>
                <w:rFonts w:ascii="Arial"/>
                <w:sz w:val="20"/>
              </w:rPr>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217,630.81</w:t>
            </w:r>
            <w:r>
              <w:rPr>
                <w:rFonts w:ascii="Arial"/>
                <w:sz w:val="20"/>
              </w:rPr>
            </w:r>
          </w:p>
        </w:tc>
      </w:tr>
      <w:tr>
        <w:trPr>
          <w:trHeight w:val="386" w:hRule="exact"/>
        </w:trPr>
        <w:tc>
          <w:tcPr>
            <w:tcW w:w="4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9"/>
              <w:ind w:right="1872"/>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4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b/>
                <w:spacing w:val="-2"/>
                <w:w w:val="80"/>
                <w:sz w:val="20"/>
              </w:rPr>
              <w:t>81,753,486.04</w:t>
            </w:r>
            <w:r>
              <w:rPr>
                <w:rFonts w:ascii="Arial"/>
                <w:sz w:val="20"/>
              </w:rPr>
            </w:r>
          </w:p>
        </w:tc>
        <w:tc>
          <w:tcPr>
            <w:tcW w:w="21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30,364,124.18</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01" w:right="0"/>
        <w:jc w:val="left"/>
      </w:pPr>
      <w:r>
        <w:rPr>
          <w:rFonts w:ascii="宋体" w:hAnsi="宋体" w:cs="宋体" w:eastAsia="宋体" w:hint="default"/>
        </w:rPr>
        <w:t>40.</w:t>
      </w:r>
      <w:r>
        <w:rPr>
          <w:rFonts w:ascii="宋体" w:hAnsi="宋体" w:cs="宋体" w:eastAsia="宋体" w:hint="default"/>
          <w:spacing w:val="-43"/>
        </w:rPr>
        <w:t> </w:t>
      </w:r>
      <w:r>
        <w:rPr/>
        <w:t>投资收益</w:t>
      </w:r>
    </w:p>
    <w:p>
      <w:pPr>
        <w:spacing w:line="240" w:lineRule="auto" w:before="7"/>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4182"/>
        <w:gridCol w:w="2421"/>
        <w:gridCol w:w="2138"/>
      </w:tblGrid>
      <w:tr>
        <w:trPr>
          <w:trHeight w:val="358" w:hRule="exact"/>
        </w:trPr>
        <w:tc>
          <w:tcPr>
            <w:tcW w:w="41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0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6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120,735.19</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186,749.24</w:t>
            </w:r>
            <w:r>
              <w:rPr>
                <w:rFonts w:ascii="Arial"/>
                <w:sz w:val="20"/>
              </w:rPr>
            </w:r>
          </w:p>
        </w:tc>
      </w:tr>
      <w:tr>
        <w:trPr>
          <w:trHeight w:val="344"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550,280.46</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以公允价值计量且其变动计入当期损益的金</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融资产在持有期间的投资收益</w:t>
            </w:r>
          </w:p>
        </w:tc>
        <w:tc>
          <w:tcPr>
            <w:tcW w:w="2421"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处置以公允价值计量且其变动计入当期损益</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的金融资产取得的投资收益</w:t>
            </w:r>
          </w:p>
        </w:tc>
        <w:tc>
          <w:tcPr>
            <w:tcW w:w="2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3"/>
              <w:jc w:val="right"/>
              <w:rPr>
                <w:rFonts w:ascii="Arial" w:hAnsi="Arial" w:cs="Arial" w:eastAsia="Arial" w:hint="default"/>
                <w:sz w:val="20"/>
                <w:szCs w:val="20"/>
              </w:rPr>
            </w:pPr>
            <w:r>
              <w:rPr>
                <w:rFonts w:ascii="Arial"/>
                <w:spacing w:val="-1"/>
                <w:w w:val="80"/>
                <w:sz w:val="20"/>
              </w:rPr>
              <w:t>-2,393,933.15</w:t>
            </w:r>
            <w:r>
              <w:rPr>
                <w:rFonts w:ascii="Arial"/>
                <w:spacing w:val="-1"/>
                <w:sz w:val="20"/>
              </w:rPr>
            </w: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持有至到期投资在持有期间的投资收益</w:t>
            </w:r>
          </w:p>
        </w:tc>
        <w:tc>
          <w:tcPr>
            <w:tcW w:w="2421"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6,314,000.00</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12,409,000.00</w:t>
            </w:r>
            <w:r>
              <w:rPr>
                <w:rFonts w:ascii="Arial"/>
                <w:sz w:val="20"/>
              </w:rPr>
            </w:r>
          </w:p>
        </w:tc>
      </w:tr>
      <w:tr>
        <w:trPr>
          <w:trHeight w:val="346"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2421"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18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丧失控制权后，剩余股权按公允价值重新计</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量产生的利得</w:t>
            </w:r>
          </w:p>
        </w:tc>
        <w:tc>
          <w:tcPr>
            <w:tcW w:w="2421"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1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4,591,082.50</w:t>
            </w:r>
            <w:r>
              <w:rPr>
                <w:rFonts w:ascii="Arial"/>
                <w:sz w:val="20"/>
              </w:rPr>
            </w:r>
          </w:p>
        </w:tc>
        <w:tc>
          <w:tcPr>
            <w:tcW w:w="21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12,595,749.24</w:t>
            </w:r>
            <w:r>
              <w:rPr>
                <w:rFonts w:ascii="Arial"/>
                <w:sz w:val="20"/>
              </w:rPr>
            </w:r>
          </w:p>
        </w:tc>
      </w:tr>
    </w:tbl>
    <w:p>
      <w:pPr>
        <w:spacing w:line="240" w:lineRule="auto" w:before="4"/>
        <w:rPr>
          <w:rFonts w:ascii="宋体" w:hAnsi="宋体" w:cs="宋体" w:eastAsia="宋体" w:hint="default"/>
          <w:sz w:val="13"/>
          <w:szCs w:val="13"/>
        </w:rPr>
      </w:pPr>
    </w:p>
    <w:p>
      <w:pPr>
        <w:pStyle w:val="BodyText"/>
        <w:spacing w:line="240" w:lineRule="auto" w:before="31"/>
        <w:ind w:left="704" w:right="0"/>
        <w:jc w:val="left"/>
      </w:pPr>
      <w:r>
        <w:rPr>
          <w:rFonts w:ascii="宋体" w:hAnsi="宋体" w:cs="宋体" w:eastAsia="宋体" w:hint="default"/>
        </w:rPr>
        <w:t>41.</w:t>
      </w:r>
      <w:r>
        <w:rPr>
          <w:rFonts w:ascii="宋体" w:hAnsi="宋体" w:cs="宋体" w:eastAsia="宋体" w:hint="default"/>
          <w:spacing w:val="-46"/>
        </w:rPr>
        <w:t> </w:t>
      </w:r>
      <w:r>
        <w:rPr/>
        <w:t>营业外收入</w:t>
      </w:r>
    </w:p>
    <w:p>
      <w:pPr>
        <w:pStyle w:val="BodyText"/>
        <w:spacing w:line="240" w:lineRule="auto" w:before="140"/>
        <w:ind w:left="800" w:right="0"/>
        <w:jc w:val="left"/>
      </w:pPr>
      <w:r>
        <w:rPr/>
        <w:t>（</w:t>
      </w:r>
      <w:r>
        <w:rPr>
          <w:rFonts w:ascii="宋体" w:hAnsi="宋体" w:cs="宋体" w:eastAsia="宋体" w:hint="default"/>
        </w:rPr>
        <w:t>1</w:t>
      </w:r>
      <w:r>
        <w:rPr/>
        <w:t>）</w:t>
      </w:r>
      <w:r>
        <w:rPr>
          <w:spacing w:val="-62"/>
        </w:rPr>
        <w:t> </w:t>
      </w:r>
      <w:r>
        <w:rPr/>
        <w:t>营业外收入明细</w:t>
      </w:r>
    </w:p>
    <w:p>
      <w:pPr>
        <w:spacing w:line="240" w:lineRule="auto" w:before="7"/>
        <w:rPr>
          <w:rFonts w:ascii="宋体" w:hAnsi="宋体" w:cs="宋体" w:eastAsia="宋体" w:hint="default"/>
          <w:sz w:val="13"/>
          <w:szCs w:val="13"/>
        </w:rPr>
      </w:pPr>
    </w:p>
    <w:tbl>
      <w:tblPr>
        <w:tblW w:w="0" w:type="auto"/>
        <w:jc w:val="left"/>
        <w:tblInd w:w="157" w:type="dxa"/>
        <w:tblLayout w:type="fixed"/>
        <w:tblCellMar>
          <w:top w:w="0" w:type="dxa"/>
          <w:left w:w="0" w:type="dxa"/>
          <w:bottom w:w="0" w:type="dxa"/>
          <w:right w:w="0" w:type="dxa"/>
        </w:tblCellMar>
        <w:tblLook w:val="01E0"/>
      </w:tblPr>
      <w:tblGrid>
        <w:gridCol w:w="3242"/>
        <w:gridCol w:w="1926"/>
        <w:gridCol w:w="1664"/>
        <w:gridCol w:w="1907"/>
      </w:tblGrid>
      <w:tr>
        <w:trPr>
          <w:trHeight w:val="546" w:hRule="exact"/>
        </w:trPr>
        <w:tc>
          <w:tcPr>
            <w:tcW w:w="3242"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0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26"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00"/>
              <w:ind w:left="45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6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00"/>
              <w:ind w:left="32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907" w:type="dxa"/>
            <w:tcBorders>
              <w:top w:val="single" w:sz="17" w:space="0" w:color="000000"/>
              <w:left w:val="single" w:sz="2" w:space="0" w:color="000000"/>
              <w:bottom w:val="single" w:sz="2" w:space="0" w:color="000000"/>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1,345,957.50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2,065,458.57</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1,345,957.50</w:t>
            </w:r>
            <w:r>
              <w:rPr>
                <w:rFonts w:ascii="Arial"/>
                <w:sz w:val="20"/>
              </w:rPr>
            </w:r>
          </w:p>
        </w:tc>
      </w:tr>
      <w:tr>
        <w:trPr>
          <w:trHeight w:val="346"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1,345,957.50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732,464.53</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1,345,957.50</w:t>
            </w:r>
            <w:r>
              <w:rPr>
                <w:rFonts w:ascii="Arial"/>
                <w:sz w:val="20"/>
              </w:rPr>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3"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926"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1,332,994.04</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接受捐赠</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13,273.52</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40,769.23</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13,273.52</w:t>
            </w:r>
            <w:r>
              <w:rPr>
                <w:rFonts w:ascii="Arial"/>
                <w:sz w:val="20"/>
              </w:rPr>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120,032,641.38</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120,124,256.05</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53,350,521.86</w:t>
            </w:r>
            <w:r>
              <w:rPr>
                <w:rFonts w:ascii="Arial"/>
                <w:sz w:val="20"/>
              </w:rPr>
            </w:r>
          </w:p>
        </w:tc>
      </w:tr>
      <w:tr>
        <w:trPr>
          <w:trHeight w:val="346"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盘盈利得</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165,664.77</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15,121.04</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165,664.77</w:t>
            </w:r>
            <w:r>
              <w:rPr>
                <w:rFonts w:ascii="Arial"/>
                <w:sz w:val="20"/>
              </w:rPr>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无法支付的款项</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48,730.93</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623,853.45</w:t>
            </w:r>
            <w:r>
              <w:rPr>
                <w:rFonts w:ascii="Arial"/>
                <w:sz w:val="20"/>
              </w:rPr>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48,730.93</w:t>
            </w:r>
            <w:r>
              <w:rPr>
                <w:rFonts w:ascii="Arial"/>
                <w:sz w:val="20"/>
              </w:rPr>
            </w:r>
          </w:p>
        </w:tc>
      </w:tr>
      <w:tr>
        <w:trPr>
          <w:trHeight w:val="366" w:hRule="exact"/>
        </w:trPr>
        <w:tc>
          <w:tcPr>
            <w:tcW w:w="3242"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26"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3,101,949.71</w:t>
            </w:r>
            <w:r>
              <w:rPr>
                <w:rFonts w:ascii="Arial"/>
                <w:sz w:val="20"/>
              </w:rPr>
            </w:r>
          </w:p>
        </w:tc>
        <w:tc>
          <w:tcPr>
            <w:tcW w:w="166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7,904,978.16</w:t>
            </w:r>
            <w:r>
              <w:rPr>
                <w:rFonts w:ascii="Arial"/>
                <w:sz w:val="20"/>
              </w:rPr>
            </w:r>
          </w:p>
        </w:tc>
        <w:tc>
          <w:tcPr>
            <w:tcW w:w="1907"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3,101,949.71</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00" w:right="1400"/>
        </w:sectPr>
      </w:pPr>
    </w:p>
    <w:p>
      <w:pPr>
        <w:spacing w:line="240" w:lineRule="auto" w:before="3"/>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3242"/>
        <w:gridCol w:w="1926"/>
        <w:gridCol w:w="1664"/>
        <w:gridCol w:w="1907"/>
      </w:tblGrid>
      <w:tr>
        <w:trPr>
          <w:trHeight w:val="545" w:hRule="exact"/>
        </w:trPr>
        <w:tc>
          <w:tcPr>
            <w:tcW w:w="3242"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99"/>
              <w:ind w:right="1409"/>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1926"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9"/>
              <w:ind w:left="45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6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9"/>
              <w:ind w:left="32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907" w:type="dxa"/>
            <w:tcBorders>
              <w:top w:val="single" w:sz="17" w:space="0" w:color="000000"/>
              <w:left w:val="single" w:sz="2" w:space="0" w:color="000000"/>
              <w:bottom w:val="single" w:sz="2" w:space="0" w:color="000000"/>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66" w:hRule="exact"/>
        </w:trPr>
        <w:tc>
          <w:tcPr>
            <w:tcW w:w="3242"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9"/>
              <w:ind w:right="1409"/>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1926"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6"/>
              <w:ind w:left="675" w:right="0"/>
              <w:jc w:val="left"/>
              <w:rPr>
                <w:rFonts w:ascii="Arial" w:hAnsi="Arial" w:cs="Arial" w:eastAsia="Arial" w:hint="default"/>
                <w:sz w:val="20"/>
                <w:szCs w:val="20"/>
              </w:rPr>
            </w:pPr>
            <w:r>
              <w:rPr>
                <w:rFonts w:ascii="Arial"/>
                <w:b/>
                <w:w w:val="85"/>
                <w:sz w:val="20"/>
              </w:rPr>
              <w:t>124,708,217.81</w:t>
            </w:r>
            <w:r>
              <w:rPr>
                <w:rFonts w:ascii="Arial"/>
                <w:sz w:val="20"/>
              </w:rPr>
            </w:r>
          </w:p>
        </w:tc>
        <w:tc>
          <w:tcPr>
            <w:tcW w:w="166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6"/>
              <w:ind w:left="413" w:right="0"/>
              <w:jc w:val="left"/>
              <w:rPr>
                <w:rFonts w:ascii="Arial" w:hAnsi="Arial" w:cs="Arial" w:eastAsia="Arial" w:hint="default"/>
                <w:sz w:val="20"/>
                <w:szCs w:val="20"/>
              </w:rPr>
            </w:pPr>
            <w:r>
              <w:rPr>
                <w:rFonts w:ascii="Arial"/>
                <w:b/>
                <w:w w:val="85"/>
                <w:sz w:val="20"/>
              </w:rPr>
              <w:t>130,774,436.50</w:t>
            </w:r>
            <w:r>
              <w:rPr>
                <w:rFonts w:ascii="Arial"/>
                <w:sz w:val="20"/>
              </w:rPr>
            </w:r>
          </w:p>
        </w:tc>
        <w:tc>
          <w:tcPr>
            <w:tcW w:w="1907"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56"/>
              <w:ind w:left="747" w:right="0"/>
              <w:jc w:val="left"/>
              <w:rPr>
                <w:rFonts w:ascii="Arial" w:hAnsi="Arial" w:cs="Arial" w:eastAsia="Arial" w:hint="default"/>
                <w:sz w:val="20"/>
                <w:szCs w:val="20"/>
              </w:rPr>
            </w:pPr>
            <w:r>
              <w:rPr>
                <w:rFonts w:ascii="Arial"/>
                <w:b/>
                <w:w w:val="85"/>
                <w:sz w:val="20"/>
              </w:rPr>
              <w:t>58,026,098.29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60" w:right="229"/>
        <w:jc w:val="left"/>
      </w:pPr>
      <w:r>
        <w:rPr/>
        <w:t>（</w:t>
      </w:r>
      <w:r>
        <w:rPr>
          <w:rFonts w:ascii="宋体" w:hAnsi="宋体" w:cs="宋体" w:eastAsia="宋体" w:hint="default"/>
        </w:rPr>
        <w:t>2</w:t>
      </w:r>
      <w:r>
        <w:rPr/>
        <w:t>）</w:t>
      </w:r>
      <w:r>
        <w:rPr>
          <w:spacing w:val="-60"/>
        </w:rPr>
        <w:t> </w:t>
      </w:r>
      <w:r>
        <w:rPr/>
        <w:t>政府补助明细</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250"/>
        <w:gridCol w:w="1699"/>
        <w:gridCol w:w="1637"/>
        <w:gridCol w:w="1349"/>
        <w:gridCol w:w="1798"/>
      </w:tblGrid>
      <w:tr>
        <w:trPr>
          <w:trHeight w:val="646" w:hRule="exact"/>
        </w:trPr>
        <w:tc>
          <w:tcPr>
            <w:tcW w:w="2250"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5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99"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50"/>
              <w:ind w:left="34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37"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50"/>
              <w:ind w:left="31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349"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1798" w:type="dxa"/>
            <w:tcBorders>
              <w:top w:val="single" w:sz="17" w:space="0" w:color="000000"/>
              <w:left w:val="single" w:sz="2" w:space="0" w:color="000000"/>
              <w:bottom w:val="single" w:sz="2" w:space="0" w:color="000000"/>
              <w:right w:val="nil" w:sz="6" w:space="0" w:color="auto"/>
            </w:tcBorders>
          </w:tcPr>
          <w:p>
            <w:pPr>
              <w:pStyle w:val="TableParagraph"/>
              <w:spacing w:line="252" w:lineRule="auto" w:before="57"/>
              <w:ind w:left="394" w:right="346" w:hanging="51"/>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sz w:val="20"/>
                <w:szCs w:val="20"/>
              </w:rPr>
              <w:t>/</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增值税返还</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66,682,119.52</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85,465,717.39</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营业税返还</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213,927.01</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223,720.75</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扶持企业发展资金</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11,464,024.00</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8,186,902.00</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高新技术企业补助</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4,033,000.00</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298,000.00</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科技企业财政专项补贴</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7,971,100.00</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3,100,900.00</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财政补助金</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6,332,592.43</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3,712,301.15</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23,335,878.42</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19,136,714.76</w:t>
            </w:r>
            <w:r>
              <w:rPr>
                <w:rFonts w:ascii="Arial"/>
                <w:sz w:val="20"/>
              </w:rPr>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66" w:hRule="exact"/>
        </w:trPr>
        <w:tc>
          <w:tcPr>
            <w:tcW w:w="2250"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9"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120,032,641.38</w:t>
            </w:r>
            <w:r>
              <w:rPr>
                <w:rFonts w:ascii="Arial"/>
                <w:sz w:val="20"/>
              </w:rPr>
            </w:r>
          </w:p>
        </w:tc>
        <w:tc>
          <w:tcPr>
            <w:tcW w:w="1637"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120,124,256.05</w:t>
            </w:r>
            <w:r>
              <w:rPr>
                <w:rFonts w:ascii="Arial"/>
                <w:sz w:val="20"/>
              </w:rPr>
            </w:r>
          </w:p>
        </w:tc>
        <w:tc>
          <w:tcPr>
            <w:tcW w:w="1349" w:type="dxa"/>
            <w:tcBorders>
              <w:top w:val="single" w:sz="2" w:space="0" w:color="000000"/>
              <w:left w:val="single" w:sz="2" w:space="0" w:color="000000"/>
              <w:bottom w:val="single" w:sz="17" w:space="0" w:color="000000"/>
              <w:right w:val="single" w:sz="2" w:space="0" w:color="000000"/>
            </w:tcBorders>
          </w:tcPr>
          <w:p>
            <w:pPr/>
          </w:p>
        </w:tc>
        <w:tc>
          <w:tcPr>
            <w:tcW w:w="1798" w:type="dxa"/>
            <w:tcBorders>
              <w:top w:val="single" w:sz="2" w:space="0" w:color="000000"/>
              <w:left w:val="single" w:sz="2" w:space="0" w:color="000000"/>
              <w:bottom w:val="single" w:sz="17" w:space="0" w:color="000000"/>
              <w:right w:val="nil" w:sz="6" w:space="0" w:color="auto"/>
            </w:tcBorders>
          </w:tcPr>
          <w:p>
            <w:pPr/>
          </w:p>
        </w:tc>
      </w:tr>
    </w:tbl>
    <w:p>
      <w:pPr>
        <w:pStyle w:val="BodyText"/>
        <w:spacing w:line="252" w:lineRule="exact"/>
        <w:ind w:left="664" w:right="229"/>
        <w:jc w:val="left"/>
      </w:pPr>
      <w:r>
        <w:rPr/>
        <w:t>注释</w:t>
      </w:r>
      <w:r>
        <w:rPr>
          <w:spacing w:val="-59"/>
        </w:rPr>
        <w:t> </w:t>
      </w:r>
      <w:r>
        <w:rPr>
          <w:rFonts w:ascii="宋体" w:hAnsi="宋体" w:cs="宋体" w:eastAsia="宋体" w:hint="default"/>
        </w:rPr>
        <w:t>1</w:t>
      </w:r>
      <w:r>
        <w:rPr/>
        <w:t>：增值税返还</w:t>
      </w:r>
    </w:p>
    <w:p>
      <w:pPr>
        <w:pStyle w:val="BodyText"/>
        <w:spacing w:line="237" w:lineRule="auto" w:before="1"/>
        <w:ind w:left="261" w:right="258" w:firstLine="447"/>
        <w:jc w:val="both"/>
      </w:pPr>
      <w:r>
        <w:rPr>
          <w:spacing w:val="10"/>
        </w:rPr>
        <w:t>本公司及本公司之子公司北京航天金盾科技有限公司、北京航天金税技术有限公</w:t>
      </w:r>
      <w:r>
        <w:rPr>
          <w:w w:val="99"/>
        </w:rPr>
        <w:t> </w:t>
      </w:r>
      <w:r>
        <w:rPr>
          <w:spacing w:val="3"/>
        </w:rPr>
        <w:t>司、北京航天在线网络科技有限公司、华迪计算机集团有限公司、航天信息软件技术有</w:t>
      </w:r>
      <w:r>
        <w:rPr>
          <w:spacing w:val="-99"/>
        </w:rPr>
        <w:t> </w:t>
      </w:r>
      <w:r>
        <w:rPr>
          <w:spacing w:val="-99"/>
        </w:rPr>
      </w:r>
      <w:r>
        <w:rPr/>
        <w:t>限公司，根据国家税务总局财税</w:t>
      </w:r>
      <w:r>
        <w:rPr>
          <w:rFonts w:ascii="宋体" w:hAnsi="宋体" w:cs="宋体" w:eastAsia="宋体" w:hint="default"/>
        </w:rPr>
        <w:t>[2000]18</w:t>
      </w:r>
      <w:r>
        <w:rPr>
          <w:rFonts w:ascii="宋体" w:hAnsi="宋体" w:cs="宋体" w:eastAsia="宋体" w:hint="default"/>
          <w:spacing w:val="2"/>
        </w:rPr>
        <w:t> </w:t>
      </w:r>
      <w:r>
        <w:rPr/>
        <w:t>号《鼓励软件产业和集成电路产业发展的若干</w:t>
      </w:r>
      <w:r>
        <w:rPr>
          <w:w w:val="99"/>
        </w:rPr>
        <w:t> </w:t>
      </w:r>
      <w:r>
        <w:rPr>
          <w:spacing w:val="3"/>
        </w:rPr>
        <w:t>政策》及北京市海淀区国家税务局《软件产品即征即退审核确认表》，本年收到税务机</w:t>
      </w:r>
      <w:r>
        <w:rPr>
          <w:spacing w:val="-99"/>
        </w:rPr>
        <w:t> </w:t>
      </w:r>
      <w:r>
        <w:rPr>
          <w:spacing w:val="-99"/>
        </w:rPr>
      </w:r>
      <w:r>
        <w:rPr/>
        <w:t>关增值税退税</w:t>
      </w:r>
      <w:r>
        <w:rPr>
          <w:spacing w:val="-58"/>
        </w:rPr>
        <w:t> </w:t>
      </w:r>
      <w:r>
        <w:rPr>
          <w:rFonts w:ascii="宋体" w:hAnsi="宋体" w:cs="宋体" w:eastAsia="宋体" w:hint="default"/>
        </w:rPr>
        <w:t>37,295,602.41</w:t>
      </w:r>
      <w:r>
        <w:rPr>
          <w:rFonts w:ascii="宋体" w:hAnsi="宋体" w:cs="宋体" w:eastAsia="宋体" w:hint="default"/>
          <w:spacing w:val="-58"/>
        </w:rPr>
        <w:t> </w:t>
      </w:r>
      <w:r>
        <w:rPr/>
        <w:t>元。</w:t>
      </w:r>
    </w:p>
    <w:p>
      <w:pPr>
        <w:pStyle w:val="BodyText"/>
        <w:spacing w:line="237" w:lineRule="auto" w:before="1"/>
        <w:ind w:left="261" w:right="252" w:firstLine="447"/>
        <w:jc w:val="both"/>
      </w:pPr>
      <w:r>
        <w:rPr>
          <w:spacing w:val="3"/>
        </w:rPr>
        <w:t>本公司之子公司北京捷文科技股份有限公司、深圳德城信用咭制造有限公司、湖南</w:t>
      </w:r>
      <w:r>
        <w:rPr>
          <w:spacing w:val="6"/>
          <w:w w:val="99"/>
        </w:rPr>
        <w:t> </w:t>
      </w:r>
      <w:r>
        <w:rPr>
          <w:spacing w:val="3"/>
        </w:rPr>
        <w:t>航天信息有限公司、辽宁航天信息有限公司、江苏爱信诺航天信息科技有限公司、大连</w:t>
      </w:r>
      <w:r>
        <w:rPr>
          <w:spacing w:val="-94"/>
        </w:rPr>
        <w:t> </w:t>
      </w:r>
      <w:r>
        <w:rPr>
          <w:spacing w:val="-94"/>
        </w:rPr>
      </w:r>
      <w:r>
        <w:rPr>
          <w:spacing w:val="3"/>
        </w:rPr>
        <w:t>航天金穗科技有限公司、河北航天信息技术有限公司、江苏航天信息有限公司、浙江爱</w:t>
      </w:r>
      <w:r>
        <w:rPr>
          <w:spacing w:val="-98"/>
        </w:rPr>
        <w:t> </w:t>
      </w:r>
      <w:r>
        <w:rPr>
          <w:spacing w:val="-98"/>
        </w:rPr>
      </w:r>
      <w:r>
        <w:rPr>
          <w:spacing w:val="3"/>
        </w:rPr>
        <w:t>信诺航天信息有限公司、上海爱信诺航天信息有限公司、上海爱信诺航芯电子科技有限</w:t>
      </w:r>
      <w:r>
        <w:rPr>
          <w:spacing w:val="-100"/>
        </w:rPr>
        <w:t> </w:t>
      </w:r>
      <w:r>
        <w:rPr>
          <w:spacing w:val="-100"/>
        </w:rPr>
      </w:r>
      <w:r>
        <w:rPr>
          <w:spacing w:val="3"/>
        </w:rPr>
        <w:t>公司、安徽航天信息科技有限公司、苏州航天信息有限公司、航天信息重庆有限公司、</w:t>
      </w:r>
      <w:r>
        <w:rPr>
          <w:spacing w:val="-97"/>
        </w:rPr>
        <w:t> </w:t>
      </w:r>
      <w:r>
        <w:rPr>
          <w:spacing w:val="-97"/>
        </w:rPr>
      </w:r>
      <w:r>
        <w:rPr>
          <w:spacing w:val="3"/>
        </w:rPr>
        <w:t>四川航天金穗高技术有限公司、山东航天信息有限公司、青岛航天信息有限公司，根据</w:t>
      </w:r>
      <w:r>
        <w:rPr>
          <w:spacing w:val="-98"/>
        </w:rPr>
        <w:t> </w:t>
      </w:r>
      <w:r>
        <w:rPr>
          <w:spacing w:val="-98"/>
        </w:rPr>
      </w:r>
      <w:r>
        <w:rPr/>
        <w:t>国家税务总局财税</w:t>
      </w:r>
      <w:r>
        <w:rPr>
          <w:rFonts w:ascii="宋体" w:hAnsi="宋体" w:cs="宋体" w:eastAsia="宋体" w:hint="default"/>
        </w:rPr>
        <w:t>[2000]18</w:t>
      </w:r>
      <w:r>
        <w:rPr>
          <w:rFonts w:ascii="宋体" w:hAnsi="宋体" w:cs="宋体" w:eastAsia="宋体" w:hint="default"/>
          <w:spacing w:val="-1"/>
        </w:rPr>
        <w:t> </w:t>
      </w:r>
      <w:r>
        <w:rPr/>
        <w:t>号《鼓励软件产业和集成电路产业发展的若干政策》，本年</w:t>
      </w:r>
      <w:r>
        <w:rPr>
          <w:w w:val="99"/>
        </w:rPr>
        <w:t> </w:t>
      </w:r>
      <w:r>
        <w:rPr/>
        <w:t>取得增值税退税</w:t>
      </w:r>
      <w:r>
        <w:rPr>
          <w:spacing w:val="-59"/>
        </w:rPr>
        <w:t> </w:t>
      </w:r>
      <w:r>
        <w:rPr>
          <w:rFonts w:ascii="宋体" w:hAnsi="宋体" w:cs="宋体" w:eastAsia="宋体" w:hint="default"/>
        </w:rPr>
        <w:t>29,386,517.11</w:t>
      </w:r>
      <w:r>
        <w:rPr>
          <w:rFonts w:ascii="宋体" w:hAnsi="宋体" w:cs="宋体" w:eastAsia="宋体" w:hint="default"/>
          <w:spacing w:val="-59"/>
        </w:rPr>
        <w:t> </w:t>
      </w:r>
      <w:r>
        <w:rPr/>
        <w:t>元。</w:t>
      </w:r>
    </w:p>
    <w:p>
      <w:pPr>
        <w:pStyle w:val="BodyText"/>
        <w:spacing w:line="240" w:lineRule="auto"/>
        <w:ind w:left="261" w:right="258" w:firstLine="447"/>
        <w:jc w:val="both"/>
      </w:pPr>
      <w:r>
        <w:rPr/>
        <w:t>注释</w:t>
      </w:r>
      <w:r>
        <w:rPr>
          <w:spacing w:val="-32"/>
        </w:rPr>
        <w:t> </w:t>
      </w:r>
      <w:r>
        <w:rPr>
          <w:rFonts w:ascii="宋体" w:hAnsi="宋体" w:cs="宋体" w:eastAsia="宋体" w:hint="default"/>
        </w:rPr>
        <w:t>2</w:t>
      </w:r>
      <w:r>
        <w:rPr/>
        <w:t>：本公司本年度政府补助</w:t>
      </w:r>
      <w:r>
        <w:rPr>
          <w:rFonts w:ascii="宋体" w:hAnsi="宋体" w:cs="宋体" w:eastAsia="宋体" w:hint="default"/>
        </w:rPr>
        <w:t>-</w:t>
      </w:r>
      <w:r>
        <w:rPr/>
        <w:t>其他共计</w:t>
      </w:r>
      <w:r>
        <w:rPr>
          <w:spacing w:val="-33"/>
        </w:rPr>
        <w:t> </w:t>
      </w:r>
      <w:r>
        <w:rPr>
          <w:rFonts w:ascii="宋体" w:hAnsi="宋体" w:cs="宋体" w:eastAsia="宋体" w:hint="default"/>
        </w:rPr>
        <w:t>23,335,878.42</w:t>
      </w:r>
      <w:r>
        <w:rPr>
          <w:rFonts w:ascii="宋体" w:hAnsi="宋体" w:cs="宋体" w:eastAsia="宋体" w:hint="default"/>
          <w:spacing w:val="-33"/>
        </w:rPr>
        <w:t> </w:t>
      </w:r>
      <w:r>
        <w:rPr/>
        <w:t>元，为本公司部分专项拨</w:t>
      </w:r>
      <w:r>
        <w:rPr>
          <w:w w:val="99"/>
        </w:rPr>
        <w:t> </w:t>
      </w:r>
      <w:r>
        <w:rPr/>
        <w:t>款项目结项，由其他流动负债、其他非流动负债结转至营业外收入。</w:t>
      </w:r>
    </w:p>
    <w:p>
      <w:pPr>
        <w:spacing w:line="240" w:lineRule="auto" w:before="2"/>
        <w:rPr>
          <w:rFonts w:ascii="宋体" w:hAnsi="宋体" w:cs="宋体" w:eastAsia="宋体" w:hint="default"/>
          <w:sz w:val="18"/>
          <w:szCs w:val="18"/>
        </w:rPr>
      </w:pPr>
    </w:p>
    <w:p>
      <w:pPr>
        <w:pStyle w:val="BodyText"/>
        <w:spacing w:line="240" w:lineRule="auto"/>
        <w:ind w:left="661" w:right="229"/>
        <w:jc w:val="left"/>
      </w:pPr>
      <w:r>
        <w:rPr>
          <w:rFonts w:ascii="宋体" w:hAnsi="宋体" w:cs="宋体" w:eastAsia="宋体" w:hint="default"/>
        </w:rPr>
        <w:t>42.</w:t>
      </w:r>
      <w:r>
        <w:rPr>
          <w:rFonts w:ascii="宋体" w:hAnsi="宋体" w:cs="宋体" w:eastAsia="宋体" w:hint="default"/>
          <w:spacing w:val="-43"/>
        </w:rPr>
        <w:t> </w:t>
      </w:r>
      <w:r>
        <w:rPr/>
        <w:t>营业外支出</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922"/>
        <w:gridCol w:w="1901"/>
        <w:gridCol w:w="1900"/>
        <w:gridCol w:w="2015"/>
      </w:tblGrid>
      <w:tr>
        <w:trPr>
          <w:trHeight w:val="538"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9"/>
              <w:ind w:left="44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9"/>
              <w:ind w:left="44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44"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716,315.22</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1,414,170.58</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716,315.22</w:t>
            </w:r>
            <w:r>
              <w:rPr>
                <w:rFonts w:ascii="Arial"/>
                <w:sz w:val="20"/>
              </w:rPr>
            </w:r>
          </w:p>
        </w:tc>
      </w:tr>
      <w:tr>
        <w:trPr>
          <w:trHeight w:val="34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698,492.37</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1,349,739.90</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698,492.37</w:t>
            </w:r>
            <w:r>
              <w:rPr>
                <w:rFonts w:ascii="Arial"/>
                <w:sz w:val="20"/>
              </w:rPr>
            </w:r>
          </w:p>
        </w:tc>
      </w:tr>
      <w:tr>
        <w:trPr>
          <w:trHeight w:val="344"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3" w:right="0"/>
              <w:jc w:val="left"/>
              <w:rPr>
                <w:rFonts w:ascii="宋体" w:hAnsi="宋体" w:cs="宋体" w:eastAsia="宋体" w:hint="default"/>
                <w:sz w:val="20"/>
                <w:szCs w:val="20"/>
              </w:rPr>
            </w:pPr>
            <w:r>
              <w:rPr>
                <w:rFonts w:ascii="宋体" w:hAnsi="宋体" w:cs="宋体" w:eastAsia="宋体" w:hint="default"/>
                <w:sz w:val="20"/>
                <w:szCs w:val="20"/>
              </w:rPr>
              <w:t>无形资产处置损失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17,822.85</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64,430.68</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17,822.85</w:t>
            </w:r>
            <w:r>
              <w:rPr>
                <w:rFonts w:ascii="Arial"/>
                <w:sz w:val="20"/>
              </w:rPr>
            </w:r>
          </w:p>
        </w:tc>
      </w:tr>
      <w:tr>
        <w:trPr>
          <w:trHeight w:val="34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公益性捐赠支出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420,000.00</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1,401.48</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420,000.00</w:t>
            </w:r>
            <w:r>
              <w:rPr>
                <w:rFonts w:ascii="Arial"/>
                <w:sz w:val="20"/>
              </w:rPr>
            </w:r>
          </w:p>
        </w:tc>
      </w:tr>
      <w:tr>
        <w:trPr>
          <w:trHeight w:val="344"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罚没支出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1,900,541.99</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295,150.24</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1,900,541.99</w:t>
            </w:r>
            <w:r>
              <w:rPr>
                <w:rFonts w:ascii="Arial"/>
                <w:sz w:val="20"/>
              </w:rPr>
            </w:r>
          </w:p>
        </w:tc>
      </w:tr>
      <w:tr>
        <w:trPr>
          <w:trHeight w:val="34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盘亏损失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13,132.94</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80,320.89</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13,132.94</w:t>
            </w:r>
            <w:r>
              <w:rPr>
                <w:rFonts w:ascii="Arial"/>
                <w:sz w:val="20"/>
              </w:rPr>
            </w:r>
          </w:p>
        </w:tc>
      </w:tr>
      <w:tr>
        <w:trPr>
          <w:trHeight w:val="344"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2,708,952.64</w:t>
            </w:r>
            <w:r>
              <w:rPr>
                <w:rFonts w:ascii="Arial"/>
                <w:sz w:val="20"/>
              </w:rPr>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2,850,566.01</w:t>
            </w:r>
            <w:r>
              <w:rPr>
                <w:rFonts w:ascii="Arial"/>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2,708,952.64</w:t>
            </w:r>
            <w:r>
              <w:rPr>
                <w:rFonts w:ascii="Arial"/>
                <w:sz w:val="20"/>
              </w:rPr>
            </w:r>
          </w:p>
        </w:tc>
      </w:tr>
      <w:tr>
        <w:trPr>
          <w:trHeight w:val="359"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5,758,942.79</w:t>
            </w:r>
            <w:r>
              <w:rPr>
                <w:rFonts w:ascii="Arial"/>
                <w:sz w:val="20"/>
              </w:rPr>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4,641,609.20</w:t>
            </w:r>
            <w:r>
              <w:rPr>
                <w:rFonts w:ascii="Arial"/>
                <w:sz w:val="20"/>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5,758,942.79</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40" w:right="1440"/>
        </w:sectPr>
      </w:pPr>
    </w:p>
    <w:p>
      <w:pPr>
        <w:spacing w:line="240" w:lineRule="auto" w:before="1"/>
        <w:rPr>
          <w:rFonts w:ascii="宋体" w:hAnsi="宋体" w:cs="宋体" w:eastAsia="宋体" w:hint="default"/>
          <w:sz w:val="18"/>
          <w:szCs w:val="18"/>
        </w:rPr>
      </w:pPr>
    </w:p>
    <w:p>
      <w:pPr>
        <w:pStyle w:val="BodyText"/>
        <w:spacing w:line="240" w:lineRule="auto" w:before="31"/>
        <w:ind w:left="641" w:right="310"/>
        <w:jc w:val="left"/>
      </w:pPr>
      <w:r>
        <w:rPr>
          <w:rFonts w:ascii="宋体" w:hAnsi="宋体" w:cs="宋体" w:eastAsia="宋体" w:hint="default"/>
        </w:rPr>
        <w:t>43.</w:t>
      </w:r>
      <w:r>
        <w:rPr>
          <w:rFonts w:ascii="宋体" w:hAnsi="宋体" w:cs="宋体" w:eastAsia="宋体" w:hint="default"/>
          <w:spacing w:val="-43"/>
        </w:rPr>
        <w:t> </w:t>
      </w:r>
      <w:r>
        <w:rPr/>
        <w:t>所得税费用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03"/>
        <w:gridCol w:w="1896"/>
        <w:gridCol w:w="2039"/>
      </w:tblGrid>
      <w:tr>
        <w:trPr>
          <w:trHeight w:val="406" w:hRule="exact"/>
        </w:trPr>
        <w:tc>
          <w:tcPr>
            <w:tcW w:w="48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right="2189"/>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4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0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51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91" w:hRule="exact"/>
        </w:trPr>
        <w:tc>
          <w:tcPr>
            <w:tcW w:w="48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当年所得税</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w:hAnsi="Arial" w:cs="Arial" w:eastAsia="Arial" w:hint="default"/>
                <w:sz w:val="20"/>
                <w:szCs w:val="20"/>
              </w:rPr>
            </w:pPr>
            <w:r>
              <w:rPr>
                <w:rFonts w:ascii="Arial"/>
                <w:spacing w:val="-2"/>
                <w:w w:val="80"/>
                <w:sz w:val="20"/>
              </w:rPr>
              <w:t>387,520,839.78</w:t>
            </w:r>
            <w:r>
              <w:rPr>
                <w:rFonts w:ascii="Arial"/>
                <w:sz w:val="20"/>
              </w:rPr>
            </w:r>
          </w:p>
        </w:tc>
        <w:tc>
          <w:tcPr>
            <w:tcW w:w="20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6"/>
              <w:jc w:val="right"/>
              <w:rPr>
                <w:rFonts w:ascii="Arial" w:hAnsi="Arial" w:cs="Arial" w:eastAsia="Arial" w:hint="default"/>
                <w:sz w:val="20"/>
                <w:szCs w:val="20"/>
              </w:rPr>
            </w:pPr>
            <w:r>
              <w:rPr>
                <w:rFonts w:ascii="Arial"/>
                <w:spacing w:val="-2"/>
                <w:w w:val="80"/>
                <w:sz w:val="20"/>
              </w:rPr>
              <w:t>311,887,576.53</w:t>
            </w:r>
            <w:r>
              <w:rPr>
                <w:rFonts w:ascii="Arial"/>
                <w:sz w:val="20"/>
              </w:rPr>
            </w:r>
          </w:p>
        </w:tc>
      </w:tr>
      <w:tr>
        <w:trPr>
          <w:trHeight w:val="392" w:hRule="exact"/>
        </w:trPr>
        <w:tc>
          <w:tcPr>
            <w:tcW w:w="48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递延所得税</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w:hAnsi="Arial" w:cs="Arial" w:eastAsia="Arial" w:hint="default"/>
                <w:sz w:val="20"/>
                <w:szCs w:val="20"/>
              </w:rPr>
            </w:pPr>
            <w:r>
              <w:rPr>
                <w:rFonts w:ascii="Arial"/>
                <w:spacing w:val="-2"/>
                <w:w w:val="80"/>
                <w:sz w:val="20"/>
              </w:rPr>
              <w:t>2,582,932.34</w:t>
            </w:r>
            <w:r>
              <w:rPr>
                <w:rFonts w:ascii="Arial"/>
                <w:sz w:val="20"/>
              </w:rPr>
            </w:r>
          </w:p>
        </w:tc>
        <w:tc>
          <w:tcPr>
            <w:tcW w:w="20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6"/>
              <w:jc w:val="right"/>
              <w:rPr>
                <w:rFonts w:ascii="Arial" w:hAnsi="Arial" w:cs="Arial" w:eastAsia="Arial" w:hint="default"/>
                <w:sz w:val="20"/>
                <w:szCs w:val="20"/>
              </w:rPr>
            </w:pPr>
            <w:r>
              <w:rPr>
                <w:rFonts w:ascii="Arial"/>
                <w:spacing w:val="-2"/>
                <w:w w:val="80"/>
                <w:sz w:val="20"/>
              </w:rPr>
              <w:t>-16,917,954.10</w:t>
            </w:r>
            <w:r>
              <w:rPr>
                <w:rFonts w:ascii="Arial"/>
                <w:sz w:val="20"/>
              </w:rPr>
            </w:r>
          </w:p>
        </w:tc>
      </w:tr>
      <w:tr>
        <w:trPr>
          <w:trHeight w:val="406" w:hRule="exact"/>
        </w:trPr>
        <w:tc>
          <w:tcPr>
            <w:tcW w:w="48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2189"/>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1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4"/>
              <w:jc w:val="right"/>
              <w:rPr>
                <w:rFonts w:ascii="Arial" w:hAnsi="Arial" w:cs="Arial" w:eastAsia="Arial" w:hint="default"/>
                <w:sz w:val="20"/>
                <w:szCs w:val="20"/>
              </w:rPr>
            </w:pPr>
            <w:r>
              <w:rPr>
                <w:rFonts w:ascii="Arial"/>
                <w:b/>
                <w:spacing w:val="-2"/>
                <w:w w:val="80"/>
                <w:sz w:val="20"/>
              </w:rPr>
              <w:t>390,103,772.12</w:t>
            </w:r>
            <w:r>
              <w:rPr>
                <w:rFonts w:ascii="Arial"/>
                <w:sz w:val="20"/>
              </w:rPr>
            </w:r>
          </w:p>
        </w:tc>
        <w:tc>
          <w:tcPr>
            <w:tcW w:w="20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6"/>
              <w:jc w:val="right"/>
              <w:rPr>
                <w:rFonts w:ascii="Arial" w:hAnsi="Arial" w:cs="Arial" w:eastAsia="Arial" w:hint="default"/>
                <w:sz w:val="20"/>
                <w:szCs w:val="20"/>
              </w:rPr>
            </w:pPr>
            <w:r>
              <w:rPr>
                <w:rFonts w:ascii="Arial"/>
                <w:b/>
                <w:spacing w:val="-2"/>
                <w:w w:val="80"/>
                <w:sz w:val="20"/>
              </w:rPr>
              <w:t>294,969,622.43</w:t>
            </w:r>
            <w:r>
              <w:rPr>
                <w:rFonts w:ascii="Arial"/>
                <w:sz w:val="20"/>
              </w:rPr>
            </w:r>
          </w:p>
        </w:tc>
      </w:tr>
    </w:tbl>
    <w:p>
      <w:pPr>
        <w:spacing w:line="240" w:lineRule="auto" w:before="4"/>
        <w:rPr>
          <w:rFonts w:ascii="宋体" w:hAnsi="宋体" w:cs="宋体" w:eastAsia="宋体" w:hint="default"/>
          <w:sz w:val="13"/>
          <w:szCs w:val="13"/>
        </w:rPr>
      </w:pPr>
    </w:p>
    <w:p>
      <w:pPr>
        <w:pStyle w:val="BodyText"/>
        <w:spacing w:line="240" w:lineRule="auto" w:before="31"/>
        <w:ind w:left="641" w:right="310"/>
        <w:jc w:val="left"/>
      </w:pPr>
      <w:r>
        <w:rPr>
          <w:rFonts w:ascii="宋体" w:hAnsi="宋体" w:cs="宋体" w:eastAsia="宋体" w:hint="default"/>
        </w:rPr>
        <w:t>44.</w:t>
      </w:r>
      <w:r>
        <w:rPr>
          <w:rFonts w:ascii="宋体" w:hAnsi="宋体" w:cs="宋体" w:eastAsia="宋体" w:hint="default"/>
          <w:spacing w:val="-43"/>
        </w:rPr>
        <w:t> </w:t>
      </w:r>
      <w:r>
        <w:rPr/>
        <w:t>其他综合收益</w:t>
      </w:r>
    </w:p>
    <w:p>
      <w:pPr>
        <w:spacing w:line="240" w:lineRule="auto" w:before="12"/>
        <w:rPr>
          <w:rFonts w:ascii="宋体" w:hAnsi="宋体" w:cs="宋体" w:eastAsia="宋体" w:hint="default"/>
          <w:sz w:val="19"/>
          <w:szCs w:val="19"/>
        </w:rPr>
      </w:pPr>
    </w:p>
    <w:p>
      <w:pPr>
        <w:pStyle w:val="BodyText"/>
        <w:spacing w:line="458" w:lineRule="auto"/>
        <w:ind w:left="641" w:right="3658"/>
        <w:jc w:val="left"/>
      </w:pPr>
      <w:r>
        <w:rPr/>
        <w:t>详见本附注“六、</w:t>
      </w:r>
      <w:r>
        <w:rPr>
          <w:rFonts w:ascii="宋体" w:hAnsi="宋体" w:cs="宋体" w:eastAsia="宋体" w:hint="default"/>
        </w:rPr>
        <w:t>30</w:t>
      </w:r>
      <w:r>
        <w:rPr>
          <w:rFonts w:ascii="宋体" w:hAnsi="宋体" w:cs="宋体" w:eastAsia="宋体" w:hint="default"/>
          <w:spacing w:val="-61"/>
        </w:rPr>
        <w:t> </w:t>
      </w:r>
      <w:r>
        <w:rPr/>
        <w:t>其他综合收益”相关内容。</w:t>
      </w:r>
      <w:r>
        <w:rPr>
          <w:w w:val="99"/>
        </w:rPr>
        <w:t> </w:t>
      </w:r>
      <w:r>
        <w:rPr>
          <w:rFonts w:ascii="宋体" w:hAnsi="宋体" w:cs="宋体" w:eastAsia="宋体" w:hint="default"/>
        </w:rPr>
        <w:t>45.</w:t>
      </w:r>
      <w:r>
        <w:rPr>
          <w:rFonts w:ascii="宋体" w:hAnsi="宋体" w:cs="宋体" w:eastAsia="宋体" w:hint="default"/>
          <w:spacing w:val="-43"/>
        </w:rPr>
        <w:t> </w:t>
      </w:r>
      <w:r>
        <w:rPr/>
        <w:t>现金流量表项目</w:t>
      </w:r>
    </w:p>
    <w:p>
      <w:pPr>
        <w:pStyle w:val="BodyText"/>
        <w:spacing w:line="439" w:lineRule="auto" w:before="60"/>
        <w:ind w:left="667" w:right="2929" w:hanging="142"/>
        <w:jc w:val="left"/>
      </w:pPr>
      <w:r>
        <w:rPr/>
        <w:t>（</w:t>
      </w:r>
      <w:r>
        <w:rPr>
          <w:rFonts w:ascii="宋体" w:hAnsi="宋体" w:cs="宋体" w:eastAsia="宋体" w:hint="default"/>
        </w:rPr>
        <w:t>1</w:t>
      </w:r>
      <w:r>
        <w:rPr/>
        <w:t>）</w:t>
      </w:r>
      <w:r>
        <w:rPr>
          <w:spacing w:val="-96"/>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99"/>
        </w:rPr>
        <w:t> </w:t>
      </w:r>
      <w:r>
        <w:rPr>
          <w:rFonts w:ascii="宋体" w:hAnsi="宋体" w:cs="宋体" w:eastAsia="宋体" w:hint="default"/>
        </w:rPr>
        <w:t>1</w:t>
      </w:r>
      <w:r>
        <w:rPr/>
        <w:t>）</w:t>
      </w:r>
      <w:r>
        <w:rPr>
          <w:spacing w:val="-22"/>
        </w:rPr>
        <w:t> </w:t>
      </w:r>
      <w:r>
        <w:rPr/>
        <w:t>收到的其他与经营活动有关的现金</w:t>
      </w:r>
    </w:p>
    <w:tbl>
      <w:tblPr>
        <w:tblW w:w="0" w:type="auto"/>
        <w:jc w:val="left"/>
        <w:tblInd w:w="104" w:type="dxa"/>
        <w:tblLayout w:type="fixed"/>
        <w:tblCellMar>
          <w:top w:w="0" w:type="dxa"/>
          <w:left w:w="0" w:type="dxa"/>
          <w:bottom w:w="0" w:type="dxa"/>
          <w:right w:w="0" w:type="dxa"/>
        </w:tblCellMar>
        <w:tblLook w:val="01E0"/>
      </w:tblPr>
      <w:tblGrid>
        <w:gridCol w:w="4184"/>
        <w:gridCol w:w="2278"/>
        <w:gridCol w:w="2276"/>
      </w:tblGrid>
      <w:tr>
        <w:trPr>
          <w:trHeight w:val="358" w:hRule="exact"/>
        </w:trPr>
        <w:tc>
          <w:tcPr>
            <w:tcW w:w="4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1879"/>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left="63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left="63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Arial" w:hAnsi="Arial" w:cs="Arial" w:eastAsia="Arial" w:hint="default"/>
                <w:sz w:val="20"/>
                <w:szCs w:val="20"/>
              </w:rPr>
            </w:pPr>
            <w:r>
              <w:rPr>
                <w:rFonts w:ascii="Arial"/>
                <w:spacing w:val="-2"/>
                <w:w w:val="80"/>
                <w:sz w:val="20"/>
              </w:rPr>
              <w:t>52,012,543.46</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Arial" w:hAnsi="Arial" w:cs="Arial" w:eastAsia="Arial" w:hint="default"/>
                <w:sz w:val="20"/>
                <w:szCs w:val="20"/>
              </w:rPr>
            </w:pPr>
            <w:r>
              <w:rPr>
                <w:rFonts w:ascii="Arial"/>
                <w:spacing w:val="-2"/>
                <w:w w:val="80"/>
                <w:sz w:val="20"/>
              </w:rPr>
              <w:t>41,680,881.89</w:t>
            </w:r>
            <w:r>
              <w:rPr>
                <w:rFonts w:ascii="Arial"/>
                <w:sz w:val="20"/>
              </w:rPr>
            </w:r>
          </w:p>
        </w:tc>
      </w:tr>
      <w:tr>
        <w:trPr>
          <w:trHeight w:val="344"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w:hAnsi="Arial" w:cs="Arial" w:eastAsia="Arial" w:hint="default"/>
                <w:sz w:val="20"/>
                <w:szCs w:val="20"/>
              </w:rPr>
            </w:pPr>
            <w:r>
              <w:rPr>
                <w:rFonts w:ascii="Arial"/>
                <w:spacing w:val="-2"/>
                <w:w w:val="80"/>
                <w:sz w:val="20"/>
              </w:rPr>
              <w:t>29,800,716.43</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w:hAnsi="Arial" w:cs="Arial" w:eastAsia="Arial" w:hint="default"/>
                <w:sz w:val="20"/>
                <w:szCs w:val="20"/>
              </w:rPr>
            </w:pPr>
            <w:r>
              <w:rPr>
                <w:rFonts w:ascii="Arial"/>
                <w:spacing w:val="-2"/>
                <w:w w:val="80"/>
                <w:sz w:val="20"/>
              </w:rPr>
              <w:t>37,079,881.73</w:t>
            </w:r>
            <w:r>
              <w:rPr>
                <w:rFonts w:ascii="Arial"/>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left="122" w:right="0"/>
              <w:jc w:val="left"/>
              <w:rPr>
                <w:rFonts w:ascii="宋体" w:hAnsi="宋体" w:cs="宋体" w:eastAsia="宋体" w:hint="default"/>
                <w:sz w:val="20"/>
                <w:szCs w:val="20"/>
              </w:rPr>
            </w:pPr>
            <w:r>
              <w:rPr>
                <w:rFonts w:ascii="宋体" w:hAnsi="宋体" w:cs="宋体" w:eastAsia="宋体" w:hint="default"/>
                <w:sz w:val="20"/>
                <w:szCs w:val="20"/>
              </w:rPr>
              <w:t>专项拨款</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Arial" w:hAnsi="Arial" w:cs="Arial" w:eastAsia="Arial" w:hint="default"/>
                <w:sz w:val="20"/>
                <w:szCs w:val="20"/>
              </w:rPr>
            </w:pPr>
            <w:r>
              <w:rPr>
                <w:rFonts w:ascii="Arial"/>
                <w:spacing w:val="-2"/>
                <w:w w:val="80"/>
                <w:sz w:val="20"/>
              </w:rPr>
              <w:t>49,798,544.00</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Arial" w:hAnsi="Arial" w:cs="Arial" w:eastAsia="Arial" w:hint="default"/>
                <w:sz w:val="20"/>
                <w:szCs w:val="20"/>
              </w:rPr>
            </w:pPr>
            <w:r>
              <w:rPr>
                <w:rFonts w:ascii="Arial"/>
                <w:spacing w:val="-2"/>
                <w:w w:val="80"/>
                <w:sz w:val="20"/>
              </w:rPr>
              <w:t>10,844,138.00</w:t>
            </w:r>
            <w:r>
              <w:rPr>
                <w:rFonts w:ascii="Arial"/>
                <w:sz w:val="20"/>
              </w:rPr>
            </w:r>
          </w:p>
        </w:tc>
      </w:tr>
      <w:tr>
        <w:trPr>
          <w:trHeight w:val="344"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其他应收（付）款往来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w:hAnsi="Arial" w:cs="Arial" w:eastAsia="Arial" w:hint="default"/>
                <w:sz w:val="20"/>
                <w:szCs w:val="20"/>
              </w:rPr>
            </w:pPr>
            <w:r>
              <w:rPr>
                <w:rFonts w:ascii="Arial"/>
                <w:spacing w:val="-2"/>
                <w:w w:val="80"/>
                <w:sz w:val="20"/>
              </w:rPr>
              <w:t>271,719,211.48</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w:hAnsi="Arial" w:cs="Arial" w:eastAsia="Arial" w:hint="default"/>
                <w:sz w:val="20"/>
                <w:szCs w:val="20"/>
              </w:rPr>
            </w:pPr>
            <w:r>
              <w:rPr>
                <w:rFonts w:ascii="Arial"/>
                <w:spacing w:val="-2"/>
                <w:w w:val="80"/>
                <w:sz w:val="20"/>
              </w:rPr>
              <w:t>246,717,423.37</w:t>
            </w:r>
            <w:r>
              <w:rPr>
                <w:rFonts w:ascii="Arial"/>
                <w:sz w:val="20"/>
              </w:rPr>
            </w:r>
          </w:p>
        </w:tc>
      </w:tr>
      <w:tr>
        <w:trPr>
          <w:trHeight w:val="359" w:hRule="exact"/>
        </w:trPr>
        <w:tc>
          <w:tcPr>
            <w:tcW w:w="4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1879"/>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2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Arial" w:hAnsi="Arial" w:cs="Arial" w:eastAsia="Arial" w:hint="default"/>
                <w:sz w:val="20"/>
                <w:szCs w:val="20"/>
              </w:rPr>
            </w:pPr>
            <w:r>
              <w:rPr>
                <w:rFonts w:ascii="Arial"/>
                <w:b/>
                <w:spacing w:val="-2"/>
                <w:w w:val="80"/>
                <w:sz w:val="20"/>
              </w:rPr>
              <w:t>403,331,015.37</w:t>
            </w:r>
            <w:r>
              <w:rPr>
                <w:rFonts w:ascii="Arial"/>
                <w:sz w:val="20"/>
              </w:rPr>
            </w:r>
          </w:p>
        </w:tc>
        <w:tc>
          <w:tcPr>
            <w:tcW w:w="2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Arial" w:hAnsi="Arial" w:cs="Arial" w:eastAsia="Arial" w:hint="default"/>
                <w:sz w:val="20"/>
                <w:szCs w:val="20"/>
              </w:rPr>
            </w:pPr>
            <w:r>
              <w:rPr>
                <w:rFonts w:ascii="Arial"/>
                <w:b/>
                <w:spacing w:val="-2"/>
                <w:w w:val="80"/>
                <w:sz w:val="20"/>
              </w:rPr>
              <w:t>336,322,324.99</w:t>
            </w:r>
            <w:r>
              <w:rPr>
                <w:rFonts w:ascii="Arial"/>
                <w:sz w:val="20"/>
              </w:rPr>
            </w:r>
          </w:p>
        </w:tc>
      </w:tr>
    </w:tbl>
    <w:p>
      <w:pPr>
        <w:spacing w:line="240" w:lineRule="auto" w:before="9"/>
        <w:rPr>
          <w:rFonts w:ascii="宋体" w:hAnsi="宋体" w:cs="宋体" w:eastAsia="宋体" w:hint="default"/>
          <w:sz w:val="12"/>
          <w:szCs w:val="12"/>
        </w:rPr>
      </w:pPr>
    </w:p>
    <w:p>
      <w:pPr>
        <w:pStyle w:val="BodyText"/>
        <w:spacing w:line="240" w:lineRule="auto" w:before="31"/>
        <w:ind w:left="667" w:right="310"/>
        <w:jc w:val="left"/>
      </w:pPr>
      <w:r>
        <w:rPr>
          <w:rFonts w:ascii="宋体" w:hAnsi="宋体" w:cs="宋体" w:eastAsia="宋体" w:hint="default"/>
        </w:rPr>
        <w:t>2</w:t>
      </w:r>
      <w:r>
        <w:rPr/>
        <w:t>）</w:t>
      </w:r>
      <w:r>
        <w:rPr>
          <w:spacing w:val="-22"/>
        </w:rPr>
        <w:t> </w:t>
      </w:r>
      <w:r>
        <w:rPr/>
        <w:t>支付的其他与经营活动有关的现金</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184"/>
        <w:gridCol w:w="2278"/>
        <w:gridCol w:w="2276"/>
      </w:tblGrid>
      <w:tr>
        <w:trPr>
          <w:trHeight w:val="359" w:hRule="exact"/>
        </w:trPr>
        <w:tc>
          <w:tcPr>
            <w:tcW w:w="4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1879"/>
              <w:jc w:val="right"/>
              <w:rPr>
                <w:rFonts w:ascii="宋体" w:hAnsi="宋体" w:cs="宋体" w:eastAsia="宋体" w:hint="default"/>
                <w:sz w:val="20"/>
                <w:szCs w:val="20"/>
              </w:rPr>
            </w:pPr>
            <w:r>
              <w:rPr>
                <w:rFonts w:ascii="宋体" w:hAnsi="宋体" w:cs="宋体" w:eastAsia="宋体" w:hint="default"/>
                <w:b/>
                <w:bCs/>
                <w:w w:val="95"/>
                <w:sz w:val="20"/>
                <w:szCs w:val="20"/>
              </w:rPr>
              <w:t>项目</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63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63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382,820,372.26</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302,378,503.99</w:t>
            </w:r>
            <w:r>
              <w:rPr>
                <w:rFonts w:ascii="Arial"/>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174,168,601.66</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240,613,370.91</w:t>
            </w:r>
            <w:r>
              <w:rPr>
                <w:rFonts w:ascii="Arial"/>
                <w:sz w:val="20"/>
              </w:rPr>
            </w:r>
          </w:p>
        </w:tc>
      </w:tr>
      <w:tr>
        <w:trPr>
          <w:trHeight w:val="344"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预付房租、待摊费用等</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16,589,348.05</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18,617,912.03</w:t>
            </w:r>
            <w:r>
              <w:rPr>
                <w:rFonts w:ascii="Arial"/>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4,300,069.73</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3,402,023.90</w:t>
            </w:r>
            <w:r>
              <w:rPr>
                <w:rFonts w:ascii="Arial"/>
                <w:sz w:val="20"/>
              </w:rPr>
            </w:r>
          </w:p>
        </w:tc>
      </w:tr>
      <w:tr>
        <w:trPr>
          <w:trHeight w:val="344"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2,341,046.52</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757,350.02</w:t>
            </w:r>
            <w:r>
              <w:rPr>
                <w:rFonts w:ascii="Arial"/>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其他应收（付）款往来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300,190,537.07</w:t>
            </w:r>
            <w:r>
              <w:rPr>
                <w:rFonts w:ascii="Arial"/>
                <w:sz w:val="20"/>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320,063,626.64</w:t>
            </w:r>
            <w:r>
              <w:rPr>
                <w:rFonts w:ascii="Arial"/>
                <w:sz w:val="20"/>
              </w:rPr>
            </w:r>
          </w:p>
        </w:tc>
      </w:tr>
      <w:tr>
        <w:trPr>
          <w:trHeight w:val="378" w:hRule="exact"/>
        </w:trPr>
        <w:tc>
          <w:tcPr>
            <w:tcW w:w="4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879"/>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2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4"/>
              <w:jc w:val="right"/>
              <w:rPr>
                <w:rFonts w:ascii="Arial" w:hAnsi="Arial" w:cs="Arial" w:eastAsia="Arial" w:hint="default"/>
                <w:sz w:val="20"/>
                <w:szCs w:val="20"/>
              </w:rPr>
            </w:pPr>
            <w:r>
              <w:rPr>
                <w:rFonts w:ascii="Arial"/>
                <w:b/>
                <w:spacing w:val="-2"/>
                <w:w w:val="80"/>
                <w:sz w:val="20"/>
              </w:rPr>
              <w:t>880,409,975.29</w:t>
            </w:r>
            <w:r>
              <w:rPr>
                <w:rFonts w:ascii="Arial"/>
                <w:sz w:val="20"/>
              </w:rPr>
            </w:r>
          </w:p>
        </w:tc>
        <w:tc>
          <w:tcPr>
            <w:tcW w:w="2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106"/>
              <w:jc w:val="right"/>
              <w:rPr>
                <w:rFonts w:ascii="Arial" w:hAnsi="Arial" w:cs="Arial" w:eastAsia="Arial" w:hint="default"/>
                <w:sz w:val="20"/>
                <w:szCs w:val="20"/>
              </w:rPr>
            </w:pPr>
            <w:r>
              <w:rPr>
                <w:rFonts w:ascii="Arial"/>
                <w:b/>
                <w:spacing w:val="-2"/>
                <w:w w:val="80"/>
                <w:sz w:val="20"/>
              </w:rPr>
              <w:t>885,832,787.49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67" w:right="310"/>
        <w:jc w:val="left"/>
      </w:pPr>
      <w:r>
        <w:rPr>
          <w:rFonts w:ascii="宋体" w:hAnsi="宋体" w:cs="宋体" w:eastAsia="宋体" w:hint="default"/>
        </w:rPr>
        <w:t>3</w:t>
      </w:r>
      <w:r>
        <w:rPr/>
        <w:t>）</w:t>
      </w:r>
      <w:r>
        <w:rPr>
          <w:spacing w:val="-22"/>
        </w:rPr>
        <w:t> </w:t>
      </w:r>
      <w:r>
        <w:rPr/>
        <w:t>支付的其他与筹资活动有关的现金</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184"/>
        <w:gridCol w:w="2278"/>
        <w:gridCol w:w="2276"/>
      </w:tblGrid>
      <w:tr>
        <w:trPr>
          <w:trHeight w:val="359" w:hRule="exact"/>
        </w:trPr>
        <w:tc>
          <w:tcPr>
            <w:tcW w:w="4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63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63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清算子公司支付少数股东款项等</w:t>
            </w:r>
          </w:p>
        </w:tc>
        <w:tc>
          <w:tcPr>
            <w:tcW w:w="2278" w:type="dxa"/>
            <w:tcBorders>
              <w:top w:val="single" w:sz="2" w:space="0" w:color="000000"/>
              <w:left w:val="single" w:sz="2" w:space="0" w:color="000000"/>
              <w:bottom w:val="single" w:sz="2" w:space="0" w:color="000000"/>
              <w:right w:val="single" w:sz="2" w:space="0" w:color="000000"/>
            </w:tcBorders>
          </w:tcPr>
          <w:p>
            <w:pP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577,751.42</w:t>
            </w:r>
            <w:r>
              <w:rPr>
                <w:rFonts w:ascii="Arial"/>
                <w:sz w:val="20"/>
              </w:rPr>
            </w:r>
          </w:p>
        </w:tc>
      </w:tr>
      <w:tr>
        <w:trPr>
          <w:trHeight w:val="359" w:hRule="exact"/>
        </w:trPr>
        <w:tc>
          <w:tcPr>
            <w:tcW w:w="4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8" w:type="dxa"/>
            <w:tcBorders>
              <w:top w:val="single" w:sz="2" w:space="0" w:color="000000"/>
              <w:left w:val="single" w:sz="2" w:space="0" w:color="000000"/>
              <w:bottom w:val="single" w:sz="12" w:space="0" w:color="000000"/>
              <w:right w:val="single" w:sz="2" w:space="0" w:color="000000"/>
            </w:tcBorders>
          </w:tcPr>
          <w:p>
            <w:pPr/>
          </w:p>
        </w:tc>
        <w:tc>
          <w:tcPr>
            <w:tcW w:w="2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577,751.42</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05" w:right="310"/>
        <w:jc w:val="left"/>
      </w:pPr>
      <w:r>
        <w:rPr/>
        <w:t>（</w:t>
      </w:r>
      <w:r>
        <w:rPr>
          <w:rFonts w:ascii="宋体" w:hAnsi="宋体" w:cs="宋体" w:eastAsia="宋体" w:hint="default"/>
        </w:rPr>
        <w:t>2</w:t>
      </w:r>
      <w:r>
        <w:rPr/>
        <w:t>）</w:t>
      </w:r>
      <w:r>
        <w:rPr>
          <w:spacing w:val="-36"/>
        </w:rPr>
        <w:t> </w:t>
      </w:r>
      <w:r>
        <w:rPr/>
        <w:t>合并现金流量表补充资料</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244"/>
        <w:gridCol w:w="1967"/>
        <w:gridCol w:w="1526"/>
      </w:tblGrid>
      <w:tr>
        <w:trPr>
          <w:trHeight w:val="388" w:hRule="exact"/>
        </w:trPr>
        <w:tc>
          <w:tcPr>
            <w:tcW w:w="52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4"/>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4"/>
              <w:ind w:left="58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4"/>
              <w:ind w:left="35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86" w:hRule="exact"/>
        </w:trPr>
        <w:tc>
          <w:tcPr>
            <w:tcW w:w="52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将净利润调节为经营活动现金流量：</w:t>
            </w:r>
            <w:r>
              <w:rPr>
                <w:rFonts w:ascii="宋体" w:hAnsi="宋体" w:cs="宋体" w:eastAsia="宋体" w:hint="default"/>
                <w:sz w:val="20"/>
                <w:szCs w:val="20"/>
              </w:rPr>
            </w:r>
          </w:p>
        </w:tc>
        <w:tc>
          <w:tcPr>
            <w:tcW w:w="1967" w:type="dxa"/>
            <w:tcBorders>
              <w:top w:val="single" w:sz="2" w:space="0" w:color="000000"/>
              <w:left w:val="single" w:sz="2" w:space="0" w:color="000000"/>
              <w:bottom w:val="single" w:sz="12" w:space="0" w:color="000000"/>
              <w:right w:val="single" w:sz="2" w:space="0" w:color="000000"/>
            </w:tcBorders>
          </w:tcPr>
          <w:p>
            <w:pPr/>
          </w:p>
        </w:tc>
        <w:tc>
          <w:tcPr>
            <w:tcW w:w="152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57" w:top="1100" w:bottom="1040" w:left="1460" w:right="146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5244"/>
        <w:gridCol w:w="1967"/>
        <w:gridCol w:w="1526"/>
      </w:tblGrid>
      <w:tr>
        <w:trPr>
          <w:trHeight w:val="386" w:hRule="exact"/>
        </w:trPr>
        <w:tc>
          <w:tcPr>
            <w:tcW w:w="52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58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35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1,671,839,566.40</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1,493,058,534.84</w:t>
            </w:r>
            <w:r>
              <w:rPr>
                <w:rFonts w:ascii="Arial"/>
                <w:sz w:val="20"/>
              </w:rPr>
            </w: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81,753,486.04</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30,364,124.18</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89,269,137.32</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76,716,651.93</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30,151,371.97</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15,943,275.07</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12,651,055.71</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7,978,396.22</w:t>
            </w:r>
            <w:r>
              <w:rPr>
                <w:rFonts w:ascii="Arial"/>
                <w:sz w:val="20"/>
              </w:rPr>
            </w:r>
          </w:p>
        </w:tc>
      </w:tr>
      <w:tr>
        <w:trPr>
          <w:trHeight w:val="526"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处置固定资产、无形资产和其他长期资产的损失（收益以</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3"/>
              <w:jc w:val="right"/>
              <w:rPr>
                <w:rFonts w:ascii="Arial" w:hAnsi="Arial" w:cs="Arial" w:eastAsia="Arial" w:hint="default"/>
                <w:sz w:val="20"/>
                <w:szCs w:val="20"/>
              </w:rPr>
            </w:pPr>
            <w:r>
              <w:rPr>
                <w:rFonts w:ascii="Arial"/>
                <w:spacing w:val="-2"/>
                <w:w w:val="80"/>
                <w:sz w:val="20"/>
              </w:rPr>
              <w:t>-629,642.28</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06"/>
              <w:jc w:val="right"/>
              <w:rPr>
                <w:rFonts w:ascii="Arial" w:hAnsi="Arial" w:cs="Arial" w:eastAsia="Arial" w:hint="default"/>
                <w:sz w:val="20"/>
                <w:szCs w:val="20"/>
              </w:rPr>
            </w:pPr>
            <w:r>
              <w:rPr>
                <w:rFonts w:ascii="Arial"/>
                <w:spacing w:val="-2"/>
                <w:w w:val="80"/>
                <w:sz w:val="20"/>
              </w:rPr>
              <w:t>-651,287.99</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公允价值变动损益（收益以“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-4,015,593.09</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1,429,495.90</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-4,591,082.50</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-12,595,749.24</w:t>
            </w:r>
            <w:r>
              <w:rPr>
                <w:rFonts w:ascii="Arial"/>
                <w:sz w:val="20"/>
              </w:rPr>
            </w: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2,582,932.34</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-16,917,954.10</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-211,080,132.67</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32,325,362.74</w:t>
            </w:r>
            <w:r>
              <w:rPr>
                <w:rFonts w:ascii="Arial"/>
                <w:sz w:val="20"/>
              </w:rPr>
            </w: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Arial" w:hAnsi="Arial" w:cs="Arial" w:eastAsia="Arial" w:hint="default"/>
                <w:sz w:val="20"/>
                <w:szCs w:val="20"/>
              </w:rPr>
            </w:pPr>
            <w:r>
              <w:rPr>
                <w:rFonts w:ascii="Arial"/>
                <w:spacing w:val="-2"/>
                <w:w w:val="80"/>
                <w:sz w:val="20"/>
              </w:rPr>
              <w:t>-177,914,677.72</w:t>
            </w:r>
            <w:r>
              <w:rPr>
                <w:rFonts w:ascii="Arial"/>
                <w:spacing w:val="-2"/>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-383,142,388.26</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w:t>
            </w:r>
            <w:r>
              <w:rPr>
                <w:rFonts w:ascii="宋体" w:hAnsi="宋体" w:cs="宋体" w:eastAsia="宋体" w:hint="default"/>
                <w:sz w:val="20"/>
                <w:szCs w:val="20"/>
              </w:rPr>
              <w:t>-</w:t>
            </w:r>
            <w:r>
              <w:rPr>
                <w:rFonts w:ascii="宋体" w:hAnsi="宋体" w:cs="宋体" w:eastAsia="宋体" w:hint="default"/>
                <w:sz w:val="20"/>
                <w:szCs w:val="20"/>
              </w:rPr>
              <w:t>”填列）</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266,359,728.08</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231,388,035.84</w:t>
            </w:r>
            <w:r>
              <w:rPr>
                <w:rFonts w:ascii="Arial"/>
                <w:spacing w:val="-2"/>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b/>
                <w:spacing w:val="-2"/>
                <w:w w:val="80"/>
                <w:sz w:val="20"/>
              </w:rPr>
              <w:t>1,757,805,645.50</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1,474,467,001.23</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不涉及现金收支的重大投资和筹资活动：</w:t>
            </w:r>
            <w:r>
              <w:rPr>
                <w:rFonts w:ascii="宋体" w:hAnsi="宋体" w:cs="宋体" w:eastAsia="宋体" w:hint="default"/>
                <w:sz w:val="20"/>
                <w:szCs w:val="20"/>
              </w:rPr>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现金及现金等价物净变动情况：</w:t>
            </w:r>
            <w:r>
              <w:rPr>
                <w:rFonts w:ascii="宋体" w:hAnsi="宋体" w:cs="宋体" w:eastAsia="宋体" w:hint="default"/>
                <w:sz w:val="20"/>
                <w:szCs w:val="20"/>
              </w:rPr>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5,487,955,417.36</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5,141,353,512.01</w:t>
            </w:r>
            <w:r>
              <w:rPr>
                <w:rFonts w:ascii="Arial"/>
                <w:sz w:val="20"/>
              </w:rPr>
            </w:r>
          </w:p>
        </w:tc>
      </w:tr>
      <w:tr>
        <w:trPr>
          <w:trHeight w:val="375"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52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5"/>
              <w:jc w:val="right"/>
              <w:rPr>
                <w:rFonts w:ascii="Arial" w:hAnsi="Arial" w:cs="Arial" w:eastAsia="Arial" w:hint="default"/>
                <w:sz w:val="20"/>
                <w:szCs w:val="20"/>
              </w:rPr>
            </w:pPr>
            <w:r>
              <w:rPr>
                <w:rFonts w:ascii="Arial"/>
                <w:spacing w:val="-2"/>
                <w:w w:val="80"/>
                <w:sz w:val="20"/>
              </w:rPr>
              <w:t>5,141,353,512.01</w:t>
            </w:r>
            <w:r>
              <w:rPr>
                <w:rFonts w:ascii="Arial"/>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6"/>
              <w:jc w:val="right"/>
              <w:rPr>
                <w:rFonts w:ascii="Arial" w:hAnsi="Arial" w:cs="Arial" w:eastAsia="Arial" w:hint="default"/>
                <w:sz w:val="20"/>
                <w:szCs w:val="20"/>
              </w:rPr>
            </w:pPr>
            <w:r>
              <w:rPr>
                <w:rFonts w:ascii="Arial"/>
                <w:spacing w:val="-2"/>
                <w:w w:val="80"/>
                <w:sz w:val="20"/>
              </w:rPr>
              <w:t>4,636,934,344.87</w:t>
            </w:r>
            <w:r>
              <w:rPr>
                <w:rFonts w:ascii="Arial"/>
                <w:sz w:val="20"/>
              </w:rPr>
            </w:r>
          </w:p>
        </w:tc>
      </w:tr>
      <w:tr>
        <w:trPr>
          <w:trHeight w:val="374"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3" w:hRule="exact"/>
        </w:trPr>
        <w:tc>
          <w:tcPr>
            <w:tcW w:w="52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967"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88" w:hRule="exact"/>
        </w:trPr>
        <w:tc>
          <w:tcPr>
            <w:tcW w:w="52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9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b/>
                <w:spacing w:val="-2"/>
                <w:w w:val="80"/>
                <w:sz w:val="20"/>
              </w:rPr>
              <w:t>346,601,905.35</w:t>
            </w:r>
            <w:r>
              <w:rPr>
                <w:rFonts w:ascii="Arial"/>
                <w:sz w:val="20"/>
              </w:rPr>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b/>
                <w:spacing w:val="-2"/>
                <w:w w:val="80"/>
                <w:sz w:val="20"/>
              </w:rPr>
              <w:t>504,419,167.14</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525" w:right="93"/>
        <w:jc w:val="left"/>
      </w:pPr>
      <w:r>
        <w:rPr/>
        <w:t>（</w:t>
      </w:r>
      <w:r>
        <w:rPr>
          <w:rFonts w:ascii="宋体" w:hAnsi="宋体" w:cs="宋体" w:eastAsia="宋体" w:hint="default"/>
        </w:rPr>
        <w:t>3</w:t>
      </w:r>
      <w:r>
        <w:rPr/>
        <w:t>）</w:t>
      </w:r>
      <w:r>
        <w:rPr>
          <w:spacing w:val="41"/>
        </w:rPr>
        <w:t> </w:t>
      </w:r>
      <w:r>
        <w:rPr/>
        <w:t>当年支付的取得子公司的现金净额</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6550"/>
        <w:gridCol w:w="2210"/>
      </w:tblGrid>
      <w:tr>
        <w:trPr>
          <w:trHeight w:val="415" w:hRule="exact"/>
        </w:trPr>
        <w:tc>
          <w:tcPr>
            <w:tcW w:w="65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left="70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402" w:hRule="exact"/>
        </w:trPr>
        <w:tc>
          <w:tcPr>
            <w:tcW w:w="65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本年发生的企业合并于本年支付的现金或现金等价物</w:t>
            </w:r>
          </w:p>
        </w:tc>
        <w:tc>
          <w:tcPr>
            <w:tcW w:w="22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375,664,829.00</w:t>
            </w:r>
            <w:r>
              <w:rPr>
                <w:rFonts w:ascii="Arial"/>
                <w:sz w:val="20"/>
              </w:rPr>
            </w:r>
          </w:p>
        </w:tc>
      </w:tr>
      <w:tr>
        <w:trPr>
          <w:trHeight w:val="402" w:hRule="exact"/>
        </w:trPr>
        <w:tc>
          <w:tcPr>
            <w:tcW w:w="65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其中：北京捷文科技股份有限公司</w:t>
            </w:r>
          </w:p>
        </w:tc>
        <w:tc>
          <w:tcPr>
            <w:tcW w:w="22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284,760,000.00</w:t>
            </w:r>
            <w:r>
              <w:rPr>
                <w:rFonts w:ascii="Arial"/>
                <w:sz w:val="20"/>
              </w:rPr>
            </w:r>
          </w:p>
        </w:tc>
      </w:tr>
      <w:tr>
        <w:trPr>
          <w:trHeight w:val="402" w:hRule="exact"/>
        </w:trPr>
        <w:tc>
          <w:tcPr>
            <w:tcW w:w="65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715"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w:t>
            </w:r>
          </w:p>
        </w:tc>
        <w:tc>
          <w:tcPr>
            <w:tcW w:w="22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90,904,829.00</w:t>
            </w:r>
            <w:r>
              <w:rPr>
                <w:rFonts w:ascii="Arial"/>
                <w:sz w:val="20"/>
              </w:rPr>
            </w:r>
          </w:p>
        </w:tc>
      </w:tr>
      <w:tr>
        <w:trPr>
          <w:trHeight w:val="402" w:hRule="exact"/>
        </w:trPr>
        <w:tc>
          <w:tcPr>
            <w:tcW w:w="65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减：购买日子公司持有的现金及现金等价物</w:t>
            </w:r>
          </w:p>
        </w:tc>
        <w:tc>
          <w:tcPr>
            <w:tcW w:w="2210"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65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其中：北京捷文科技股份有限公司</w:t>
            </w:r>
          </w:p>
        </w:tc>
        <w:tc>
          <w:tcPr>
            <w:tcW w:w="22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128,067,574.87</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60" w:right="1440"/>
        </w:sectPr>
      </w:pPr>
    </w:p>
    <w:p>
      <w:pPr>
        <w:spacing w:line="240" w:lineRule="auto" w:before="3"/>
        <w:rPr>
          <w:rFonts w:ascii="宋体" w:hAnsi="宋体" w:cs="宋体" w:eastAsia="宋体" w:hint="default"/>
          <w:sz w:val="23"/>
          <w:szCs w:val="23"/>
        </w:rPr>
      </w:pPr>
    </w:p>
    <w:tbl>
      <w:tblPr>
        <w:tblW w:w="0" w:type="auto"/>
        <w:jc w:val="left"/>
        <w:tblInd w:w="144" w:type="dxa"/>
        <w:tblLayout w:type="fixed"/>
        <w:tblCellMar>
          <w:top w:w="0" w:type="dxa"/>
          <w:left w:w="0" w:type="dxa"/>
          <w:bottom w:w="0" w:type="dxa"/>
          <w:right w:w="0" w:type="dxa"/>
        </w:tblCellMar>
        <w:tblLook w:val="01E0"/>
      </w:tblPr>
      <w:tblGrid>
        <w:gridCol w:w="6550"/>
        <w:gridCol w:w="2210"/>
      </w:tblGrid>
      <w:tr>
        <w:trPr>
          <w:trHeight w:val="415" w:hRule="exact"/>
        </w:trPr>
        <w:tc>
          <w:tcPr>
            <w:tcW w:w="65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left="70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402" w:hRule="exact"/>
        </w:trPr>
        <w:tc>
          <w:tcPr>
            <w:tcW w:w="65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715"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w:t>
            </w:r>
          </w:p>
        </w:tc>
        <w:tc>
          <w:tcPr>
            <w:tcW w:w="22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Arial" w:hAnsi="Arial" w:cs="Arial" w:eastAsia="Arial" w:hint="default"/>
                <w:sz w:val="20"/>
                <w:szCs w:val="20"/>
              </w:rPr>
            </w:pPr>
            <w:r>
              <w:rPr>
                <w:rFonts w:ascii="Arial"/>
                <w:spacing w:val="-2"/>
                <w:w w:val="80"/>
                <w:sz w:val="20"/>
              </w:rPr>
              <w:t>19,893,848.71</w:t>
            </w:r>
            <w:r>
              <w:rPr>
                <w:rFonts w:ascii="Arial"/>
                <w:sz w:val="20"/>
              </w:rPr>
            </w:r>
          </w:p>
        </w:tc>
      </w:tr>
      <w:tr>
        <w:trPr>
          <w:trHeight w:val="402" w:hRule="exact"/>
        </w:trPr>
        <w:tc>
          <w:tcPr>
            <w:tcW w:w="65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加：以前期间发生的企业合并于本年支付的现金或现金等价物</w:t>
            </w:r>
          </w:p>
        </w:tc>
        <w:tc>
          <w:tcPr>
            <w:tcW w:w="2210"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65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取得子公司支付的现金净额</w:t>
            </w:r>
          </w:p>
        </w:tc>
        <w:tc>
          <w:tcPr>
            <w:tcW w:w="22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227,703,405.42</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81" w:right="0"/>
        <w:jc w:val="left"/>
      </w:pPr>
      <w:r>
        <w:rPr/>
        <w:t>（</w:t>
      </w:r>
      <w:r>
        <w:rPr>
          <w:rFonts w:ascii="宋体" w:hAnsi="宋体" w:cs="宋体" w:eastAsia="宋体" w:hint="default"/>
        </w:rPr>
        <w:t>4</w:t>
      </w:r>
      <w:r>
        <w:rPr/>
        <w:t>）</w:t>
      </w:r>
      <w:r>
        <w:rPr>
          <w:spacing w:val="-65"/>
        </w:rPr>
        <w:t> </w:t>
      </w:r>
      <w:r>
        <w:rPr/>
        <w:t>现金和现金等价物</w:t>
      </w:r>
    </w:p>
    <w:p>
      <w:pPr>
        <w:spacing w:line="240" w:lineRule="auto" w:before="6"/>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5262"/>
        <w:gridCol w:w="1989"/>
        <w:gridCol w:w="1571"/>
      </w:tblGrid>
      <w:tr>
        <w:trPr>
          <w:trHeight w:val="415" w:hRule="exact"/>
        </w:trPr>
        <w:tc>
          <w:tcPr>
            <w:tcW w:w="52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59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5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left="38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5,487,955,417.36</w:t>
            </w:r>
            <w:r>
              <w:rPr>
                <w:rFonts w:ascii="Arial"/>
                <w:sz w:val="20"/>
              </w:rPr>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5,141,353,512.01</w:t>
            </w:r>
            <w:r>
              <w:rPr>
                <w:rFonts w:ascii="Arial"/>
                <w:sz w:val="20"/>
              </w:rPr>
            </w: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4"/>
              <w:jc w:val="right"/>
              <w:rPr>
                <w:rFonts w:ascii="Arial" w:hAnsi="Arial" w:cs="Arial" w:eastAsia="Arial" w:hint="default"/>
                <w:sz w:val="20"/>
                <w:szCs w:val="20"/>
              </w:rPr>
            </w:pPr>
            <w:r>
              <w:rPr>
                <w:rFonts w:ascii="Arial"/>
                <w:spacing w:val="-2"/>
                <w:w w:val="80"/>
                <w:sz w:val="20"/>
              </w:rPr>
              <w:t>3,455,783.64</w:t>
            </w:r>
            <w:r>
              <w:rPr>
                <w:rFonts w:ascii="Arial"/>
                <w:sz w:val="20"/>
              </w:rPr>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2,715,981.72</w:t>
            </w:r>
            <w:r>
              <w:rPr>
                <w:rFonts w:ascii="Arial"/>
                <w:sz w:val="20"/>
              </w:rPr>
            </w: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5,473,207,991.60</w:t>
            </w:r>
            <w:r>
              <w:rPr>
                <w:rFonts w:ascii="Arial"/>
                <w:sz w:val="20"/>
              </w:rPr>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5,124,553,864.97</w:t>
            </w:r>
            <w:r>
              <w:rPr>
                <w:rFonts w:ascii="Arial"/>
                <w:sz w:val="20"/>
              </w:rPr>
            </w: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11,291,642.12</w:t>
            </w:r>
            <w:r>
              <w:rPr>
                <w:rFonts w:ascii="Arial"/>
                <w:sz w:val="20"/>
              </w:rPr>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14,083,665.32</w:t>
            </w:r>
            <w:r>
              <w:rPr>
                <w:rFonts w:ascii="Arial"/>
                <w:sz w:val="20"/>
              </w:rPr>
            </w: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可用于支付的存放中央银行款项</w:t>
            </w:r>
          </w:p>
        </w:tc>
        <w:tc>
          <w:tcPr>
            <w:tcW w:w="1989" w:type="dxa"/>
            <w:tcBorders>
              <w:top w:val="single" w:sz="2" w:space="0" w:color="000000"/>
              <w:left w:val="single" w:sz="2" w:space="0" w:color="000000"/>
              <w:bottom w:val="single" w:sz="2" w:space="0" w:color="000000"/>
              <w:right w:val="single" w:sz="2" w:space="0" w:color="000000"/>
            </w:tcBorders>
          </w:tcPr>
          <w:p>
            <w:pPr/>
          </w:p>
        </w:tc>
        <w:tc>
          <w:tcPr>
            <w:tcW w:w="157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989" w:type="dxa"/>
            <w:tcBorders>
              <w:top w:val="single" w:sz="2" w:space="0" w:color="000000"/>
              <w:left w:val="single" w:sz="2" w:space="0" w:color="000000"/>
              <w:bottom w:val="single" w:sz="2" w:space="0" w:color="000000"/>
              <w:right w:val="single" w:sz="2" w:space="0" w:color="000000"/>
            </w:tcBorders>
          </w:tcPr>
          <w:p>
            <w:pPr/>
          </w:p>
        </w:tc>
        <w:tc>
          <w:tcPr>
            <w:tcW w:w="157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989" w:type="dxa"/>
            <w:tcBorders>
              <w:top w:val="single" w:sz="2" w:space="0" w:color="000000"/>
              <w:left w:val="single" w:sz="2" w:space="0" w:color="000000"/>
              <w:bottom w:val="single" w:sz="2" w:space="0" w:color="000000"/>
              <w:right w:val="single" w:sz="2" w:space="0" w:color="000000"/>
            </w:tcBorders>
          </w:tcPr>
          <w:p>
            <w:pPr/>
          </w:p>
        </w:tc>
        <w:tc>
          <w:tcPr>
            <w:tcW w:w="157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1989" w:type="dxa"/>
            <w:tcBorders>
              <w:top w:val="single" w:sz="2" w:space="0" w:color="000000"/>
              <w:left w:val="single" w:sz="2" w:space="0" w:color="000000"/>
              <w:bottom w:val="single" w:sz="2" w:space="0" w:color="000000"/>
              <w:right w:val="single" w:sz="2" w:space="0" w:color="000000"/>
            </w:tcBorders>
          </w:tcPr>
          <w:p>
            <w:pPr/>
          </w:p>
        </w:tc>
        <w:tc>
          <w:tcPr>
            <w:tcW w:w="157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989" w:type="dxa"/>
            <w:tcBorders>
              <w:top w:val="single" w:sz="2" w:space="0" w:color="000000"/>
              <w:left w:val="single" w:sz="2" w:space="0" w:color="000000"/>
              <w:bottom w:val="single" w:sz="2" w:space="0" w:color="000000"/>
              <w:right w:val="single" w:sz="2" w:space="0" w:color="000000"/>
            </w:tcBorders>
          </w:tcPr>
          <w:p>
            <w:pPr/>
          </w:p>
        </w:tc>
        <w:tc>
          <w:tcPr>
            <w:tcW w:w="157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1" w:right="0"/>
              <w:jc w:val="left"/>
              <w:rPr>
                <w:rFonts w:ascii="宋体" w:hAnsi="宋体" w:cs="宋体" w:eastAsia="宋体" w:hint="default"/>
                <w:sz w:val="20"/>
                <w:szCs w:val="20"/>
              </w:rPr>
            </w:pPr>
            <w:r>
              <w:rPr>
                <w:rFonts w:ascii="宋体" w:hAnsi="宋体" w:cs="宋体" w:eastAsia="宋体" w:hint="default"/>
                <w:sz w:val="20"/>
                <w:szCs w:val="20"/>
              </w:rPr>
              <w:t>期末现金和现金等价物余额</w:t>
            </w:r>
          </w:p>
        </w:tc>
        <w:tc>
          <w:tcPr>
            <w:tcW w:w="1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5,487,955,417.36</w:t>
            </w:r>
            <w:r>
              <w:rPr>
                <w:rFonts w:ascii="Arial"/>
                <w:sz w:val="20"/>
              </w:rPr>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5,141,353,512.01</w:t>
            </w:r>
            <w:r>
              <w:rPr>
                <w:rFonts w:ascii="Arial"/>
                <w:sz w:val="20"/>
              </w:rPr>
            </w:r>
          </w:p>
        </w:tc>
      </w:tr>
      <w:tr>
        <w:trPr>
          <w:trHeight w:val="538" w:hRule="exact"/>
        </w:trPr>
        <w:tc>
          <w:tcPr>
            <w:tcW w:w="5262" w:type="dxa"/>
            <w:tcBorders>
              <w:top w:val="single" w:sz="2" w:space="0" w:color="000000"/>
              <w:left w:val="nil" w:sz="6" w:space="0" w:color="auto"/>
              <w:bottom w:val="single" w:sz="12" w:space="0" w:color="000000"/>
              <w:right w:val="single" w:sz="2" w:space="0" w:color="000000"/>
            </w:tcBorders>
          </w:tcPr>
          <w:p>
            <w:pPr>
              <w:pStyle w:val="TableParagraph"/>
              <w:spacing w:line="229" w:lineRule="exact"/>
              <w:ind w:left="121" w:right="0"/>
              <w:jc w:val="left"/>
              <w:rPr>
                <w:rFonts w:ascii="宋体" w:hAnsi="宋体" w:cs="宋体" w:eastAsia="宋体" w:hint="default"/>
                <w:sz w:val="20"/>
                <w:szCs w:val="20"/>
              </w:rPr>
            </w:pPr>
            <w:r>
              <w:rPr>
                <w:rFonts w:ascii="宋体" w:hAnsi="宋体" w:cs="宋体" w:eastAsia="宋体" w:hint="default"/>
                <w:sz w:val="20"/>
                <w:szCs w:val="20"/>
              </w:rPr>
              <w:t>其中：母公司或集团内子公司使用受限制的现金和现金等</w:t>
            </w:r>
          </w:p>
          <w:p>
            <w:pPr>
              <w:pStyle w:val="TableParagraph"/>
              <w:spacing w:line="261" w:lineRule="exact"/>
              <w:ind w:left="121" w:right="0"/>
              <w:jc w:val="left"/>
              <w:rPr>
                <w:rFonts w:ascii="宋体" w:hAnsi="宋体" w:cs="宋体" w:eastAsia="宋体" w:hint="default"/>
                <w:sz w:val="20"/>
                <w:szCs w:val="20"/>
              </w:rPr>
            </w:pPr>
            <w:r>
              <w:rPr>
                <w:rFonts w:ascii="宋体" w:hAnsi="宋体" w:cs="宋体" w:eastAsia="宋体" w:hint="default"/>
                <w:sz w:val="20"/>
                <w:szCs w:val="20"/>
              </w:rPr>
              <w:t>价物</w:t>
            </w:r>
          </w:p>
        </w:tc>
        <w:tc>
          <w:tcPr>
            <w:tcW w:w="1989" w:type="dxa"/>
            <w:tcBorders>
              <w:top w:val="single" w:sz="2" w:space="0" w:color="000000"/>
              <w:left w:val="single" w:sz="2" w:space="0" w:color="000000"/>
              <w:bottom w:val="single" w:sz="12" w:space="0" w:color="000000"/>
              <w:right w:val="single" w:sz="2" w:space="0" w:color="000000"/>
            </w:tcBorders>
          </w:tcPr>
          <w:p>
            <w:pPr/>
          </w:p>
        </w:tc>
        <w:tc>
          <w:tcPr>
            <w:tcW w:w="157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681" w:right="0"/>
        <w:jc w:val="left"/>
      </w:pPr>
      <w:r>
        <w:rPr>
          <w:rFonts w:ascii="宋体" w:hAnsi="宋体" w:cs="宋体" w:eastAsia="宋体" w:hint="default"/>
        </w:rPr>
        <w:t>46.</w:t>
      </w:r>
      <w:r>
        <w:rPr>
          <w:rFonts w:ascii="宋体" w:hAnsi="宋体" w:cs="宋体" w:eastAsia="宋体" w:hint="default"/>
          <w:spacing w:val="-43"/>
        </w:rPr>
        <w:t> </w:t>
      </w:r>
      <w:r>
        <w:rPr/>
        <w:t>所有者权益变动表项目</w:t>
      </w:r>
    </w:p>
    <w:p>
      <w:pPr>
        <w:pStyle w:val="BodyText"/>
        <w:spacing w:line="670" w:lineRule="atLeast"/>
        <w:ind w:left="681" w:right="2647"/>
        <w:jc w:val="left"/>
      </w:pPr>
      <w:r>
        <w:rPr/>
        <w:t>本年度不存在对于上年年末金额进行调整的“其他”项目。</w:t>
      </w:r>
      <w:r>
        <w:rPr>
          <w:w w:val="99"/>
        </w:rPr>
        <w:t> </w:t>
      </w:r>
      <w:r>
        <w:rPr>
          <w:rFonts w:ascii="宋体" w:hAnsi="宋体" w:cs="宋体" w:eastAsia="宋体" w:hint="default"/>
        </w:rPr>
        <w:t>47.</w:t>
      </w:r>
      <w:r>
        <w:rPr>
          <w:rFonts w:ascii="宋体" w:hAnsi="宋体" w:cs="宋体" w:eastAsia="宋体" w:hint="default"/>
          <w:spacing w:val="-44"/>
        </w:rPr>
        <w:t> </w:t>
      </w:r>
      <w:r>
        <w:rPr/>
        <w:t>外币货币性项目</w:t>
      </w:r>
    </w:p>
    <w:p>
      <w:pPr>
        <w:spacing w:line="240" w:lineRule="auto" w:before="0"/>
        <w:rPr>
          <w:rFonts w:ascii="宋体" w:hAnsi="宋体" w:cs="宋体" w:eastAsia="宋体" w:hint="default"/>
          <w:sz w:val="20"/>
          <w:szCs w:val="20"/>
        </w:rPr>
      </w:pPr>
    </w:p>
    <w:p>
      <w:pPr>
        <w:pStyle w:val="BodyText"/>
        <w:spacing w:line="240" w:lineRule="auto"/>
        <w:ind w:left="684" w:right="0"/>
        <w:jc w:val="left"/>
      </w:pPr>
      <w:r>
        <w:rPr/>
        <w:t>（</w:t>
      </w:r>
      <w:r>
        <w:rPr>
          <w:rFonts w:ascii="宋体" w:hAnsi="宋体" w:cs="宋体" w:eastAsia="宋体" w:hint="default"/>
        </w:rPr>
        <w:t>1</w:t>
      </w:r>
      <w:r>
        <w:rPr/>
        <w:t>）外币货币性项目</w:t>
      </w:r>
    </w:p>
    <w:p>
      <w:pPr>
        <w:spacing w:line="240" w:lineRule="auto" w:before="5"/>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676"/>
        <w:gridCol w:w="2347"/>
        <w:gridCol w:w="1400"/>
        <w:gridCol w:w="2315"/>
      </w:tblGrid>
      <w:tr>
        <w:trPr>
          <w:trHeight w:val="359" w:hRule="exact"/>
        </w:trPr>
        <w:tc>
          <w:tcPr>
            <w:tcW w:w="26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569" w:right="0"/>
              <w:jc w:val="left"/>
              <w:rPr>
                <w:rFonts w:ascii="宋体" w:hAnsi="宋体" w:cs="宋体" w:eastAsia="宋体" w:hint="default"/>
                <w:sz w:val="20"/>
                <w:szCs w:val="20"/>
              </w:rPr>
            </w:pPr>
            <w:r>
              <w:rPr>
                <w:rFonts w:ascii="宋体" w:hAnsi="宋体" w:cs="宋体" w:eastAsia="宋体" w:hint="default"/>
                <w:b/>
                <w:bCs/>
                <w:sz w:val="20"/>
                <w:szCs w:val="20"/>
              </w:rPr>
              <w:t>年末外币余额</w:t>
            </w:r>
            <w:r>
              <w:rPr>
                <w:rFonts w:ascii="宋体" w:hAnsi="宋体" w:cs="宋体" w:eastAsia="宋体" w:hint="default"/>
                <w:sz w:val="20"/>
                <w:szCs w:val="20"/>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96"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54" w:right="0"/>
              <w:jc w:val="left"/>
              <w:rPr>
                <w:rFonts w:ascii="宋体" w:hAnsi="宋体" w:cs="宋体" w:eastAsia="宋体" w:hint="default"/>
                <w:sz w:val="20"/>
                <w:szCs w:val="20"/>
              </w:rPr>
            </w:pPr>
            <w:r>
              <w:rPr>
                <w:rFonts w:ascii="宋体" w:hAnsi="宋体" w:cs="宋体" w:eastAsia="宋体" w:hint="default"/>
                <w:b/>
                <w:bCs/>
                <w:sz w:val="20"/>
                <w:szCs w:val="20"/>
              </w:rPr>
              <w:t>年末折算人民币余额</w:t>
            </w:r>
            <w:r>
              <w:rPr>
                <w:rFonts w:ascii="宋体" w:hAnsi="宋体" w:cs="宋体" w:eastAsia="宋体" w:hint="default"/>
                <w:sz w:val="20"/>
                <w:szCs w:val="20"/>
              </w:rPr>
            </w:r>
          </w:p>
        </w:tc>
      </w:tr>
      <w:tr>
        <w:trPr>
          <w:trHeight w:val="344"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货币资金</w:t>
            </w:r>
            <w:r>
              <w:rPr>
                <w:rFonts w:ascii="宋体" w:hAnsi="宋体" w:cs="宋体" w:eastAsia="宋体" w:hint="default"/>
                <w:sz w:val="20"/>
                <w:szCs w:val="20"/>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1,409,912.96</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8,627,257.40</w:t>
            </w:r>
            <w:r>
              <w:rPr>
                <w:rFonts w:ascii="Arial"/>
                <w:sz w:val="20"/>
              </w:rPr>
            </w:r>
          </w:p>
        </w:tc>
      </w:tr>
      <w:tr>
        <w:trPr>
          <w:trHeight w:val="346"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1,409,912.96</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8,627,257.40</w:t>
            </w:r>
            <w:r>
              <w:rPr>
                <w:rFonts w:ascii="Arial"/>
                <w:sz w:val="20"/>
              </w:rPr>
            </w:r>
          </w:p>
        </w:tc>
      </w:tr>
      <w:tr>
        <w:trPr>
          <w:trHeight w:val="344"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8,732.10</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53,431.72</w:t>
            </w:r>
            <w:r>
              <w:rPr>
                <w:rFonts w:ascii="Arial"/>
                <w:sz w:val="20"/>
              </w:rPr>
            </w:r>
          </w:p>
        </w:tc>
      </w:tr>
      <w:tr>
        <w:trPr>
          <w:trHeight w:val="346"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8,732.10</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53,431.72</w:t>
            </w:r>
            <w:r>
              <w:rPr>
                <w:rFonts w:ascii="Arial"/>
                <w:sz w:val="20"/>
              </w:rPr>
            </w:r>
          </w:p>
        </w:tc>
      </w:tr>
      <w:tr>
        <w:trPr>
          <w:trHeight w:val="344"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应付账款</w:t>
            </w:r>
            <w:r>
              <w:rPr>
                <w:rFonts w:ascii="宋体" w:hAnsi="宋体" w:cs="宋体" w:eastAsia="宋体" w:hint="default"/>
                <w:sz w:val="20"/>
                <w:szCs w:val="20"/>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648,468.39</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3,967,978.08</w:t>
            </w:r>
            <w:r>
              <w:rPr>
                <w:rFonts w:ascii="Arial"/>
                <w:sz w:val="20"/>
              </w:rPr>
            </w:r>
          </w:p>
        </w:tc>
      </w:tr>
      <w:tr>
        <w:trPr>
          <w:trHeight w:val="346"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648,468.39</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3,967,978.08</w:t>
            </w:r>
            <w:r>
              <w:rPr>
                <w:rFonts w:ascii="Arial"/>
                <w:sz w:val="20"/>
              </w:rPr>
            </w:r>
          </w:p>
        </w:tc>
      </w:tr>
      <w:tr>
        <w:trPr>
          <w:trHeight w:val="344"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其他应付款</w:t>
            </w:r>
            <w:r>
              <w:rPr>
                <w:rFonts w:ascii="宋体" w:hAnsi="宋体" w:cs="宋体" w:eastAsia="宋体" w:hint="default"/>
                <w:sz w:val="20"/>
                <w:szCs w:val="20"/>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13,383.15</w:t>
            </w:r>
            <w:r>
              <w:rPr>
                <w:rFonts w:ascii="Arial"/>
                <w:sz w:val="20"/>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6.1190</w:t>
            </w:r>
            <w:r>
              <w:rPr>
                <w:rFonts w:ascii="Arial"/>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81,891.49</w:t>
            </w:r>
            <w:r>
              <w:rPr>
                <w:rFonts w:ascii="Arial"/>
                <w:sz w:val="20"/>
              </w:rPr>
            </w:r>
          </w:p>
        </w:tc>
      </w:tr>
      <w:tr>
        <w:trPr>
          <w:trHeight w:val="359" w:hRule="exact"/>
        </w:trPr>
        <w:tc>
          <w:tcPr>
            <w:tcW w:w="26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13,383.15</w:t>
            </w:r>
            <w:r>
              <w:rPr>
                <w:rFonts w:ascii="Arial"/>
                <w:sz w:val="20"/>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6.1190</w:t>
            </w:r>
            <w:r>
              <w:rPr>
                <w:rFonts w:ascii="Arial"/>
                <w:sz w:val="20"/>
              </w:rPr>
            </w:r>
          </w:p>
        </w:tc>
        <w:tc>
          <w:tcPr>
            <w:tcW w:w="23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81,891.49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81" w:right="0"/>
        <w:jc w:val="left"/>
      </w:pPr>
      <w:r>
        <w:rPr/>
        <w:t>（</w:t>
      </w:r>
      <w:r>
        <w:rPr>
          <w:rFonts w:ascii="宋体" w:hAnsi="宋体" w:cs="宋体" w:eastAsia="宋体" w:hint="default"/>
        </w:rPr>
        <w:t>2</w:t>
      </w:r>
      <w:r>
        <w:rPr/>
        <w:t>）境外经营实体</w:t>
      </w:r>
    </w:p>
    <w:p>
      <w:pPr>
        <w:spacing w:after="0" w:line="240" w:lineRule="auto"/>
        <w:jc w:val="left"/>
        <w:sectPr>
          <w:pgSz w:w="11910" w:h="16840"/>
          <w:pgMar w:header="0" w:footer="857" w:top="1100" w:bottom="1040" w:left="1420" w:right="142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666"/>
        <w:gridCol w:w="2836"/>
        <w:gridCol w:w="2202"/>
      </w:tblGrid>
      <w:tr>
        <w:trPr>
          <w:trHeight w:val="358" w:hRule="exact"/>
        </w:trPr>
        <w:tc>
          <w:tcPr>
            <w:tcW w:w="3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039" w:right="0"/>
              <w:jc w:val="left"/>
              <w:rPr>
                <w:rFonts w:ascii="宋体" w:hAnsi="宋体" w:cs="宋体" w:eastAsia="宋体" w:hint="default"/>
                <w:sz w:val="20"/>
                <w:szCs w:val="20"/>
              </w:rPr>
            </w:pPr>
            <w:r>
              <w:rPr>
                <w:rFonts w:ascii="宋体" w:hAnsi="宋体" w:cs="宋体" w:eastAsia="宋体" w:hint="default"/>
                <w:b/>
                <w:bCs/>
                <w:sz w:val="20"/>
                <w:szCs w:val="20"/>
              </w:rPr>
              <w:t>境外经营实体名称</w:t>
            </w:r>
            <w:r>
              <w:rPr>
                <w:rFonts w:ascii="宋体" w:hAnsi="宋体" w:cs="宋体" w:eastAsia="宋体" w:hint="default"/>
                <w:sz w:val="20"/>
                <w:szCs w:val="20"/>
              </w:rPr>
            </w:r>
          </w:p>
        </w:tc>
        <w:tc>
          <w:tcPr>
            <w:tcW w:w="2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主要经营地</w:t>
            </w:r>
            <w:r>
              <w:rPr>
                <w:rFonts w:ascii="宋体" w:hAnsi="宋体" w:cs="宋体" w:eastAsia="宋体" w:hint="default"/>
                <w:sz w:val="20"/>
                <w:szCs w:val="20"/>
              </w:rPr>
            </w:r>
          </w:p>
        </w:tc>
        <w:tc>
          <w:tcPr>
            <w:tcW w:w="2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记账本位币</w:t>
            </w:r>
            <w:r>
              <w:rPr>
                <w:rFonts w:ascii="宋体" w:hAnsi="宋体" w:cs="宋体" w:eastAsia="宋体" w:hint="default"/>
                <w:sz w:val="20"/>
                <w:szCs w:val="20"/>
              </w:rPr>
            </w:r>
          </w:p>
        </w:tc>
      </w:tr>
      <w:tr>
        <w:trPr>
          <w:trHeight w:val="344"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美国爱瑞技术开发公司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美国</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美元</w:t>
            </w:r>
          </w:p>
        </w:tc>
      </w:tr>
      <w:tr>
        <w:trPr>
          <w:trHeight w:val="359" w:hRule="exact"/>
        </w:trPr>
        <w:tc>
          <w:tcPr>
            <w:tcW w:w="3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港爱信诺（国际）有限公司</w:t>
            </w:r>
          </w:p>
        </w:tc>
        <w:tc>
          <w:tcPr>
            <w:tcW w:w="2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2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港币</w:t>
            </w:r>
          </w:p>
        </w:tc>
      </w:tr>
    </w:tbl>
    <w:p>
      <w:pPr>
        <w:spacing w:line="240" w:lineRule="auto" w:before="4"/>
        <w:rPr>
          <w:rFonts w:ascii="宋体" w:hAnsi="宋体" w:cs="宋体" w:eastAsia="宋体" w:hint="default"/>
          <w:sz w:val="18"/>
          <w:szCs w:val="18"/>
        </w:rPr>
      </w:pPr>
    </w:p>
    <w:p>
      <w:pPr>
        <w:pStyle w:val="Heading2"/>
        <w:spacing w:line="240" w:lineRule="auto"/>
        <w:ind w:left="935" w:right="6066"/>
        <w:jc w:val="center"/>
        <w:rPr>
          <w:b w:val="0"/>
          <w:bCs w:val="0"/>
        </w:rPr>
      </w:pPr>
      <w:r>
        <w:rPr/>
        <w:t>七、合并范围的变化</w:t>
      </w:r>
      <w:r>
        <w:rPr>
          <w:b w:val="0"/>
          <w:bCs w:val="0"/>
        </w:rPr>
      </w:r>
    </w:p>
    <w:p>
      <w:pPr>
        <w:pStyle w:val="BodyText"/>
        <w:spacing w:line="240" w:lineRule="auto" w:before="192"/>
        <w:ind w:left="740" w:right="229"/>
        <w:jc w:val="left"/>
      </w:pPr>
      <w:r>
        <w:rPr>
          <w:rFonts w:ascii="宋体" w:hAnsi="宋体" w:cs="宋体" w:eastAsia="宋体" w:hint="default"/>
        </w:rPr>
        <w:t>1.</w:t>
      </w:r>
      <w:r>
        <w:rPr>
          <w:rFonts w:ascii="宋体" w:hAnsi="宋体" w:cs="宋体" w:eastAsia="宋体" w:hint="default"/>
          <w:spacing w:val="66"/>
        </w:rPr>
        <w:t> </w:t>
      </w:r>
      <w:r>
        <w:rPr/>
        <w:t>非同一控制下企业合并</w:t>
      </w:r>
    </w:p>
    <w:p>
      <w:pPr>
        <w:spacing w:line="240" w:lineRule="auto" w:before="11"/>
        <w:rPr>
          <w:rFonts w:ascii="宋体" w:hAnsi="宋体" w:cs="宋体" w:eastAsia="宋体" w:hint="default"/>
          <w:sz w:val="18"/>
          <w:szCs w:val="18"/>
        </w:rPr>
      </w:pPr>
    </w:p>
    <w:p>
      <w:pPr>
        <w:pStyle w:val="BodyText"/>
        <w:spacing w:line="240" w:lineRule="auto"/>
        <w:ind w:left="740" w:right="229"/>
        <w:jc w:val="left"/>
      </w:pPr>
      <w:r>
        <w:rPr/>
        <w:t>（</w:t>
      </w:r>
      <w:r>
        <w:rPr>
          <w:rFonts w:ascii="宋体" w:hAnsi="宋体" w:cs="宋体" w:eastAsia="宋体" w:hint="default"/>
        </w:rPr>
        <w:t>1</w:t>
      </w:r>
      <w:r>
        <w:rPr/>
        <w:t>）</w:t>
      </w:r>
      <w:r>
        <w:rPr>
          <w:spacing w:val="-66"/>
        </w:rPr>
        <w:t> </w:t>
      </w:r>
      <w:r>
        <w:rPr/>
        <w:t>本年发生的非同一控制下企业合并</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16"/>
        <w:gridCol w:w="728"/>
        <w:gridCol w:w="1255"/>
        <w:gridCol w:w="912"/>
        <w:gridCol w:w="787"/>
        <w:gridCol w:w="728"/>
        <w:gridCol w:w="834"/>
        <w:gridCol w:w="1258"/>
        <w:gridCol w:w="1142"/>
      </w:tblGrid>
      <w:tr>
        <w:trPr>
          <w:trHeight w:val="1057" w:hRule="exact"/>
        </w:trPr>
        <w:tc>
          <w:tcPr>
            <w:tcW w:w="11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64" w:right="147" w:hanging="201"/>
              <w:jc w:val="left"/>
              <w:rPr>
                <w:rFonts w:ascii="宋体" w:hAnsi="宋体" w:cs="宋体" w:eastAsia="宋体" w:hint="default"/>
                <w:sz w:val="20"/>
                <w:szCs w:val="20"/>
              </w:rPr>
            </w:pPr>
            <w:r>
              <w:rPr>
                <w:rFonts w:ascii="宋体" w:hAnsi="宋体" w:cs="宋体" w:eastAsia="宋体" w:hint="default"/>
                <w:b/>
                <w:bCs/>
                <w:sz w:val="20"/>
                <w:szCs w:val="20"/>
              </w:rPr>
              <w:t>被购买方</w:t>
            </w:r>
            <w:r>
              <w:rPr>
                <w:rFonts w:ascii="宋体" w:hAnsi="宋体" w:cs="宋体" w:eastAsia="宋体" w:hint="default"/>
                <w:b/>
                <w:bCs/>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728"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01"/>
              <w:ind w:left="159" w:right="161"/>
              <w:jc w:val="both"/>
              <w:rPr>
                <w:rFonts w:ascii="宋体" w:hAnsi="宋体" w:cs="宋体" w:eastAsia="宋体" w:hint="default"/>
                <w:sz w:val="20"/>
                <w:szCs w:val="20"/>
              </w:rPr>
            </w:pPr>
            <w:r>
              <w:rPr>
                <w:rFonts w:ascii="宋体" w:hAnsi="宋体" w:cs="宋体" w:eastAsia="宋体" w:hint="default"/>
                <w:b/>
                <w:bCs/>
                <w:sz w:val="20"/>
                <w:szCs w:val="20"/>
              </w:rPr>
              <w:t>股权</w:t>
            </w:r>
            <w:r>
              <w:rPr>
                <w:rFonts w:ascii="宋体" w:hAnsi="宋体" w:cs="宋体" w:eastAsia="宋体" w:hint="default"/>
                <w:b/>
                <w:bCs/>
                <w:w w:val="99"/>
                <w:sz w:val="20"/>
                <w:szCs w:val="20"/>
              </w:rPr>
              <w:t> </w:t>
            </w:r>
            <w:r>
              <w:rPr>
                <w:rFonts w:ascii="宋体" w:hAnsi="宋体" w:cs="宋体" w:eastAsia="宋体" w:hint="default"/>
                <w:b/>
                <w:bCs/>
                <w:sz w:val="20"/>
                <w:szCs w:val="20"/>
              </w:rPr>
              <w:t>取得</w:t>
            </w:r>
            <w:r>
              <w:rPr>
                <w:rFonts w:ascii="宋体" w:hAnsi="宋体" w:cs="宋体" w:eastAsia="宋体" w:hint="default"/>
                <w:b/>
                <w:bCs/>
                <w:w w:val="99"/>
                <w:sz w:val="20"/>
                <w:szCs w:val="20"/>
              </w:rPr>
              <w:t> </w:t>
            </w:r>
            <w:r>
              <w:rPr>
                <w:rFonts w:ascii="宋体" w:hAnsi="宋体" w:cs="宋体" w:eastAsia="宋体" w:hint="default"/>
                <w:b/>
                <w:bCs/>
                <w:sz w:val="20"/>
                <w:szCs w:val="20"/>
              </w:rPr>
              <w:t>时点</w:t>
            </w:r>
            <w:r>
              <w:rPr>
                <w:rFonts w:ascii="宋体" w:hAnsi="宋体" w:cs="宋体" w:eastAsia="宋体" w:hint="default"/>
                <w:sz w:val="20"/>
                <w:szCs w:val="20"/>
              </w:rPr>
            </w:r>
          </w:p>
        </w:tc>
        <w:tc>
          <w:tcPr>
            <w:tcW w:w="12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24" w:right="121" w:hanging="400"/>
              <w:jc w:val="left"/>
              <w:rPr>
                <w:rFonts w:ascii="宋体" w:hAnsi="宋体" w:cs="宋体" w:eastAsia="宋体" w:hint="default"/>
                <w:sz w:val="20"/>
                <w:szCs w:val="20"/>
              </w:rPr>
            </w:pPr>
            <w:r>
              <w:rPr>
                <w:rFonts w:ascii="宋体" w:hAnsi="宋体" w:cs="宋体" w:eastAsia="宋体" w:hint="default"/>
                <w:b/>
                <w:bCs/>
                <w:sz w:val="20"/>
                <w:szCs w:val="20"/>
              </w:rPr>
              <w:t>股权取得成</w:t>
            </w:r>
            <w:r>
              <w:rPr>
                <w:rFonts w:ascii="宋体" w:hAnsi="宋体" w:cs="宋体" w:eastAsia="宋体" w:hint="default"/>
                <w:b/>
                <w:bCs/>
                <w:w w:val="99"/>
                <w:sz w:val="20"/>
                <w:szCs w:val="20"/>
              </w:rPr>
              <w:t> </w:t>
            </w:r>
            <w:r>
              <w:rPr>
                <w:rFonts w:ascii="宋体" w:hAnsi="宋体" w:cs="宋体" w:eastAsia="宋体" w:hint="default"/>
                <w:b/>
                <w:bCs/>
                <w:sz w:val="20"/>
                <w:szCs w:val="20"/>
              </w:rPr>
              <w:t>本</w:t>
            </w:r>
            <w:r>
              <w:rPr>
                <w:rFonts w:ascii="宋体" w:hAnsi="宋体" w:cs="宋体" w:eastAsia="宋体" w:hint="default"/>
                <w:sz w:val="20"/>
                <w:szCs w:val="20"/>
              </w:rPr>
            </w:r>
          </w:p>
        </w:tc>
        <w:tc>
          <w:tcPr>
            <w:tcW w:w="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2" w:right="151"/>
              <w:jc w:val="left"/>
              <w:rPr>
                <w:rFonts w:ascii="宋体" w:hAnsi="宋体" w:cs="宋体" w:eastAsia="宋体" w:hint="default"/>
                <w:sz w:val="20"/>
                <w:szCs w:val="20"/>
              </w:rPr>
            </w:pPr>
            <w:r>
              <w:rPr>
                <w:rFonts w:ascii="宋体" w:hAnsi="宋体" w:cs="宋体" w:eastAsia="宋体" w:hint="default"/>
                <w:b/>
                <w:bCs/>
                <w:sz w:val="20"/>
                <w:szCs w:val="20"/>
              </w:rPr>
              <w:t>股权取</w:t>
            </w:r>
            <w:r>
              <w:rPr>
                <w:rFonts w:ascii="宋体" w:hAnsi="宋体" w:cs="宋体" w:eastAsia="宋体" w:hint="default"/>
                <w:b/>
                <w:bCs/>
                <w:w w:val="99"/>
                <w:sz w:val="20"/>
                <w:szCs w:val="20"/>
              </w:rPr>
              <w:t> </w:t>
            </w:r>
            <w:r>
              <w:rPr>
                <w:rFonts w:ascii="宋体" w:hAnsi="宋体" w:cs="宋体" w:eastAsia="宋体" w:hint="default"/>
                <w:b/>
                <w:bCs/>
                <w:sz w:val="20"/>
                <w:szCs w:val="20"/>
              </w:rPr>
              <w:t>得比例</w:t>
            </w:r>
            <w:r>
              <w:rPr>
                <w:rFonts w:ascii="宋体" w:hAnsi="宋体" w:cs="宋体" w:eastAsia="宋体" w:hint="default"/>
                <w:sz w:val="20"/>
                <w:szCs w:val="20"/>
              </w:rPr>
            </w:r>
          </w:p>
        </w:tc>
        <w:tc>
          <w:tcPr>
            <w:tcW w:w="787"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01"/>
              <w:ind w:left="189" w:right="191"/>
              <w:jc w:val="both"/>
              <w:rPr>
                <w:rFonts w:ascii="宋体" w:hAnsi="宋体" w:cs="宋体" w:eastAsia="宋体" w:hint="default"/>
                <w:sz w:val="20"/>
                <w:szCs w:val="20"/>
              </w:rPr>
            </w:pPr>
            <w:r>
              <w:rPr>
                <w:rFonts w:ascii="宋体" w:hAnsi="宋体" w:cs="宋体" w:eastAsia="宋体" w:hint="default"/>
                <w:b/>
                <w:bCs/>
                <w:sz w:val="20"/>
                <w:szCs w:val="20"/>
              </w:rPr>
              <w:t>股权</w:t>
            </w:r>
            <w:r>
              <w:rPr>
                <w:rFonts w:ascii="宋体" w:hAnsi="宋体" w:cs="宋体" w:eastAsia="宋体" w:hint="default"/>
                <w:b/>
                <w:bCs/>
                <w:w w:val="99"/>
                <w:sz w:val="20"/>
                <w:szCs w:val="20"/>
              </w:rPr>
              <w:t> </w:t>
            </w:r>
            <w:r>
              <w:rPr>
                <w:rFonts w:ascii="宋体" w:hAnsi="宋体" w:cs="宋体" w:eastAsia="宋体" w:hint="default"/>
                <w:b/>
                <w:bCs/>
                <w:sz w:val="20"/>
                <w:szCs w:val="20"/>
              </w:rPr>
              <w:t>取得</w:t>
            </w:r>
            <w:r>
              <w:rPr>
                <w:rFonts w:ascii="宋体" w:hAnsi="宋体" w:cs="宋体" w:eastAsia="宋体" w:hint="default"/>
                <w:b/>
                <w:bCs/>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c>
          <w:tcPr>
            <w:tcW w:w="7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0" w:right="160" w:hanging="101"/>
              <w:jc w:val="left"/>
              <w:rPr>
                <w:rFonts w:ascii="宋体" w:hAnsi="宋体" w:cs="宋体" w:eastAsia="宋体" w:hint="default"/>
                <w:sz w:val="20"/>
                <w:szCs w:val="20"/>
              </w:rPr>
            </w:pPr>
            <w:r>
              <w:rPr>
                <w:rFonts w:ascii="宋体" w:hAnsi="宋体" w:cs="宋体" w:eastAsia="宋体" w:hint="default"/>
                <w:b/>
                <w:bCs/>
                <w:sz w:val="20"/>
                <w:szCs w:val="20"/>
              </w:rPr>
              <w:t>购买</w:t>
            </w:r>
            <w:r>
              <w:rPr>
                <w:rFonts w:ascii="宋体" w:hAnsi="宋体" w:cs="宋体" w:eastAsia="宋体" w:hint="default"/>
                <w:b/>
                <w:bCs/>
                <w:w w:val="99"/>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83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01"/>
              <w:ind w:left="114" w:right="113"/>
              <w:jc w:val="both"/>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b/>
                <w:bCs/>
                <w:w w:val="99"/>
                <w:sz w:val="20"/>
                <w:szCs w:val="20"/>
              </w:rPr>
              <w:t> </w:t>
            </w:r>
            <w:r>
              <w:rPr>
                <w:rFonts w:ascii="宋体" w:hAnsi="宋体" w:cs="宋体" w:eastAsia="宋体" w:hint="default"/>
                <w:b/>
                <w:bCs/>
                <w:sz w:val="20"/>
                <w:szCs w:val="20"/>
              </w:rPr>
              <w:t>的确定</w:t>
            </w:r>
            <w:r>
              <w:rPr>
                <w:rFonts w:ascii="宋体" w:hAnsi="宋体" w:cs="宋体" w:eastAsia="宋体" w:hint="default"/>
                <w:b/>
                <w:bCs/>
                <w:w w:val="99"/>
                <w:sz w:val="20"/>
                <w:szCs w:val="20"/>
              </w:rPr>
              <w:t> </w:t>
            </w:r>
            <w:r>
              <w:rPr>
                <w:rFonts w:ascii="宋体" w:hAnsi="宋体" w:cs="宋体" w:eastAsia="宋体" w:hint="default"/>
                <w:b/>
                <w:bCs/>
                <w:sz w:val="20"/>
                <w:szCs w:val="20"/>
              </w:rPr>
              <w:t>依据</w:t>
            </w:r>
            <w:r>
              <w:rPr>
                <w:rFonts w:ascii="宋体" w:hAnsi="宋体" w:cs="宋体" w:eastAsia="宋体" w:hint="default"/>
                <w:sz w:val="20"/>
                <w:szCs w:val="20"/>
              </w:rPr>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01"/>
              <w:ind w:left="124" w:right="125"/>
              <w:jc w:val="center"/>
              <w:rPr>
                <w:rFonts w:ascii="宋体" w:hAnsi="宋体" w:cs="宋体" w:eastAsia="宋体" w:hint="default"/>
                <w:sz w:val="20"/>
                <w:szCs w:val="20"/>
              </w:rPr>
            </w:pPr>
            <w:r>
              <w:rPr>
                <w:rFonts w:ascii="宋体" w:hAnsi="宋体" w:cs="宋体" w:eastAsia="宋体" w:hint="default"/>
                <w:b/>
                <w:bCs/>
                <w:sz w:val="20"/>
                <w:szCs w:val="20"/>
              </w:rPr>
              <w:t>购买日至年</w:t>
            </w:r>
            <w:r>
              <w:rPr>
                <w:rFonts w:ascii="宋体" w:hAnsi="宋体" w:cs="宋体" w:eastAsia="宋体" w:hint="default"/>
                <w:b/>
                <w:bCs/>
                <w:w w:val="99"/>
                <w:sz w:val="20"/>
                <w:szCs w:val="20"/>
              </w:rPr>
              <w:t> </w:t>
            </w:r>
            <w:r>
              <w:rPr>
                <w:rFonts w:ascii="宋体" w:hAnsi="宋体" w:cs="宋体" w:eastAsia="宋体" w:hint="default"/>
                <w:b/>
                <w:bCs/>
                <w:sz w:val="20"/>
                <w:szCs w:val="20"/>
              </w:rPr>
              <w:t>末被购买方</w:t>
            </w:r>
            <w:r>
              <w:rPr>
                <w:rFonts w:ascii="宋体" w:hAnsi="宋体" w:cs="宋体" w:eastAsia="宋体" w:hint="default"/>
                <w:b/>
                <w:bCs/>
                <w:w w:val="99"/>
                <w:sz w:val="20"/>
                <w:szCs w:val="20"/>
              </w:rPr>
              <w:t> </w:t>
            </w:r>
            <w:r>
              <w:rPr>
                <w:rFonts w:ascii="宋体" w:hAnsi="宋体" w:cs="宋体" w:eastAsia="宋体" w:hint="default"/>
                <w:b/>
                <w:bCs/>
                <w:sz w:val="20"/>
                <w:szCs w:val="20"/>
              </w:rPr>
              <w:t>的收入</w:t>
            </w:r>
            <w:r>
              <w:rPr>
                <w:rFonts w:ascii="宋体" w:hAnsi="宋体" w:cs="宋体" w:eastAsia="宋体" w:hint="default"/>
                <w:sz w:val="20"/>
                <w:szCs w:val="20"/>
              </w:rPr>
            </w:r>
          </w:p>
        </w:tc>
        <w:tc>
          <w:tcPr>
            <w:tcW w:w="1142"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购买日至</w:t>
            </w:r>
            <w:r>
              <w:rPr>
                <w:rFonts w:ascii="宋体" w:hAnsi="宋体" w:cs="宋体" w:eastAsia="宋体" w:hint="default"/>
                <w:sz w:val="20"/>
                <w:szCs w:val="20"/>
              </w:rPr>
            </w:r>
          </w:p>
          <w:p>
            <w:pPr>
              <w:pStyle w:val="TableParagraph"/>
              <w:spacing w:line="240" w:lineRule="auto"/>
              <w:ind w:left="166" w:right="169"/>
              <w:jc w:val="center"/>
              <w:rPr>
                <w:rFonts w:ascii="宋体" w:hAnsi="宋体" w:cs="宋体" w:eastAsia="宋体" w:hint="default"/>
                <w:sz w:val="20"/>
                <w:szCs w:val="20"/>
              </w:rPr>
            </w:pPr>
            <w:r>
              <w:rPr>
                <w:rFonts w:ascii="宋体" w:hAnsi="宋体" w:cs="宋体" w:eastAsia="宋体" w:hint="default"/>
                <w:b/>
                <w:bCs/>
                <w:sz w:val="20"/>
                <w:szCs w:val="20"/>
              </w:rPr>
              <w:t>年末被购</w:t>
            </w:r>
            <w:r>
              <w:rPr>
                <w:rFonts w:ascii="宋体" w:hAnsi="宋体" w:cs="宋体" w:eastAsia="宋体" w:hint="default"/>
                <w:b/>
                <w:bCs/>
                <w:w w:val="99"/>
                <w:sz w:val="20"/>
                <w:szCs w:val="20"/>
              </w:rPr>
              <w:t> </w:t>
            </w:r>
            <w:r>
              <w:rPr>
                <w:rFonts w:ascii="宋体" w:hAnsi="宋体" w:cs="宋体" w:eastAsia="宋体" w:hint="default"/>
                <w:b/>
                <w:bCs/>
                <w:sz w:val="20"/>
                <w:szCs w:val="20"/>
              </w:rPr>
              <w:t>买方的净</w:t>
            </w:r>
            <w:r>
              <w:rPr>
                <w:rFonts w:ascii="宋体" w:hAnsi="宋体" w:cs="宋体" w:eastAsia="宋体" w:hint="default"/>
                <w:b/>
                <w:bCs/>
                <w:w w:val="99"/>
                <w:sz w:val="20"/>
                <w:szCs w:val="20"/>
              </w:rPr>
              <w:t> </w:t>
            </w:r>
            <w:r>
              <w:rPr>
                <w:rFonts w:ascii="宋体" w:hAnsi="宋体" w:cs="宋体" w:eastAsia="宋体" w:hint="default"/>
                <w:b/>
                <w:bCs/>
                <w:sz w:val="20"/>
                <w:szCs w:val="20"/>
              </w:rPr>
              <w:t>利润</w:t>
            </w:r>
            <w:r>
              <w:rPr>
                <w:rFonts w:ascii="宋体" w:hAnsi="宋体" w:cs="宋体" w:eastAsia="宋体" w:hint="default"/>
                <w:sz w:val="20"/>
                <w:szCs w:val="20"/>
              </w:rPr>
            </w:r>
          </w:p>
        </w:tc>
      </w:tr>
      <w:tr>
        <w:trPr>
          <w:trHeight w:val="785"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北京捷文科</w:t>
            </w:r>
          </w:p>
          <w:p>
            <w:pPr>
              <w:pStyle w:val="TableParagraph"/>
              <w:spacing w:line="240" w:lineRule="auto"/>
              <w:ind w:left="22" w:right="88"/>
              <w:jc w:val="left"/>
              <w:rPr>
                <w:rFonts w:ascii="宋体" w:hAnsi="宋体" w:cs="宋体" w:eastAsia="宋体" w:hint="default"/>
                <w:sz w:val="20"/>
                <w:szCs w:val="20"/>
              </w:rPr>
            </w:pPr>
            <w:r>
              <w:rPr>
                <w:rFonts w:ascii="宋体" w:hAnsi="宋体" w:cs="宋体" w:eastAsia="宋体" w:hint="default"/>
                <w:sz w:val="20"/>
                <w:szCs w:val="20"/>
              </w:rPr>
              <w:t>技股份有限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before="99"/>
              <w:ind w:right="41"/>
              <w:jc w:val="center"/>
              <w:rPr>
                <w:rFonts w:ascii="宋体" w:hAnsi="宋体" w:cs="宋体" w:eastAsia="宋体" w:hint="default"/>
                <w:sz w:val="20"/>
                <w:szCs w:val="20"/>
              </w:rPr>
            </w:pPr>
            <w:r>
              <w:rPr>
                <w:rFonts w:ascii="Arial" w:hAnsi="Arial" w:cs="Arial" w:eastAsia="Arial" w:hint="default"/>
                <w:w w:val="90"/>
                <w:sz w:val="20"/>
                <w:szCs w:val="20"/>
              </w:rPr>
              <w:t>2014</w:t>
            </w:r>
            <w:r>
              <w:rPr>
                <w:rFonts w:ascii="Arial" w:hAnsi="Arial" w:cs="Arial" w:eastAsia="Arial" w:hint="default"/>
                <w:spacing w:val="-32"/>
                <w:w w:val="90"/>
                <w:sz w:val="20"/>
                <w:szCs w:val="20"/>
              </w:rPr>
              <w:t> </w:t>
            </w:r>
            <w:r>
              <w:rPr>
                <w:rFonts w:ascii="宋体" w:hAnsi="宋体" w:cs="宋体" w:eastAsia="宋体" w:hint="default"/>
                <w:w w:val="90"/>
                <w:sz w:val="20"/>
                <w:szCs w:val="20"/>
              </w:rPr>
              <w:t>年</w:t>
            </w:r>
          </w:p>
          <w:p>
            <w:pPr>
              <w:pStyle w:val="TableParagraph"/>
              <w:spacing w:line="268" w:lineRule="exact"/>
              <w:ind w:right="41"/>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40"/>
                <w:sz w:val="20"/>
                <w:szCs w:val="20"/>
              </w:rPr>
              <w:t> </w:t>
            </w:r>
            <w:r>
              <w:rPr>
                <w:rFonts w:ascii="宋体" w:hAnsi="宋体" w:cs="宋体" w:eastAsia="宋体" w:hint="default"/>
                <w:sz w:val="20"/>
                <w:szCs w:val="20"/>
              </w:rPr>
              <w:t>月</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9"/>
              <w:jc w:val="center"/>
              <w:rPr>
                <w:rFonts w:ascii="Arial" w:hAnsi="Arial" w:cs="Arial" w:eastAsia="Arial" w:hint="default"/>
                <w:sz w:val="20"/>
                <w:szCs w:val="20"/>
              </w:rPr>
            </w:pPr>
            <w:r>
              <w:rPr>
                <w:rFonts w:ascii="Arial"/>
                <w:w w:val="80"/>
                <w:sz w:val="20"/>
              </w:rPr>
              <w:t>406,800,000.00</w:t>
            </w:r>
            <w:r>
              <w:rPr>
                <w:rFonts w:ascii="Arial"/>
                <w:sz w:val="20"/>
              </w:rPr>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8"/>
              <w:jc w:val="center"/>
              <w:rPr>
                <w:rFonts w:ascii="Arial" w:hAnsi="Arial" w:cs="Arial" w:eastAsia="Arial" w:hint="default"/>
                <w:sz w:val="20"/>
                <w:szCs w:val="20"/>
              </w:rPr>
            </w:pPr>
            <w:r>
              <w:rPr>
                <w:rFonts w:ascii="Arial"/>
                <w:w w:val="90"/>
                <w:sz w:val="20"/>
              </w:rPr>
              <w:t>60%</w:t>
            </w:r>
            <w:r>
              <w:rPr>
                <w:rFonts w:ascii="Arial"/>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0"/>
                <w:szCs w:val="20"/>
              </w:rPr>
            </w:pPr>
            <w:r>
              <w:rPr>
                <w:rFonts w:ascii="宋体" w:hAnsi="宋体" w:cs="宋体" w:eastAsia="宋体" w:hint="default"/>
                <w:sz w:val="20"/>
                <w:szCs w:val="20"/>
              </w:rPr>
              <w:t>收购</w:t>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before="99"/>
              <w:ind w:right="40"/>
              <w:jc w:val="center"/>
              <w:rPr>
                <w:rFonts w:ascii="宋体" w:hAnsi="宋体" w:cs="宋体" w:eastAsia="宋体" w:hint="default"/>
                <w:sz w:val="20"/>
                <w:szCs w:val="20"/>
              </w:rPr>
            </w:pPr>
            <w:r>
              <w:rPr>
                <w:rFonts w:ascii="Arial" w:hAnsi="Arial" w:cs="Arial" w:eastAsia="Arial" w:hint="default"/>
                <w:w w:val="90"/>
                <w:sz w:val="20"/>
                <w:szCs w:val="20"/>
              </w:rPr>
              <w:t>2014</w:t>
            </w:r>
            <w:r>
              <w:rPr>
                <w:rFonts w:ascii="Arial" w:hAnsi="Arial" w:cs="Arial" w:eastAsia="Arial" w:hint="default"/>
                <w:spacing w:val="-32"/>
                <w:w w:val="90"/>
                <w:sz w:val="20"/>
                <w:szCs w:val="20"/>
              </w:rPr>
              <w:t> </w:t>
            </w:r>
            <w:r>
              <w:rPr>
                <w:rFonts w:ascii="宋体" w:hAnsi="宋体" w:cs="宋体" w:eastAsia="宋体" w:hint="default"/>
                <w:w w:val="90"/>
                <w:sz w:val="20"/>
                <w:szCs w:val="20"/>
              </w:rPr>
              <w:t>年</w:t>
            </w:r>
          </w:p>
          <w:p>
            <w:pPr>
              <w:pStyle w:val="TableParagraph"/>
              <w:spacing w:line="268" w:lineRule="exact"/>
              <w:ind w:right="4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40"/>
                <w:sz w:val="20"/>
                <w:szCs w:val="20"/>
              </w:rPr>
              <w:t> </w:t>
            </w:r>
            <w:r>
              <w:rPr>
                <w:rFonts w:ascii="宋体" w:hAnsi="宋体" w:cs="宋体" w:eastAsia="宋体" w:hint="default"/>
                <w:sz w:val="20"/>
                <w:szCs w:val="20"/>
              </w:rPr>
              <w:t>月</w:t>
            </w:r>
          </w:p>
        </w:tc>
        <w:tc>
          <w:tcPr>
            <w:tcW w:w="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8"/>
              <w:jc w:val="center"/>
              <w:rPr>
                <w:rFonts w:ascii="Arial" w:hAnsi="Arial" w:cs="Arial" w:eastAsia="Arial" w:hint="default"/>
                <w:sz w:val="20"/>
                <w:szCs w:val="20"/>
              </w:rPr>
            </w:pPr>
            <w:r>
              <w:rPr>
                <w:rFonts w:ascii="宋体" w:hAnsi="宋体" w:cs="宋体" w:eastAsia="宋体" w:hint="default"/>
                <w:sz w:val="20"/>
                <w:szCs w:val="20"/>
              </w:rPr>
              <w:t>注</w:t>
            </w:r>
            <w:r>
              <w:rPr>
                <w:rFonts w:ascii="宋体" w:hAnsi="宋体" w:cs="宋体" w:eastAsia="宋体" w:hint="default"/>
                <w:spacing w:val="-70"/>
                <w:sz w:val="20"/>
                <w:szCs w:val="20"/>
              </w:rPr>
              <w:t> </w:t>
            </w:r>
            <w:r>
              <w:rPr>
                <w:rFonts w:ascii="Arial" w:hAnsi="Arial" w:cs="Arial" w:eastAsia="Arial" w:hint="default"/>
                <w:sz w:val="20"/>
                <w:szCs w:val="20"/>
              </w:rPr>
              <w:t>1</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1"/>
              <w:jc w:val="center"/>
              <w:rPr>
                <w:rFonts w:ascii="Arial" w:hAnsi="Arial" w:cs="Arial" w:eastAsia="Arial" w:hint="default"/>
                <w:sz w:val="20"/>
                <w:szCs w:val="20"/>
              </w:rPr>
            </w:pPr>
            <w:r>
              <w:rPr>
                <w:rFonts w:ascii="Arial"/>
                <w:w w:val="80"/>
                <w:sz w:val="20"/>
              </w:rPr>
              <w:t>433,708,174.22</w:t>
            </w:r>
            <w:r>
              <w:rPr>
                <w:rFonts w:ascii="Arial"/>
                <w:sz w:val="20"/>
              </w:rPr>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Arial" w:hAnsi="Arial" w:cs="Arial" w:eastAsia="Arial" w:hint="default"/>
                <w:sz w:val="20"/>
                <w:szCs w:val="20"/>
              </w:rPr>
            </w:pPr>
            <w:r>
              <w:rPr>
                <w:rFonts w:ascii="Arial"/>
                <w:w w:val="85"/>
                <w:sz w:val="20"/>
              </w:rPr>
              <w:t>91,613,497.37</w:t>
            </w:r>
            <w:r>
              <w:rPr>
                <w:rFonts w:ascii="Arial"/>
                <w:sz w:val="20"/>
              </w:rPr>
            </w:r>
          </w:p>
        </w:tc>
      </w:tr>
      <w:tr>
        <w:trPr>
          <w:trHeight w:val="799"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深圳德诚信</w:t>
            </w:r>
          </w:p>
          <w:p>
            <w:pPr>
              <w:pStyle w:val="TableParagraph"/>
              <w:spacing w:line="240" w:lineRule="auto"/>
              <w:ind w:left="22" w:right="88"/>
              <w:jc w:val="left"/>
              <w:rPr>
                <w:rFonts w:ascii="宋体" w:hAnsi="宋体" w:cs="宋体" w:eastAsia="宋体" w:hint="default"/>
                <w:sz w:val="20"/>
                <w:szCs w:val="20"/>
              </w:rPr>
            </w:pPr>
            <w:r>
              <w:rPr>
                <w:rFonts w:ascii="宋体" w:hAnsi="宋体" w:cs="宋体" w:eastAsia="宋体" w:hint="default"/>
                <w:sz w:val="20"/>
                <w:szCs w:val="20"/>
              </w:rPr>
              <w:t>用咭制造有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728"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before="99"/>
              <w:ind w:right="41"/>
              <w:jc w:val="center"/>
              <w:rPr>
                <w:rFonts w:ascii="宋体" w:hAnsi="宋体" w:cs="宋体" w:eastAsia="宋体" w:hint="default"/>
                <w:sz w:val="20"/>
                <w:szCs w:val="20"/>
              </w:rPr>
            </w:pPr>
            <w:r>
              <w:rPr>
                <w:rFonts w:ascii="Arial" w:hAnsi="Arial" w:cs="Arial" w:eastAsia="Arial" w:hint="default"/>
                <w:w w:val="90"/>
                <w:sz w:val="20"/>
                <w:szCs w:val="20"/>
              </w:rPr>
              <w:t>2014</w:t>
            </w:r>
            <w:r>
              <w:rPr>
                <w:rFonts w:ascii="Arial" w:hAnsi="Arial" w:cs="Arial" w:eastAsia="Arial" w:hint="default"/>
                <w:spacing w:val="-32"/>
                <w:w w:val="90"/>
                <w:sz w:val="20"/>
                <w:szCs w:val="20"/>
              </w:rPr>
              <w:t> </w:t>
            </w:r>
            <w:r>
              <w:rPr>
                <w:rFonts w:ascii="宋体" w:hAnsi="宋体" w:cs="宋体" w:eastAsia="宋体" w:hint="default"/>
                <w:w w:val="90"/>
                <w:sz w:val="20"/>
                <w:szCs w:val="20"/>
              </w:rPr>
              <w:t>年</w:t>
            </w:r>
          </w:p>
          <w:p>
            <w:pPr>
              <w:pStyle w:val="TableParagraph"/>
              <w:spacing w:line="268" w:lineRule="exact"/>
              <w:ind w:right="41"/>
              <w:jc w:val="center"/>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40"/>
                <w:sz w:val="20"/>
                <w:szCs w:val="20"/>
              </w:rPr>
              <w:t> </w:t>
            </w:r>
            <w:r>
              <w:rPr>
                <w:rFonts w:ascii="宋体" w:hAnsi="宋体" w:cs="宋体" w:eastAsia="宋体" w:hint="default"/>
                <w:sz w:val="20"/>
                <w:szCs w:val="20"/>
              </w:rPr>
              <w:t>月</w:t>
            </w:r>
          </w:p>
        </w:tc>
        <w:tc>
          <w:tcPr>
            <w:tcW w:w="12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9"/>
              <w:jc w:val="center"/>
              <w:rPr>
                <w:rFonts w:ascii="Arial" w:hAnsi="Arial" w:cs="Arial" w:eastAsia="Arial" w:hint="default"/>
                <w:sz w:val="20"/>
                <w:szCs w:val="20"/>
              </w:rPr>
            </w:pPr>
            <w:r>
              <w:rPr>
                <w:rFonts w:ascii="Arial"/>
                <w:w w:val="80"/>
                <w:sz w:val="20"/>
              </w:rPr>
              <w:t>108,295,600.00</w:t>
            </w:r>
            <w:r>
              <w:rPr>
                <w:rFonts w:ascii="Arial"/>
                <w:sz w:val="20"/>
              </w:rPr>
            </w: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8"/>
              <w:jc w:val="center"/>
              <w:rPr>
                <w:rFonts w:ascii="Arial" w:hAnsi="Arial" w:cs="Arial" w:eastAsia="Arial" w:hint="default"/>
                <w:sz w:val="20"/>
                <w:szCs w:val="20"/>
              </w:rPr>
            </w:pPr>
            <w:r>
              <w:rPr>
                <w:rFonts w:ascii="Arial"/>
                <w:w w:val="90"/>
                <w:sz w:val="20"/>
              </w:rPr>
              <w:t>56%</w:t>
            </w:r>
            <w:r>
              <w:rPr>
                <w:rFonts w:ascii="Arial"/>
                <w:sz w:val="20"/>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0"/>
                <w:szCs w:val="20"/>
              </w:rPr>
            </w:pPr>
            <w:r>
              <w:rPr>
                <w:rFonts w:ascii="宋体" w:hAnsi="宋体" w:cs="宋体" w:eastAsia="宋体" w:hint="default"/>
                <w:sz w:val="20"/>
                <w:szCs w:val="20"/>
              </w:rPr>
              <w:t>收购</w:t>
            </w:r>
          </w:p>
        </w:tc>
        <w:tc>
          <w:tcPr>
            <w:tcW w:w="728"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before="99"/>
              <w:ind w:right="40"/>
              <w:jc w:val="center"/>
              <w:rPr>
                <w:rFonts w:ascii="宋体" w:hAnsi="宋体" w:cs="宋体" w:eastAsia="宋体" w:hint="default"/>
                <w:sz w:val="20"/>
                <w:szCs w:val="20"/>
              </w:rPr>
            </w:pPr>
            <w:r>
              <w:rPr>
                <w:rFonts w:ascii="Arial" w:hAnsi="Arial" w:cs="Arial" w:eastAsia="Arial" w:hint="default"/>
                <w:w w:val="90"/>
                <w:sz w:val="20"/>
                <w:szCs w:val="20"/>
              </w:rPr>
              <w:t>2014</w:t>
            </w:r>
            <w:r>
              <w:rPr>
                <w:rFonts w:ascii="Arial" w:hAnsi="Arial" w:cs="Arial" w:eastAsia="Arial" w:hint="default"/>
                <w:spacing w:val="-32"/>
                <w:w w:val="90"/>
                <w:sz w:val="20"/>
                <w:szCs w:val="20"/>
              </w:rPr>
              <w:t> </w:t>
            </w:r>
            <w:r>
              <w:rPr>
                <w:rFonts w:ascii="宋体" w:hAnsi="宋体" w:cs="宋体" w:eastAsia="宋体" w:hint="default"/>
                <w:w w:val="90"/>
                <w:sz w:val="20"/>
                <w:szCs w:val="20"/>
              </w:rPr>
              <w:t>年</w:t>
            </w:r>
          </w:p>
          <w:p>
            <w:pPr>
              <w:pStyle w:val="TableParagraph"/>
              <w:spacing w:line="268" w:lineRule="exact"/>
              <w:ind w:right="40"/>
              <w:jc w:val="center"/>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40"/>
                <w:sz w:val="20"/>
                <w:szCs w:val="20"/>
              </w:rPr>
              <w:t> </w:t>
            </w:r>
            <w:r>
              <w:rPr>
                <w:rFonts w:ascii="宋体" w:hAnsi="宋体" w:cs="宋体" w:eastAsia="宋体" w:hint="default"/>
                <w:sz w:val="20"/>
                <w:szCs w:val="20"/>
              </w:rPr>
              <w:t>月</w:t>
            </w:r>
          </w:p>
        </w:tc>
        <w:tc>
          <w:tcPr>
            <w:tcW w:w="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8"/>
              <w:jc w:val="center"/>
              <w:rPr>
                <w:rFonts w:ascii="Arial" w:hAnsi="Arial" w:cs="Arial" w:eastAsia="Arial" w:hint="default"/>
                <w:sz w:val="20"/>
                <w:szCs w:val="20"/>
              </w:rPr>
            </w:pPr>
            <w:r>
              <w:rPr>
                <w:rFonts w:ascii="宋体" w:hAnsi="宋体" w:cs="宋体" w:eastAsia="宋体" w:hint="default"/>
                <w:sz w:val="20"/>
                <w:szCs w:val="20"/>
              </w:rPr>
              <w:t>注</w:t>
            </w:r>
            <w:r>
              <w:rPr>
                <w:rFonts w:ascii="宋体" w:hAnsi="宋体" w:cs="宋体" w:eastAsia="宋体" w:hint="default"/>
                <w:spacing w:val="-70"/>
                <w:sz w:val="20"/>
                <w:szCs w:val="20"/>
              </w:rPr>
              <w:t> </w:t>
            </w:r>
            <w:r>
              <w:rPr>
                <w:rFonts w:ascii="Arial" w:hAnsi="Arial" w:cs="Arial" w:eastAsia="Arial" w:hint="default"/>
                <w:sz w:val="20"/>
                <w:szCs w:val="20"/>
              </w:rPr>
              <w:t>2</w:t>
            </w:r>
          </w:p>
        </w:tc>
        <w:tc>
          <w:tcPr>
            <w:tcW w:w="12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1"/>
              <w:jc w:val="center"/>
              <w:rPr>
                <w:rFonts w:ascii="Arial" w:hAnsi="Arial" w:cs="Arial" w:eastAsia="Arial" w:hint="default"/>
                <w:sz w:val="20"/>
                <w:szCs w:val="20"/>
              </w:rPr>
            </w:pPr>
            <w:r>
              <w:rPr>
                <w:rFonts w:ascii="Arial"/>
                <w:w w:val="80"/>
                <w:sz w:val="20"/>
              </w:rPr>
              <w:t>101,179,373.72</w:t>
            </w:r>
            <w:r>
              <w:rPr>
                <w:rFonts w:ascii="Arial"/>
                <w:sz w:val="20"/>
              </w:rPr>
            </w:r>
          </w:p>
        </w:tc>
        <w:tc>
          <w:tcPr>
            <w:tcW w:w="1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8" w:right="0"/>
              <w:jc w:val="left"/>
              <w:rPr>
                <w:rFonts w:ascii="Arial" w:hAnsi="Arial" w:cs="Arial" w:eastAsia="Arial" w:hint="default"/>
                <w:sz w:val="20"/>
                <w:szCs w:val="20"/>
              </w:rPr>
            </w:pPr>
            <w:r>
              <w:rPr>
                <w:rFonts w:ascii="Arial"/>
                <w:spacing w:val="-2"/>
                <w:w w:val="90"/>
                <w:sz w:val="20"/>
              </w:rPr>
              <w:t>3,253,965.79</w:t>
            </w:r>
            <w:r>
              <w:rPr>
                <w:rFonts w:ascii="Arial"/>
                <w:sz w:val="20"/>
              </w:rPr>
            </w:r>
          </w:p>
        </w:tc>
      </w:tr>
    </w:tbl>
    <w:p>
      <w:pPr>
        <w:pStyle w:val="BodyText"/>
        <w:spacing w:line="252" w:lineRule="exact"/>
        <w:ind w:right="229" w:firstLine="499"/>
        <w:jc w:val="left"/>
      </w:pPr>
      <w:r>
        <w:rPr/>
        <w:t>注</w:t>
      </w:r>
      <w:r>
        <w:rPr>
          <w:spacing w:val="7"/>
        </w:rPr>
        <w:t> </w:t>
      </w:r>
      <w:r>
        <w:rPr>
          <w:rFonts w:ascii="宋体" w:hAnsi="宋体" w:cs="宋体" w:eastAsia="宋体" w:hint="default"/>
          <w:spacing w:val="2"/>
        </w:rPr>
        <w:t>1</w:t>
      </w:r>
      <w:r>
        <w:rPr>
          <w:spacing w:val="2"/>
        </w:rPr>
        <w:t>：本公司收购北京捷文科技股份有限公司（以下简称“捷文公司”）购买日确</w:t>
      </w:r>
    </w:p>
    <w:p>
      <w:pPr>
        <w:pStyle w:val="BodyText"/>
        <w:spacing w:line="286" w:lineRule="exact"/>
        <w:ind w:right="229"/>
        <w:jc w:val="left"/>
      </w:pPr>
      <w:r>
        <w:rPr/>
        <w:t>定依据为：</w:t>
      </w:r>
      <w:r>
        <w:rPr>
          <w:rFonts w:ascii="宋体" w:hAnsi="宋体" w:cs="宋体" w:eastAsia="宋体" w:hint="default"/>
        </w:rPr>
        <w:t>1</w:t>
      </w:r>
      <w:r>
        <w:rPr/>
        <w:t>）截至</w:t>
      </w:r>
      <w:r>
        <w:rPr>
          <w:spacing w:val="-23"/>
        </w:rPr>
        <w:t> </w:t>
      </w:r>
      <w:r>
        <w:rPr>
          <w:rFonts w:ascii="宋体" w:hAnsi="宋体" w:cs="宋体" w:eastAsia="宋体" w:hint="default"/>
        </w:rPr>
        <w:t>2014</w:t>
      </w:r>
      <w:r>
        <w:rPr>
          <w:rFonts w:ascii="宋体" w:hAnsi="宋体" w:cs="宋体" w:eastAsia="宋体" w:hint="default"/>
          <w:spacing w:val="-23"/>
        </w:rPr>
        <w:t> </w:t>
      </w:r>
      <w:r>
        <w:rPr/>
        <w:t>年</w:t>
      </w:r>
      <w:r>
        <w:rPr>
          <w:spacing w:val="-23"/>
        </w:rPr>
        <w:t> </w:t>
      </w:r>
      <w:r>
        <w:rPr>
          <w:rFonts w:ascii="宋体" w:hAnsi="宋体" w:cs="宋体" w:eastAsia="宋体" w:hint="default"/>
        </w:rPr>
        <w:t>1</w:t>
      </w:r>
      <w:r>
        <w:rPr>
          <w:rFonts w:ascii="宋体" w:hAnsi="宋体" w:cs="宋体" w:eastAsia="宋体" w:hint="default"/>
          <w:spacing w:val="-23"/>
        </w:rPr>
        <w:t> </w:t>
      </w:r>
      <w:r>
        <w:rPr/>
        <w:t>月，本公司企业合并合同或协议已获董事会审批并通过，</w:t>
      </w:r>
    </w:p>
    <w:p>
      <w:pPr>
        <w:pStyle w:val="BodyText"/>
        <w:spacing w:line="286" w:lineRule="exact"/>
        <w:ind w:right="229"/>
        <w:jc w:val="left"/>
      </w:pPr>
      <w:r>
        <w:rPr/>
        <w:t>捷文公司于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2</w:t>
      </w:r>
      <w:r>
        <w:rPr>
          <w:rFonts w:ascii="宋体" w:hAnsi="宋体" w:cs="宋体" w:eastAsia="宋体" w:hint="default"/>
          <w:spacing w:val="-53"/>
        </w:rPr>
        <w:t> </w:t>
      </w:r>
      <w:r>
        <w:rPr/>
        <w:t>日完成工商变更手续；</w:t>
      </w:r>
      <w:r>
        <w:rPr>
          <w:rFonts w:ascii="宋体" w:hAnsi="宋体" w:cs="宋体" w:eastAsia="宋体" w:hint="default"/>
        </w:rPr>
        <w:t>2</w:t>
      </w:r>
      <w:r>
        <w:rPr/>
        <w:t>）截至</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月，捷文公司必要的</w:t>
      </w:r>
    </w:p>
    <w:p>
      <w:pPr>
        <w:pStyle w:val="BodyText"/>
        <w:spacing w:line="286" w:lineRule="exact"/>
        <w:ind w:right="229"/>
        <w:jc w:val="left"/>
      </w:pPr>
      <w:r>
        <w:rPr/>
        <w:t>财产权交接手续已经完毕；</w:t>
      </w:r>
      <w:r>
        <w:rPr>
          <w:rFonts w:ascii="宋体" w:hAnsi="宋体" w:cs="宋体" w:eastAsia="宋体" w:hint="default"/>
        </w:rPr>
        <w:t>3</w:t>
      </w:r>
      <w:r>
        <w:rPr/>
        <w:t>）截至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日，本公司已支付收购捷文公司出资</w:t>
      </w:r>
    </w:p>
    <w:p>
      <w:pPr>
        <w:pStyle w:val="BodyText"/>
        <w:spacing w:line="286" w:lineRule="exact"/>
        <w:ind w:right="229"/>
        <w:jc w:val="left"/>
        <w:rPr>
          <w:rFonts w:ascii="宋体" w:hAnsi="宋体" w:cs="宋体" w:eastAsia="宋体" w:hint="default"/>
        </w:rPr>
      </w:pPr>
      <w:r>
        <w:rPr/>
        <w:t>款</w:t>
      </w:r>
      <w:r>
        <w:rPr>
          <w:spacing w:val="-52"/>
        </w:rPr>
        <w:t> </w:t>
      </w:r>
      <w:r>
        <w:rPr>
          <w:rFonts w:ascii="宋体" w:hAnsi="宋体" w:cs="宋体" w:eastAsia="宋体" w:hint="default"/>
        </w:rPr>
        <w:t>28,476</w:t>
      </w:r>
      <w:r>
        <w:rPr>
          <w:rFonts w:ascii="宋体" w:hAnsi="宋体" w:cs="宋体" w:eastAsia="宋体" w:hint="default"/>
          <w:spacing w:val="-52"/>
        </w:rPr>
        <w:t> </w:t>
      </w:r>
      <w:r>
        <w:rPr/>
        <w:t>万元，占本公司全部出资额的</w:t>
      </w:r>
      <w:r>
        <w:rPr>
          <w:spacing w:val="-51"/>
        </w:rPr>
        <w:t> </w:t>
      </w:r>
      <w:r>
        <w:rPr>
          <w:rFonts w:ascii="宋体" w:hAnsi="宋体" w:cs="宋体" w:eastAsia="宋体" w:hint="default"/>
        </w:rPr>
        <w:t>70%</w:t>
      </w:r>
      <w:r>
        <w:rPr/>
        <w:t>，于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月，本公司支付了剩余的</w:t>
      </w:r>
      <w:r>
        <w:rPr>
          <w:spacing w:val="-52"/>
        </w:rPr>
        <w:t> </w:t>
      </w:r>
      <w:r>
        <w:rPr>
          <w:rFonts w:ascii="宋体" w:hAnsi="宋体" w:cs="宋体" w:eastAsia="宋体" w:hint="default"/>
        </w:rPr>
        <w:t>30%</w:t>
      </w:r>
    </w:p>
    <w:p>
      <w:pPr>
        <w:pStyle w:val="BodyText"/>
        <w:spacing w:line="286" w:lineRule="exact"/>
        <w:ind w:right="229"/>
        <w:jc w:val="left"/>
      </w:pPr>
      <w:r>
        <w:rPr/>
        <w:t>出资款；</w:t>
      </w:r>
      <w:r>
        <w:rPr>
          <w:rFonts w:ascii="宋体" w:hAnsi="宋体" w:cs="宋体" w:eastAsia="宋体" w:hint="default"/>
        </w:rPr>
        <w:t>4</w:t>
      </w:r>
      <w:r>
        <w:rPr/>
        <w:t>）截至</w:t>
      </w:r>
      <w:r>
        <w:rPr>
          <w:spacing w:val="-34"/>
        </w:rPr>
        <w:t> </w:t>
      </w:r>
      <w:r>
        <w:rPr>
          <w:rFonts w:ascii="宋体" w:hAnsi="宋体" w:cs="宋体" w:eastAsia="宋体" w:hint="default"/>
        </w:rPr>
        <w:t>2014</w:t>
      </w:r>
      <w:r>
        <w:rPr>
          <w:rFonts w:ascii="宋体" w:hAnsi="宋体" w:cs="宋体" w:eastAsia="宋体" w:hint="default"/>
          <w:spacing w:val="-34"/>
        </w:rPr>
        <w:t> </w:t>
      </w:r>
      <w:r>
        <w:rPr/>
        <w:t>年</w:t>
      </w:r>
      <w:r>
        <w:rPr>
          <w:spacing w:val="-34"/>
        </w:rPr>
        <w:t> </w:t>
      </w:r>
      <w:r>
        <w:rPr>
          <w:rFonts w:ascii="宋体" w:hAnsi="宋体" w:cs="宋体" w:eastAsia="宋体" w:hint="default"/>
        </w:rPr>
        <w:t>1</w:t>
      </w:r>
      <w:r>
        <w:rPr>
          <w:rFonts w:ascii="宋体" w:hAnsi="宋体" w:cs="宋体" w:eastAsia="宋体" w:hint="default"/>
          <w:spacing w:val="-34"/>
        </w:rPr>
        <w:t> </w:t>
      </w:r>
      <w:r>
        <w:rPr/>
        <w:t>月，捷文公司董事会亦进行相应改选，董事会</w:t>
      </w:r>
      <w:r>
        <w:rPr>
          <w:spacing w:val="-32"/>
        </w:rPr>
        <w:t> </w:t>
      </w:r>
      <w:r>
        <w:rPr>
          <w:rFonts w:ascii="宋体" w:hAnsi="宋体" w:cs="宋体" w:eastAsia="宋体" w:hint="default"/>
        </w:rPr>
        <w:t>7</w:t>
      </w:r>
      <w:r>
        <w:rPr>
          <w:rFonts w:ascii="宋体" w:hAnsi="宋体" w:cs="宋体" w:eastAsia="宋体" w:hint="default"/>
          <w:spacing w:val="-34"/>
        </w:rPr>
        <w:t> </w:t>
      </w:r>
      <w:r>
        <w:rPr/>
        <w:t>名成员中本</w:t>
      </w:r>
    </w:p>
    <w:p>
      <w:pPr>
        <w:pStyle w:val="BodyText"/>
        <w:spacing w:line="286" w:lineRule="exact" w:before="27"/>
        <w:ind w:right="229"/>
        <w:jc w:val="left"/>
      </w:pPr>
      <w:r>
        <w:rPr/>
        <w:t>公司占有 </w:t>
      </w:r>
      <w:r>
        <w:rPr>
          <w:rFonts w:ascii="宋体" w:hAnsi="宋体" w:cs="宋体" w:eastAsia="宋体" w:hint="default"/>
        </w:rPr>
        <w:t>4</w:t>
      </w:r>
      <w:r>
        <w:rPr>
          <w:rFonts w:ascii="宋体" w:hAnsi="宋体" w:cs="宋体" w:eastAsia="宋体" w:hint="default"/>
          <w:spacing w:val="8"/>
        </w:rPr>
        <w:t> </w:t>
      </w:r>
      <w:r>
        <w:rPr/>
        <w:t>名，本公司已经实质控制了捷文公司的财务和经营政策，享有相应的收益并</w:t>
      </w:r>
      <w:r>
        <w:rPr>
          <w:w w:val="99"/>
        </w:rPr>
        <w:t> </w:t>
      </w:r>
      <w:r>
        <w:rPr/>
        <w:t>承担相应的风险。</w:t>
      </w:r>
    </w:p>
    <w:p>
      <w:pPr>
        <w:pStyle w:val="BodyText"/>
        <w:spacing w:line="259" w:lineRule="exact"/>
        <w:ind w:right="229" w:firstLine="499"/>
        <w:jc w:val="left"/>
      </w:pPr>
      <w:r>
        <w:rPr/>
        <w:t>注</w:t>
      </w:r>
      <w:r>
        <w:rPr>
          <w:spacing w:val="6"/>
        </w:rPr>
        <w:t> </w:t>
      </w:r>
      <w:r>
        <w:rPr>
          <w:rFonts w:ascii="宋体" w:hAnsi="宋体" w:cs="宋体" w:eastAsia="宋体" w:hint="default"/>
          <w:spacing w:val="2"/>
        </w:rPr>
        <w:t>2</w:t>
      </w:r>
      <w:r>
        <w:rPr>
          <w:spacing w:val="2"/>
        </w:rPr>
        <w:t>：本公司收购深圳德诚信用咭制造有限公司（以下简称“德诚公司”）购买日</w:t>
      </w:r>
    </w:p>
    <w:p>
      <w:pPr>
        <w:pStyle w:val="BodyText"/>
        <w:spacing w:line="286" w:lineRule="exact"/>
        <w:ind w:right="229"/>
        <w:jc w:val="left"/>
      </w:pPr>
      <w:r>
        <w:rPr>
          <w:spacing w:val="3"/>
        </w:rPr>
        <w:t>确定依据为：</w:t>
      </w:r>
      <w:r>
        <w:rPr>
          <w:rFonts w:ascii="宋体" w:hAnsi="宋体" w:cs="宋体" w:eastAsia="宋体" w:hint="default"/>
          <w:spacing w:val="3"/>
        </w:rPr>
        <w:t>1</w:t>
      </w:r>
      <w:r>
        <w:rPr>
          <w:spacing w:val="3"/>
        </w:rPr>
        <w:t>）截至 </w:t>
      </w:r>
      <w:r>
        <w:rPr>
          <w:rFonts w:ascii="宋体" w:hAnsi="宋体" w:cs="宋体" w:eastAsia="宋体" w:hint="default"/>
        </w:rPr>
        <w:t>2014 </w:t>
      </w:r>
      <w:r>
        <w:rPr/>
        <w:t>年 </w:t>
      </w:r>
      <w:r>
        <w:rPr>
          <w:rFonts w:ascii="宋体" w:hAnsi="宋体" w:cs="宋体" w:eastAsia="宋体" w:hint="default"/>
        </w:rPr>
        <w:t>2</w:t>
      </w:r>
      <w:r>
        <w:rPr>
          <w:rFonts w:ascii="宋体" w:hAnsi="宋体" w:cs="宋体" w:eastAsia="宋体" w:hint="default"/>
          <w:spacing w:val="18"/>
        </w:rPr>
        <w:t> </w:t>
      </w:r>
      <w:r>
        <w:rPr>
          <w:spacing w:val="3"/>
        </w:rPr>
        <w:t>月，本公司企业合并合同或协议已获董事会审批并通</w:t>
      </w:r>
    </w:p>
    <w:p>
      <w:pPr>
        <w:pStyle w:val="BodyText"/>
        <w:spacing w:line="286" w:lineRule="exact"/>
        <w:ind w:right="229"/>
        <w:jc w:val="left"/>
      </w:pPr>
      <w:r>
        <w:rPr/>
        <w:t>过，德诚公司于</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w:t>
      </w:r>
      <w:r>
        <w:rPr>
          <w:rFonts w:ascii="宋体" w:hAnsi="宋体" w:cs="宋体" w:eastAsia="宋体" w:hint="default"/>
          <w:spacing w:val="-42"/>
        </w:rPr>
        <w:t> </w:t>
      </w:r>
      <w:r>
        <w:rPr/>
        <w:t>月</w:t>
      </w:r>
      <w:r>
        <w:rPr>
          <w:spacing w:val="-43"/>
        </w:rPr>
        <w:t> </w:t>
      </w:r>
      <w:r>
        <w:rPr>
          <w:rFonts w:ascii="宋体" w:hAnsi="宋体" w:cs="宋体" w:eastAsia="宋体" w:hint="default"/>
        </w:rPr>
        <w:t>23</w:t>
      </w:r>
      <w:r>
        <w:rPr>
          <w:rFonts w:ascii="宋体" w:hAnsi="宋体" w:cs="宋体" w:eastAsia="宋体" w:hint="default"/>
          <w:spacing w:val="-42"/>
        </w:rPr>
        <w:t> </w:t>
      </w:r>
      <w:r>
        <w:rPr/>
        <w:t>日完成工商变更手续；</w:t>
      </w:r>
      <w:r>
        <w:rPr>
          <w:rFonts w:ascii="宋体" w:hAnsi="宋体" w:cs="宋体" w:eastAsia="宋体" w:hint="default"/>
        </w:rPr>
        <w:t>2</w:t>
      </w:r>
      <w:r>
        <w:rPr/>
        <w:t>）截至</w:t>
      </w:r>
      <w:r>
        <w:rPr>
          <w:spacing w:val="-43"/>
        </w:rPr>
        <w:t> </w:t>
      </w:r>
      <w:r>
        <w:rPr>
          <w:rFonts w:ascii="宋体" w:hAnsi="宋体" w:cs="宋体" w:eastAsia="宋体" w:hint="default"/>
        </w:rPr>
        <w:t>2014</w:t>
      </w:r>
      <w:r>
        <w:rPr>
          <w:rFonts w:ascii="宋体" w:hAnsi="宋体" w:cs="宋体" w:eastAsia="宋体" w:hint="default"/>
          <w:spacing w:val="-42"/>
        </w:rPr>
        <w:t> </w:t>
      </w:r>
      <w:r>
        <w:rPr/>
        <w:t>年</w:t>
      </w:r>
      <w:r>
        <w:rPr>
          <w:spacing w:val="-43"/>
        </w:rPr>
        <w:t> </w:t>
      </w:r>
      <w:r>
        <w:rPr>
          <w:rFonts w:ascii="宋体" w:hAnsi="宋体" w:cs="宋体" w:eastAsia="宋体" w:hint="default"/>
        </w:rPr>
        <w:t>2</w:t>
      </w:r>
      <w:r>
        <w:rPr>
          <w:rFonts w:ascii="宋体" w:hAnsi="宋体" w:cs="宋体" w:eastAsia="宋体" w:hint="default"/>
          <w:spacing w:val="-42"/>
        </w:rPr>
        <w:t> </w:t>
      </w:r>
      <w:r>
        <w:rPr/>
        <w:t>月，德诚公司</w:t>
      </w:r>
    </w:p>
    <w:p>
      <w:pPr>
        <w:pStyle w:val="BodyText"/>
        <w:spacing w:line="286" w:lineRule="exact"/>
        <w:ind w:right="229"/>
        <w:jc w:val="left"/>
      </w:pPr>
      <w:r>
        <w:rPr/>
        <w:t>必要的财产权交接手续已经完毕；</w:t>
      </w:r>
      <w:r>
        <w:rPr>
          <w:rFonts w:ascii="宋体" w:hAnsi="宋体" w:cs="宋体" w:eastAsia="宋体" w:hint="default"/>
        </w:rPr>
        <w:t>3</w:t>
      </w:r>
      <w:r>
        <w:rPr/>
        <w:t>）截至</w:t>
      </w:r>
      <w:r>
        <w:rPr>
          <w:spacing w:val="-33"/>
        </w:rPr>
        <w:t> </w:t>
      </w:r>
      <w:r>
        <w:rPr>
          <w:rFonts w:ascii="宋体" w:hAnsi="宋体" w:cs="宋体" w:eastAsia="宋体" w:hint="default"/>
        </w:rPr>
        <w:t>2014</w:t>
      </w:r>
      <w:r>
        <w:rPr>
          <w:rFonts w:ascii="宋体" w:hAnsi="宋体" w:cs="宋体" w:eastAsia="宋体" w:hint="default"/>
          <w:spacing w:val="-33"/>
        </w:rPr>
        <w:t> </w:t>
      </w:r>
      <w:r>
        <w:rPr/>
        <w:t>年</w:t>
      </w:r>
      <w:r>
        <w:rPr>
          <w:spacing w:val="-33"/>
        </w:rPr>
        <w:t> </w:t>
      </w:r>
      <w:r>
        <w:rPr>
          <w:rFonts w:ascii="宋体" w:hAnsi="宋体" w:cs="宋体" w:eastAsia="宋体" w:hint="default"/>
        </w:rPr>
        <w:t>2</w:t>
      </w:r>
      <w:r>
        <w:rPr>
          <w:rFonts w:ascii="宋体" w:hAnsi="宋体" w:cs="宋体" w:eastAsia="宋体" w:hint="default"/>
          <w:spacing w:val="-33"/>
        </w:rPr>
        <w:t> </w:t>
      </w:r>
      <w:r>
        <w:rPr/>
        <w:t>月</w:t>
      </w:r>
      <w:r>
        <w:rPr>
          <w:spacing w:val="-33"/>
        </w:rPr>
        <w:t> </w:t>
      </w:r>
      <w:r>
        <w:rPr>
          <w:rFonts w:ascii="宋体" w:hAnsi="宋体" w:cs="宋体" w:eastAsia="宋体" w:hint="default"/>
        </w:rPr>
        <w:t>8</w:t>
      </w:r>
      <w:r>
        <w:rPr>
          <w:rFonts w:ascii="宋体" w:hAnsi="宋体" w:cs="宋体" w:eastAsia="宋体" w:hint="default"/>
          <w:spacing w:val="-31"/>
        </w:rPr>
        <w:t> </w:t>
      </w:r>
      <w:r>
        <w:rPr/>
        <w:t>日，本公司已支付收购德诚公</w:t>
      </w:r>
    </w:p>
    <w:p>
      <w:pPr>
        <w:pStyle w:val="BodyText"/>
        <w:spacing w:line="286" w:lineRule="exact"/>
        <w:ind w:right="229"/>
        <w:jc w:val="left"/>
      </w:pPr>
      <w:r>
        <w:rPr/>
        <w:t>司出资款</w:t>
      </w:r>
      <w:r>
        <w:rPr>
          <w:spacing w:val="-45"/>
        </w:rPr>
        <w:t> </w:t>
      </w:r>
      <w:r>
        <w:rPr>
          <w:rFonts w:ascii="宋体" w:hAnsi="宋体" w:cs="宋体" w:eastAsia="宋体" w:hint="default"/>
        </w:rPr>
        <w:t>10,829.56</w:t>
      </w:r>
      <w:r>
        <w:rPr>
          <w:rFonts w:ascii="宋体" w:hAnsi="宋体" w:cs="宋体" w:eastAsia="宋体" w:hint="default"/>
          <w:spacing w:val="-45"/>
        </w:rPr>
        <w:t> </w:t>
      </w:r>
      <w:r>
        <w:rPr/>
        <w:t>万元，占本公司全部出资额的</w:t>
      </w:r>
      <w:r>
        <w:rPr>
          <w:spacing w:val="-44"/>
        </w:rPr>
        <w:t> </w:t>
      </w:r>
      <w:r>
        <w:rPr>
          <w:rFonts w:ascii="宋体" w:hAnsi="宋体" w:cs="宋体" w:eastAsia="宋体" w:hint="default"/>
        </w:rPr>
        <w:t>100%</w:t>
      </w:r>
      <w:r>
        <w:rPr/>
        <w:t>；</w:t>
      </w:r>
      <w:r>
        <w:rPr>
          <w:rFonts w:ascii="宋体" w:hAnsi="宋体" w:cs="宋体" w:eastAsia="宋体" w:hint="default"/>
        </w:rPr>
        <w:t>4</w:t>
      </w:r>
      <w:r>
        <w:rPr/>
        <w:t>）截至</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4"/>
        </w:rPr>
        <w:t> </w:t>
      </w:r>
      <w:r>
        <w:rPr/>
        <w:t>月，德诚公</w:t>
      </w:r>
    </w:p>
    <w:p>
      <w:pPr>
        <w:pStyle w:val="BodyText"/>
        <w:spacing w:line="286" w:lineRule="exact" w:before="27"/>
        <w:ind w:right="274"/>
        <w:jc w:val="left"/>
      </w:pPr>
      <w:r>
        <w:rPr/>
        <w:t>司董事会亦进行相应改选，董事会</w:t>
      </w:r>
      <w:r>
        <w:rPr>
          <w:spacing w:val="-20"/>
        </w:rPr>
        <w:t> </w:t>
      </w:r>
      <w:r>
        <w:rPr>
          <w:rFonts w:ascii="宋体" w:hAnsi="宋体" w:cs="宋体" w:eastAsia="宋体" w:hint="default"/>
        </w:rPr>
        <w:t>5</w:t>
      </w:r>
      <w:r>
        <w:rPr>
          <w:rFonts w:ascii="宋体" w:hAnsi="宋体" w:cs="宋体" w:eastAsia="宋体" w:hint="default"/>
          <w:spacing w:val="-23"/>
        </w:rPr>
        <w:t> </w:t>
      </w:r>
      <w:r>
        <w:rPr/>
        <w:t>名成员中本公司占有</w:t>
      </w:r>
      <w:r>
        <w:rPr>
          <w:spacing w:val="-21"/>
        </w:rPr>
        <w:t> </w:t>
      </w:r>
      <w:r>
        <w:rPr>
          <w:rFonts w:ascii="宋体" w:hAnsi="宋体" w:cs="宋体" w:eastAsia="宋体" w:hint="default"/>
        </w:rPr>
        <w:t>3</w:t>
      </w:r>
      <w:r>
        <w:rPr>
          <w:rFonts w:ascii="宋体" w:hAnsi="宋体" w:cs="宋体" w:eastAsia="宋体" w:hint="default"/>
          <w:spacing w:val="-23"/>
        </w:rPr>
        <w:t> </w:t>
      </w:r>
      <w:r>
        <w:rPr/>
        <w:t>名，本公司已经实质控制了</w:t>
      </w:r>
      <w:r>
        <w:rPr>
          <w:w w:val="99"/>
        </w:rPr>
        <w:t> </w:t>
      </w:r>
      <w:r>
        <w:rPr/>
        <w:t>德诚公司的财务和经营政策，享有相应的收益并承担相应的风险。</w:t>
      </w:r>
    </w:p>
    <w:p>
      <w:pPr>
        <w:spacing w:line="240" w:lineRule="auto" w:before="3"/>
        <w:rPr>
          <w:rFonts w:ascii="宋体" w:hAnsi="宋体" w:cs="宋体" w:eastAsia="宋体" w:hint="default"/>
          <w:sz w:val="16"/>
          <w:szCs w:val="16"/>
        </w:rPr>
      </w:pPr>
    </w:p>
    <w:p>
      <w:pPr>
        <w:pStyle w:val="BodyText"/>
        <w:spacing w:line="240" w:lineRule="auto"/>
        <w:ind w:left="740" w:right="229"/>
        <w:jc w:val="left"/>
      </w:pPr>
      <w:r>
        <w:rPr/>
        <w:t>（</w:t>
      </w:r>
      <w:r>
        <w:rPr>
          <w:rFonts w:ascii="宋体" w:hAnsi="宋体" w:cs="宋体" w:eastAsia="宋体" w:hint="default"/>
        </w:rPr>
        <w:t>2</w:t>
      </w:r>
      <w:r>
        <w:rPr/>
        <w:t>）</w:t>
      </w:r>
      <w:r>
        <w:rPr>
          <w:spacing w:val="-63"/>
        </w:rPr>
        <w:t> </w:t>
      </w:r>
      <w:r>
        <w:rPr/>
        <w:t>合并成本及商誉</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730"/>
        <w:gridCol w:w="2000"/>
        <w:gridCol w:w="1819"/>
      </w:tblGrid>
      <w:tr>
        <w:trPr>
          <w:trHeight w:val="538" w:hRule="exact"/>
        </w:trPr>
        <w:tc>
          <w:tcPr>
            <w:tcW w:w="47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北京捷文科技股份</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有限公司</w:t>
            </w:r>
            <w:r>
              <w:rPr>
                <w:rFonts w:ascii="宋体" w:hAnsi="宋体" w:cs="宋体" w:eastAsia="宋体" w:hint="default"/>
                <w:sz w:val="20"/>
                <w:szCs w:val="20"/>
              </w:rPr>
            </w:r>
          </w:p>
        </w:tc>
        <w:tc>
          <w:tcPr>
            <w:tcW w:w="1819"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深圳德诚信用咭制</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造有限公司</w:t>
            </w:r>
            <w:r>
              <w:rPr>
                <w:rFonts w:ascii="宋体" w:hAnsi="宋体" w:cs="宋体" w:eastAsia="宋体" w:hint="default"/>
                <w:sz w:val="20"/>
                <w:szCs w:val="20"/>
              </w:rPr>
            </w:r>
          </w:p>
        </w:tc>
      </w:tr>
      <w:tr>
        <w:trPr>
          <w:trHeight w:val="318"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406,800,000.00</w:t>
            </w:r>
            <w:r>
              <w:rPr>
                <w:rFonts w:ascii="Arial"/>
                <w:sz w:val="20"/>
              </w:rPr>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108,295,600.00</w:t>
            </w:r>
            <w:r>
              <w:rPr>
                <w:rFonts w:ascii="Arial"/>
                <w:sz w:val="20"/>
              </w:rPr>
            </w:r>
          </w:p>
        </w:tc>
      </w:tr>
      <w:tr>
        <w:trPr>
          <w:trHeight w:val="317"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非现金资产的公允价值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发行或承担的债务的公允价值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发行的权益性证券的公允价值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或有对价的公允价值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5"/>
              <w:jc w:val="right"/>
              <w:rPr>
                <w:rFonts w:ascii="Arial" w:hAnsi="Arial" w:cs="Arial" w:eastAsia="Arial" w:hint="default"/>
                <w:sz w:val="20"/>
                <w:szCs w:val="20"/>
              </w:rPr>
            </w:pPr>
            <w:r>
              <w:rPr>
                <w:rFonts w:ascii="Arial"/>
                <w:spacing w:val="-2"/>
                <w:w w:val="80"/>
                <w:sz w:val="20"/>
              </w:rPr>
              <w:t>-13,812,900.00</w:t>
            </w:r>
            <w:r>
              <w:rPr>
                <w:rFonts w:ascii="Arial"/>
                <w:sz w:val="20"/>
              </w:rPr>
            </w:r>
          </w:p>
        </w:tc>
      </w:tr>
      <w:tr>
        <w:trPr>
          <w:trHeight w:val="317"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购买日之前持有的股权于购买日的公允价值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4730"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406,800,000.00</w:t>
            </w:r>
            <w:r>
              <w:rPr>
                <w:rFonts w:ascii="Arial"/>
                <w:sz w:val="20"/>
              </w:rPr>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94,482,700.00</w:t>
            </w:r>
            <w:r>
              <w:rPr>
                <w:rFonts w:ascii="Arial"/>
                <w:sz w:val="20"/>
              </w:rPr>
            </w:r>
          </w:p>
        </w:tc>
      </w:tr>
      <w:tr>
        <w:trPr>
          <w:trHeight w:val="330" w:hRule="exact"/>
        </w:trPr>
        <w:tc>
          <w:tcPr>
            <w:tcW w:w="4730" w:type="dxa"/>
            <w:tcBorders>
              <w:top w:val="single" w:sz="2" w:space="0" w:color="000000"/>
              <w:left w:val="nil" w:sz="6" w:space="0" w:color="auto"/>
              <w:bottom w:val="single" w:sz="1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197,152,916.79</w:t>
            </w:r>
            <w:r>
              <w:rPr>
                <w:rFonts w:ascii="Arial"/>
                <w:sz w:val="20"/>
              </w:rPr>
            </w:r>
          </w:p>
        </w:tc>
        <w:tc>
          <w:tcPr>
            <w:tcW w:w="1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7"/>
              <w:jc w:val="right"/>
              <w:rPr>
                <w:rFonts w:ascii="Arial" w:hAnsi="Arial" w:cs="Arial" w:eastAsia="Arial" w:hint="default"/>
                <w:sz w:val="20"/>
                <w:szCs w:val="20"/>
              </w:rPr>
            </w:pPr>
            <w:r>
              <w:rPr>
                <w:rFonts w:ascii="Arial"/>
                <w:spacing w:val="-2"/>
                <w:w w:val="80"/>
                <w:sz w:val="20"/>
              </w:rPr>
              <w:t>76,056,441.26</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460" w:right="1420"/>
        </w:sectPr>
      </w:pPr>
    </w:p>
    <w:p>
      <w:pPr>
        <w:spacing w:line="240" w:lineRule="auto" w:before="3"/>
        <w:rPr>
          <w:rFonts w:ascii="宋体" w:hAnsi="宋体" w:cs="宋体" w:eastAsia="宋体" w:hint="default"/>
          <w:sz w:val="23"/>
          <w:szCs w:val="23"/>
        </w:rPr>
      </w:pPr>
    </w:p>
    <w:tbl>
      <w:tblPr>
        <w:tblW w:w="0" w:type="auto"/>
        <w:jc w:val="left"/>
        <w:tblInd w:w="199" w:type="dxa"/>
        <w:tblLayout w:type="fixed"/>
        <w:tblCellMar>
          <w:top w:w="0" w:type="dxa"/>
          <w:left w:w="0" w:type="dxa"/>
          <w:bottom w:w="0" w:type="dxa"/>
          <w:right w:w="0" w:type="dxa"/>
        </w:tblCellMar>
        <w:tblLook w:val="01E0"/>
      </w:tblPr>
      <w:tblGrid>
        <w:gridCol w:w="4730"/>
        <w:gridCol w:w="2000"/>
        <w:gridCol w:w="1819"/>
      </w:tblGrid>
      <w:tr>
        <w:trPr>
          <w:trHeight w:val="538" w:hRule="exact"/>
        </w:trPr>
        <w:tc>
          <w:tcPr>
            <w:tcW w:w="47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北京捷文科技股份</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有限公司</w:t>
            </w:r>
            <w:r>
              <w:rPr>
                <w:rFonts w:ascii="宋体" w:hAnsi="宋体" w:cs="宋体" w:eastAsia="宋体" w:hint="default"/>
                <w:sz w:val="20"/>
                <w:szCs w:val="20"/>
              </w:rPr>
            </w:r>
          </w:p>
        </w:tc>
        <w:tc>
          <w:tcPr>
            <w:tcW w:w="1819"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深圳德诚信用咭制</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造有限公司</w:t>
            </w:r>
            <w:r>
              <w:rPr>
                <w:rFonts w:ascii="宋体" w:hAnsi="宋体" w:cs="宋体" w:eastAsia="宋体" w:hint="default"/>
                <w:sz w:val="20"/>
                <w:szCs w:val="20"/>
              </w:rPr>
            </w:r>
          </w:p>
        </w:tc>
      </w:tr>
      <w:tr>
        <w:trPr>
          <w:trHeight w:val="538" w:hRule="exact"/>
        </w:trPr>
        <w:tc>
          <w:tcPr>
            <w:tcW w:w="4730" w:type="dxa"/>
            <w:tcBorders>
              <w:top w:val="single" w:sz="2" w:space="0" w:color="000000"/>
              <w:left w:val="nil" w:sz="6" w:space="0" w:color="auto"/>
              <w:bottom w:val="single" w:sz="12" w:space="0" w:color="000000"/>
              <w:right w:val="single" w:sz="2"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商誉</w:t>
            </w:r>
            <w:r>
              <w:rPr>
                <w:rFonts w:ascii="Arial" w:hAnsi="Arial" w:cs="Arial" w:eastAsia="Arial" w:hint="default"/>
                <w:sz w:val="20"/>
                <w:szCs w:val="20"/>
              </w:rPr>
              <w:t>/</w:t>
            </w:r>
            <w:r>
              <w:rPr>
                <w:rFonts w:ascii="宋体" w:hAnsi="宋体" w:cs="宋体" w:eastAsia="宋体" w:hint="default"/>
                <w:sz w:val="20"/>
                <w:szCs w:val="20"/>
              </w:rPr>
              <w:t>合并成本小于取得的可辨认净资产公允价值份</w:t>
            </w:r>
          </w:p>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额的金额</w:t>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left="749" w:right="0"/>
              <w:jc w:val="left"/>
              <w:rPr>
                <w:rFonts w:ascii="Arial" w:hAnsi="Arial" w:cs="Arial" w:eastAsia="Arial" w:hint="default"/>
                <w:sz w:val="20"/>
                <w:szCs w:val="20"/>
              </w:rPr>
            </w:pPr>
            <w:r>
              <w:rPr>
                <w:rFonts w:ascii="Arial"/>
                <w:w w:val="85"/>
                <w:sz w:val="20"/>
              </w:rPr>
              <w:t>209,647,083.21</w:t>
            </w:r>
            <w:r>
              <w:rPr>
                <w:rFonts w:ascii="Arial"/>
                <w:sz w:val="20"/>
              </w:rPr>
            </w:r>
          </w:p>
        </w:tc>
        <w:tc>
          <w:tcPr>
            <w:tcW w:w="1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5"/>
              <w:ind w:left="659" w:right="0"/>
              <w:jc w:val="left"/>
              <w:rPr>
                <w:rFonts w:ascii="Arial" w:hAnsi="Arial" w:cs="Arial" w:eastAsia="Arial" w:hint="default"/>
                <w:sz w:val="20"/>
                <w:szCs w:val="20"/>
              </w:rPr>
            </w:pPr>
            <w:r>
              <w:rPr>
                <w:rFonts w:ascii="Arial"/>
                <w:w w:val="85"/>
                <w:sz w:val="20"/>
              </w:rPr>
              <w:t>18,426,258.74</w:t>
            </w:r>
            <w:r>
              <w:rPr>
                <w:rFonts w:ascii="Arial"/>
                <w:sz w:val="20"/>
              </w:rPr>
            </w:r>
          </w:p>
        </w:tc>
      </w:tr>
    </w:tbl>
    <w:p>
      <w:pPr>
        <w:spacing w:line="240" w:lineRule="auto" w:before="2"/>
        <w:rPr>
          <w:rFonts w:ascii="宋体" w:hAnsi="宋体" w:cs="宋体" w:eastAsia="宋体" w:hint="default"/>
          <w:sz w:val="9"/>
          <w:szCs w:val="9"/>
        </w:rPr>
      </w:pPr>
    </w:p>
    <w:p>
      <w:pPr>
        <w:pStyle w:val="BodyText"/>
        <w:spacing w:line="300" w:lineRule="auto" w:before="31"/>
        <w:ind w:right="0" w:firstLine="499"/>
        <w:jc w:val="left"/>
      </w:pPr>
      <w:r>
        <w:rPr>
          <w:spacing w:val="22"/>
        </w:rPr>
        <w:t>捷文公司可辩认净资产公允价值以经中资资产评估有限公司出具的中资评报</w:t>
      </w:r>
      <w:r>
        <w:rPr>
          <w:w w:val="99"/>
        </w:rPr>
        <w:t> </w:t>
      </w:r>
      <w:r>
        <w:rPr>
          <w:rFonts w:ascii="宋体" w:hAnsi="宋体" w:cs="宋体" w:eastAsia="宋体" w:hint="default"/>
        </w:rPr>
        <w:t>[2013]167</w:t>
      </w:r>
      <w:r>
        <w:rPr>
          <w:rFonts w:ascii="宋体" w:hAnsi="宋体" w:cs="宋体" w:eastAsia="宋体" w:hint="default"/>
          <w:spacing w:val="-65"/>
        </w:rPr>
        <w:t> </w:t>
      </w:r>
      <w:r>
        <w:rPr/>
        <w:t>号资产评估报告书按资产基础法确定的估值结果确定。</w:t>
      </w:r>
    </w:p>
    <w:p>
      <w:pPr>
        <w:pStyle w:val="BodyText"/>
        <w:spacing w:line="300" w:lineRule="auto" w:before="137"/>
        <w:ind w:right="0" w:firstLine="499"/>
        <w:jc w:val="left"/>
      </w:pPr>
      <w:r>
        <w:rPr>
          <w:spacing w:val="23"/>
        </w:rPr>
        <w:t>德诚公司</w:t>
      </w:r>
      <w:r>
        <w:rPr>
          <w:spacing w:val="-79"/>
        </w:rPr>
        <w:t> </w:t>
      </w:r>
      <w:r>
        <w:rPr/>
        <w:t>可</w:t>
      </w:r>
      <w:r>
        <w:rPr>
          <w:spacing w:val="-81"/>
        </w:rPr>
        <w:t> </w:t>
      </w:r>
      <w:r>
        <w:rPr/>
        <w:t>辩</w:t>
      </w:r>
      <w:r>
        <w:rPr>
          <w:spacing w:val="-81"/>
        </w:rPr>
        <w:t> </w:t>
      </w:r>
      <w:r>
        <w:rPr/>
        <w:t>认</w:t>
      </w:r>
      <w:r>
        <w:rPr>
          <w:spacing w:val="-81"/>
        </w:rPr>
        <w:t> </w:t>
      </w:r>
      <w:r>
        <w:rPr/>
        <w:t>净</w:t>
      </w:r>
      <w:r>
        <w:rPr>
          <w:spacing w:val="-79"/>
        </w:rPr>
        <w:t> </w:t>
      </w:r>
      <w:r>
        <w:rPr/>
        <w:t>资</w:t>
      </w:r>
      <w:r>
        <w:rPr>
          <w:spacing w:val="-81"/>
        </w:rPr>
        <w:t> </w:t>
      </w:r>
      <w:r>
        <w:rPr/>
        <w:t>产</w:t>
      </w:r>
      <w:r>
        <w:rPr>
          <w:spacing w:val="-81"/>
        </w:rPr>
        <w:t> </w:t>
      </w:r>
      <w:r>
        <w:rPr/>
        <w:t>公</w:t>
      </w:r>
      <w:r>
        <w:rPr>
          <w:spacing w:val="-81"/>
        </w:rPr>
        <w:t> </w:t>
      </w:r>
      <w:r>
        <w:rPr/>
        <w:t>允</w:t>
      </w:r>
      <w:r>
        <w:rPr>
          <w:spacing w:val="-79"/>
        </w:rPr>
        <w:t> </w:t>
      </w:r>
      <w:r>
        <w:rPr/>
        <w:t>价</w:t>
      </w:r>
      <w:r>
        <w:rPr>
          <w:spacing w:val="-81"/>
        </w:rPr>
        <w:t> </w:t>
      </w:r>
      <w:r>
        <w:rPr/>
        <w:t>值</w:t>
      </w:r>
      <w:r>
        <w:rPr>
          <w:spacing w:val="-81"/>
        </w:rPr>
        <w:t> </w:t>
      </w:r>
      <w:r>
        <w:rPr/>
        <w:t>以</w:t>
      </w:r>
      <w:r>
        <w:rPr>
          <w:spacing w:val="-81"/>
        </w:rPr>
        <w:t> </w:t>
      </w:r>
      <w:r>
        <w:rPr/>
        <w:t>经</w:t>
      </w:r>
      <w:r>
        <w:rPr>
          <w:spacing w:val="-77"/>
        </w:rPr>
        <w:t> </w:t>
      </w:r>
      <w:r>
        <w:rPr/>
        <w:t>中</w:t>
      </w:r>
      <w:r>
        <w:rPr>
          <w:spacing w:val="-81"/>
        </w:rPr>
        <w:t> </w:t>
      </w:r>
      <w:r>
        <w:rPr/>
        <w:t>资</w:t>
      </w:r>
      <w:r>
        <w:rPr>
          <w:spacing w:val="-81"/>
        </w:rPr>
        <w:t> </w:t>
      </w:r>
      <w:r>
        <w:rPr/>
        <w:t>资</w:t>
      </w:r>
      <w:r>
        <w:rPr>
          <w:spacing w:val="-81"/>
        </w:rPr>
        <w:t> </w:t>
      </w:r>
      <w:r>
        <w:rPr/>
        <w:t>产</w:t>
      </w:r>
      <w:r>
        <w:rPr>
          <w:spacing w:val="-79"/>
        </w:rPr>
        <w:t> </w:t>
      </w:r>
      <w:r>
        <w:rPr/>
        <w:t>评</w:t>
      </w:r>
      <w:r>
        <w:rPr>
          <w:spacing w:val="-81"/>
        </w:rPr>
        <w:t> </w:t>
      </w:r>
      <w:r>
        <w:rPr/>
        <w:t>估</w:t>
      </w:r>
      <w:r>
        <w:rPr>
          <w:spacing w:val="-81"/>
        </w:rPr>
        <w:t> </w:t>
      </w:r>
      <w:r>
        <w:rPr/>
        <w:t>有</w:t>
      </w:r>
      <w:r>
        <w:rPr>
          <w:spacing w:val="-81"/>
        </w:rPr>
        <w:t> </w:t>
      </w:r>
      <w:r>
        <w:rPr/>
        <w:t>限</w:t>
      </w:r>
      <w:r>
        <w:rPr>
          <w:spacing w:val="-79"/>
        </w:rPr>
        <w:t> </w:t>
      </w:r>
      <w:r>
        <w:rPr/>
        <w:t>公</w:t>
      </w:r>
      <w:r>
        <w:rPr>
          <w:spacing w:val="-81"/>
        </w:rPr>
        <w:t> </w:t>
      </w:r>
      <w:r>
        <w:rPr/>
        <w:t>司</w:t>
      </w:r>
      <w:r>
        <w:rPr>
          <w:spacing w:val="-78"/>
        </w:rPr>
        <w:t> </w:t>
      </w:r>
      <w:r>
        <w:rPr/>
        <w:t>出</w:t>
      </w:r>
      <w:r>
        <w:rPr>
          <w:spacing w:val="-81"/>
        </w:rPr>
        <w:t> </w:t>
      </w:r>
      <w:r>
        <w:rPr/>
        <w:t>具</w:t>
      </w:r>
      <w:r>
        <w:rPr>
          <w:spacing w:val="-79"/>
        </w:rPr>
        <w:t> </w:t>
      </w:r>
      <w:r>
        <w:rPr/>
        <w:t>的</w:t>
      </w:r>
      <w:r>
        <w:rPr>
          <w:spacing w:val="-80"/>
        </w:rPr>
        <w:t> </w:t>
      </w:r>
      <w:r>
        <w:rPr>
          <w:spacing w:val="21"/>
        </w:rPr>
        <w:t>中资评</w:t>
      </w:r>
      <w:r>
        <w:rPr>
          <w:spacing w:val="-78"/>
        </w:rPr>
        <w:t> </w:t>
      </w:r>
      <w:r>
        <w:rPr>
          <w:rFonts w:ascii="宋体" w:hAnsi="宋体" w:cs="宋体" w:eastAsia="宋体" w:hint="default"/>
        </w:rPr>
        <w:t>[2013]222</w:t>
      </w:r>
      <w:r>
        <w:rPr>
          <w:rFonts w:ascii="宋体" w:hAnsi="宋体" w:cs="宋体" w:eastAsia="宋体" w:hint="default"/>
          <w:spacing w:val="-65"/>
        </w:rPr>
        <w:t> </w:t>
      </w:r>
      <w:r>
        <w:rPr/>
        <w:t>号资产评估报告书按资产基础法确定的估值结果确定。</w:t>
      </w:r>
    </w:p>
    <w:p>
      <w:pPr>
        <w:pStyle w:val="BodyText"/>
        <w:spacing w:line="240" w:lineRule="auto" w:before="191"/>
        <w:ind w:left="740" w:right="0"/>
        <w:jc w:val="left"/>
      </w:pPr>
      <w:r>
        <w:rPr/>
        <w:t>（</w:t>
      </w:r>
      <w:r>
        <w:rPr>
          <w:rFonts w:ascii="宋体" w:hAnsi="宋体" w:cs="宋体" w:eastAsia="宋体" w:hint="default"/>
        </w:rPr>
        <w:t>3</w:t>
      </w:r>
      <w:r>
        <w:rPr/>
        <w:t>）</w:t>
      </w:r>
      <w:r>
        <w:rPr>
          <w:spacing w:val="-67"/>
        </w:rPr>
        <w:t> </w:t>
      </w:r>
      <w:r>
        <w:rPr/>
        <w:t>被购买方于购买日可辨认资产、负债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50"/>
        <w:gridCol w:w="1842"/>
        <w:gridCol w:w="1559"/>
        <w:gridCol w:w="1560"/>
        <w:gridCol w:w="1417"/>
      </w:tblGrid>
      <w:tr>
        <w:trPr>
          <w:trHeight w:val="358" w:hRule="exact"/>
        </w:trPr>
        <w:tc>
          <w:tcPr>
            <w:tcW w:w="2250"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0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95" w:right="0"/>
              <w:jc w:val="left"/>
              <w:rPr>
                <w:rFonts w:ascii="宋体" w:hAnsi="宋体" w:cs="宋体" w:eastAsia="宋体" w:hint="default"/>
                <w:sz w:val="20"/>
                <w:szCs w:val="20"/>
              </w:rPr>
            </w:pPr>
            <w:r>
              <w:rPr>
                <w:rFonts w:ascii="宋体" w:hAnsi="宋体" w:cs="宋体" w:eastAsia="宋体" w:hint="default"/>
                <w:b/>
                <w:bCs/>
                <w:sz w:val="20"/>
                <w:szCs w:val="20"/>
              </w:rPr>
              <w:t>北京捷文科技股份有限公司</w:t>
            </w:r>
            <w:r>
              <w:rPr>
                <w:rFonts w:ascii="宋体" w:hAnsi="宋体" w:cs="宋体" w:eastAsia="宋体" w:hint="default"/>
                <w:sz w:val="20"/>
                <w:szCs w:val="20"/>
              </w:rPr>
            </w:r>
          </w:p>
        </w:tc>
        <w:tc>
          <w:tcPr>
            <w:tcW w:w="297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83" w:right="0"/>
              <w:jc w:val="left"/>
              <w:rPr>
                <w:rFonts w:ascii="宋体" w:hAnsi="宋体" w:cs="宋体" w:eastAsia="宋体" w:hint="default"/>
                <w:sz w:val="20"/>
                <w:szCs w:val="20"/>
              </w:rPr>
            </w:pPr>
            <w:r>
              <w:rPr>
                <w:rFonts w:ascii="宋体" w:hAnsi="宋体" w:cs="宋体" w:eastAsia="宋体" w:hint="default"/>
                <w:b/>
                <w:bCs/>
                <w:sz w:val="20"/>
                <w:szCs w:val="20"/>
              </w:rPr>
              <w:t>深圳德诚信用咭制造有限公司</w:t>
            </w:r>
            <w:r>
              <w:rPr>
                <w:rFonts w:ascii="宋体" w:hAnsi="宋体" w:cs="宋体" w:eastAsia="宋体" w:hint="default"/>
                <w:sz w:val="20"/>
                <w:szCs w:val="20"/>
              </w:rPr>
            </w:r>
          </w:p>
        </w:tc>
      </w:tr>
      <w:tr>
        <w:trPr>
          <w:trHeight w:val="526" w:hRule="exact"/>
        </w:trPr>
        <w:tc>
          <w:tcPr>
            <w:tcW w:w="2250" w:type="dxa"/>
            <w:vMerge/>
            <w:tcBorders>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517" w:right="0" w:firstLine="99"/>
              <w:jc w:val="left"/>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sz w:val="20"/>
                <w:szCs w:val="20"/>
              </w:rPr>
            </w:r>
          </w:p>
          <w:p>
            <w:pPr>
              <w:pStyle w:val="TableParagraph"/>
              <w:spacing w:line="260" w:lineRule="exact"/>
              <w:ind w:left="517" w:right="0"/>
              <w:jc w:val="left"/>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375" w:right="0" w:firstLine="99"/>
              <w:jc w:val="left"/>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sz w:val="20"/>
                <w:szCs w:val="20"/>
              </w:rPr>
            </w:r>
          </w:p>
          <w:p>
            <w:pPr>
              <w:pStyle w:val="TableParagraph"/>
              <w:spacing w:line="260" w:lineRule="exact"/>
              <w:ind w:left="37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left="304" w:right="0" w:firstLine="99"/>
              <w:jc w:val="left"/>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sz w:val="20"/>
                <w:szCs w:val="20"/>
              </w:rPr>
            </w:r>
          </w:p>
          <w:p>
            <w:pPr>
              <w:pStyle w:val="TableParagraph"/>
              <w:spacing w:line="260" w:lineRule="exact"/>
              <w:ind w:left="30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128,067,574.87</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128,067,574.87</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19,893,848.71</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19,893,848.71</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以公允价值计量</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3,916,156.16</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3,916,156.16</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45,529,830.88</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45,529,830.88</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37,742,801.37</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37,742,801.37</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3,191,616.52</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3,191,616.52</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2,677,088.94</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2,677,088.94</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1,552,321.90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1,552,321.90</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20,521,394.32</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20,521,394.32</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103,922,912.25</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103,922,912.25</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24,632,175.50</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24,632,175.50</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35,000,000.00</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35,000,000.00</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585,763.27</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585,763.27</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13,621,644.26</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10,464,787.25</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43,736,920.38</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23,764,889.76</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85,414,527.13</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111,127.13</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736,733.31</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736,733.31</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382,622,924.39</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294,162,667.38</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188,120,385.38</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168,148,354.76</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345"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7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6,742,340.14</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6,742,340.14</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40,794,880.96</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40,794,880.96</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17,242,620.93</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17,242,620.93</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3,794,583.98</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3,794,583.98</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351,999.29</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351,999.29</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6,818,199.28</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6,818,199.28</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4,375,663.70</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4,375,663.70</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-648,663.31</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-648,663.31</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9,213,715.72</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9,213,715.72</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2,832,187.95</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2,832,187.95</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14,078,971.92</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spacing w:val="-2"/>
                <w:w w:val="80"/>
                <w:sz w:val="20"/>
              </w:rPr>
              <w:t>14,078,971.92</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7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300,000.00</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300,000.00</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1"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53,591,188.86</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53,591,188.86</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52,305,311.70</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w:hAnsi="Arial" w:cs="Arial" w:eastAsia="Arial" w:hint="default"/>
                <w:sz w:val="20"/>
                <w:szCs w:val="20"/>
              </w:rPr>
            </w:pPr>
            <w:r>
              <w:rPr>
                <w:rFonts w:ascii="Arial"/>
                <w:b/>
                <w:spacing w:val="-2"/>
                <w:w w:val="80"/>
                <w:sz w:val="20"/>
              </w:rPr>
              <w:t>52,305,311.70</w:t>
            </w:r>
            <w:r>
              <w:rPr>
                <w:rFonts w:ascii="Arial"/>
                <w:sz w:val="20"/>
              </w:rPr>
            </w:r>
          </w:p>
        </w:tc>
      </w:tr>
      <w:tr>
        <w:trPr>
          <w:trHeight w:val="34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329,031,735.53</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240,571,478.52</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135,815,073.68</w:t>
            </w:r>
            <w:r>
              <w:rPr>
                <w:rFonts w:ascii="Arial"/>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115,843,043.06</w:t>
            </w:r>
            <w:r>
              <w:rPr>
                <w:rFonts w:ascii="Arial"/>
                <w:sz w:val="20"/>
              </w:rPr>
            </w:r>
          </w:p>
        </w:tc>
      </w:tr>
      <w:tr>
        <w:trPr>
          <w:trHeight w:val="34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443,540.88</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443,540.88</w:t>
            </w:r>
            <w:r>
              <w:rPr>
                <w:rFonts w:ascii="Arial"/>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2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取得的净资产</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328,588,194.65</w:t>
            </w:r>
            <w:r>
              <w:rPr>
                <w:rFonts w:ascii="Arial"/>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240,127,937.64</w:t>
            </w:r>
            <w:r>
              <w:rPr>
                <w:rFonts w:ascii="Arial"/>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135,815,073.68</w:t>
            </w:r>
            <w:r>
              <w:rPr>
                <w:rFonts w:ascii="Arial"/>
                <w:sz w:val="20"/>
              </w:rPr>
            </w:r>
          </w:p>
        </w:tc>
        <w:tc>
          <w:tcPr>
            <w:tcW w:w="14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115,843,043.06</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740" w:right="0"/>
        <w:jc w:val="left"/>
      </w:pPr>
      <w:r>
        <w:rPr>
          <w:rFonts w:ascii="宋体" w:hAnsi="宋体" w:cs="宋体" w:eastAsia="宋体" w:hint="default"/>
        </w:rPr>
        <w:t>2.</w:t>
      </w:r>
      <w:r>
        <w:rPr>
          <w:rFonts w:ascii="宋体" w:hAnsi="宋体" w:cs="宋体" w:eastAsia="宋体" w:hint="default"/>
          <w:spacing w:val="66"/>
        </w:rPr>
        <w:t> </w:t>
      </w:r>
      <w:r>
        <w:rPr/>
        <w:t>其他原因的合并范围变动</w:t>
      </w:r>
    </w:p>
    <w:p>
      <w:pPr>
        <w:spacing w:after="0" w:line="240" w:lineRule="auto"/>
        <w:jc w:val="left"/>
        <w:sectPr>
          <w:pgSz w:w="11910" w:h="16840"/>
          <w:pgMar w:header="0" w:footer="857" w:top="1100" w:bottom="1040" w:left="1460" w:right="1540"/>
        </w:sectPr>
      </w:pPr>
    </w:p>
    <w:p>
      <w:pPr>
        <w:spacing w:line="240" w:lineRule="auto" w:before="2"/>
        <w:rPr>
          <w:rFonts w:ascii="宋体" w:hAnsi="宋体" w:cs="宋体" w:eastAsia="宋体" w:hint="default"/>
          <w:sz w:val="23"/>
          <w:szCs w:val="23"/>
        </w:rPr>
      </w:pPr>
    </w:p>
    <w:p>
      <w:pPr>
        <w:pStyle w:val="BodyText"/>
        <w:spacing w:line="240" w:lineRule="auto" w:before="31"/>
        <w:ind w:left="740" w:right="229"/>
        <w:jc w:val="left"/>
      </w:pPr>
      <w:r>
        <w:rPr/>
        <w:t>（</w:t>
      </w:r>
      <w:r>
        <w:rPr>
          <w:rFonts w:ascii="宋体" w:hAnsi="宋体" w:cs="宋体" w:eastAsia="宋体" w:hint="default"/>
        </w:rPr>
        <w:t>1</w:t>
      </w:r>
      <w:r>
        <w:rPr/>
        <w:t>）本年度新设二级子公司情况：</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007"/>
        <w:gridCol w:w="2074"/>
        <w:gridCol w:w="1657"/>
      </w:tblGrid>
      <w:tr>
        <w:trPr>
          <w:trHeight w:val="538" w:hRule="exact"/>
        </w:trPr>
        <w:tc>
          <w:tcPr>
            <w:tcW w:w="50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5"/>
              <w:ind w:left="18"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074"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534"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534"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6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5"/>
              <w:ind w:right="1"/>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44"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41.00%</w:t>
            </w:r>
            <w:r>
              <w:rPr>
                <w:rFonts w:ascii="Arial"/>
                <w:sz w:val="20"/>
              </w:rPr>
            </w:r>
          </w:p>
        </w:tc>
      </w:tr>
      <w:tr>
        <w:trPr>
          <w:trHeight w:val="346"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福建爱信诺航天信息科技有限公司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51.00%</w:t>
            </w:r>
            <w:r>
              <w:rPr>
                <w:rFonts w:ascii="Arial"/>
                <w:sz w:val="20"/>
              </w:rPr>
            </w:r>
          </w:p>
        </w:tc>
      </w:tr>
      <w:tr>
        <w:trPr>
          <w:trHeight w:val="344"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航天信息河南有限公司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51.00%</w:t>
            </w:r>
            <w:r>
              <w:rPr>
                <w:rFonts w:ascii="Arial"/>
                <w:sz w:val="20"/>
              </w:rPr>
            </w:r>
          </w:p>
        </w:tc>
      </w:tr>
      <w:tr>
        <w:trPr>
          <w:trHeight w:val="346"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83.50%</w:t>
            </w:r>
            <w:r>
              <w:rPr>
                <w:rFonts w:ascii="Arial"/>
                <w:sz w:val="20"/>
              </w:rPr>
            </w:r>
          </w:p>
        </w:tc>
      </w:tr>
      <w:tr>
        <w:trPr>
          <w:trHeight w:val="344"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泰安爱信诺航天信息有限公司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51.00%</w:t>
            </w:r>
            <w:r>
              <w:rPr>
                <w:rFonts w:ascii="Arial"/>
                <w:sz w:val="20"/>
              </w:rPr>
            </w:r>
          </w:p>
        </w:tc>
      </w:tr>
      <w:tr>
        <w:trPr>
          <w:trHeight w:val="346"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潍坊爱信诺航天信息有限公司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51.00%</w:t>
            </w:r>
            <w:r>
              <w:rPr>
                <w:rFonts w:ascii="Arial"/>
                <w:sz w:val="20"/>
              </w:rPr>
            </w:r>
          </w:p>
        </w:tc>
      </w:tr>
      <w:tr>
        <w:trPr>
          <w:trHeight w:val="344"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威海爱信诺航天信息有限公司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47.00%</w:t>
            </w:r>
            <w:r>
              <w:rPr>
                <w:rFonts w:ascii="Arial"/>
                <w:sz w:val="20"/>
              </w:rPr>
            </w:r>
          </w:p>
        </w:tc>
      </w:tr>
      <w:tr>
        <w:trPr>
          <w:trHeight w:val="346"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济宁爱信诺航天信息有限公司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51.00%</w:t>
            </w:r>
            <w:r>
              <w:rPr>
                <w:rFonts w:ascii="Arial"/>
                <w:sz w:val="20"/>
              </w:rPr>
            </w:r>
          </w:p>
        </w:tc>
      </w:tr>
      <w:tr>
        <w:trPr>
          <w:trHeight w:val="344"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山东航天金税技术有限公司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w w:val="90"/>
                <w:sz w:val="20"/>
              </w:rPr>
              <w:t>46.00%</w:t>
            </w:r>
            <w:r>
              <w:rPr>
                <w:rFonts w:ascii="Arial"/>
                <w:sz w:val="20"/>
              </w:rPr>
            </w:r>
          </w:p>
        </w:tc>
      </w:tr>
      <w:tr>
        <w:trPr>
          <w:trHeight w:val="359" w:hRule="exact"/>
        </w:trPr>
        <w:tc>
          <w:tcPr>
            <w:tcW w:w="50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香港爱信诺（国际）有限公司</w:t>
            </w:r>
          </w:p>
        </w:tc>
        <w:tc>
          <w:tcPr>
            <w:tcW w:w="20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833"/>
              <w:jc w:val="right"/>
              <w:rPr>
                <w:rFonts w:ascii="宋体" w:hAnsi="宋体" w:cs="宋体" w:eastAsia="宋体" w:hint="default"/>
                <w:sz w:val="20"/>
                <w:szCs w:val="20"/>
              </w:rPr>
            </w:pPr>
            <w:r>
              <w:rPr>
                <w:rFonts w:ascii="宋体" w:hAnsi="宋体" w:cs="宋体" w:eastAsia="宋体" w:hint="default"/>
                <w:sz w:val="20"/>
                <w:szCs w:val="20"/>
              </w:rPr>
              <w:t>新设</w:t>
            </w:r>
          </w:p>
        </w:tc>
        <w:tc>
          <w:tcPr>
            <w:tcW w:w="16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100.00%</w:t>
            </w:r>
            <w:r>
              <w:rPr>
                <w:rFonts w:ascii="Arial"/>
                <w:sz w:val="20"/>
              </w:rPr>
            </w:r>
          </w:p>
        </w:tc>
      </w:tr>
    </w:tbl>
    <w:p>
      <w:pPr>
        <w:spacing w:line="240" w:lineRule="auto" w:before="2"/>
        <w:rPr>
          <w:rFonts w:ascii="宋体" w:hAnsi="宋体" w:cs="宋体" w:eastAsia="宋体" w:hint="default"/>
          <w:sz w:val="9"/>
          <w:szCs w:val="9"/>
        </w:rPr>
      </w:pPr>
    </w:p>
    <w:p>
      <w:pPr>
        <w:pStyle w:val="BodyText"/>
        <w:spacing w:line="240" w:lineRule="auto" w:before="31"/>
        <w:ind w:left="740" w:right="229"/>
        <w:jc w:val="left"/>
      </w:pPr>
      <w:r>
        <w:rPr/>
        <w:t>（</w:t>
      </w:r>
      <w:r>
        <w:rPr>
          <w:rFonts w:ascii="宋体" w:hAnsi="宋体" w:cs="宋体" w:eastAsia="宋体" w:hint="default"/>
        </w:rPr>
        <w:t>2</w:t>
      </w:r>
      <w:r>
        <w:rPr/>
        <w:t>）本年无减少的二级子公司</w:t>
      </w:r>
    </w:p>
    <w:p>
      <w:pPr>
        <w:spacing w:line="240" w:lineRule="auto" w:before="11"/>
        <w:rPr>
          <w:rFonts w:ascii="宋体" w:hAnsi="宋体" w:cs="宋体" w:eastAsia="宋体" w:hint="default"/>
          <w:sz w:val="23"/>
          <w:szCs w:val="23"/>
        </w:rPr>
      </w:pPr>
    </w:p>
    <w:p>
      <w:pPr>
        <w:tabs>
          <w:tab w:pos="1402" w:val="left" w:leader="none"/>
        </w:tabs>
        <w:spacing w:line="400" w:lineRule="auto" w:before="0"/>
        <w:ind w:left="901" w:right="5643" w:hanging="236"/>
        <w:jc w:val="left"/>
        <w:rPr>
          <w:rFonts w:ascii="宋体" w:hAnsi="宋体" w:cs="宋体" w:eastAsia="宋体" w:hint="default"/>
          <w:sz w:val="22"/>
          <w:szCs w:val="22"/>
        </w:rPr>
      </w:pPr>
      <w:r>
        <w:rPr>
          <w:rFonts w:ascii="宋体" w:hAnsi="宋体" w:cs="宋体" w:eastAsia="宋体" w:hint="default"/>
          <w:b/>
          <w:bCs/>
          <w:w w:val="95"/>
          <w:sz w:val="22"/>
          <w:szCs w:val="22"/>
        </w:rPr>
        <w:t>八、</w:t>
        <w:tab/>
        <w:t>在其他主体中的权益</w:t>
      </w:r>
      <w:r>
        <w:rPr>
          <w:rFonts w:ascii="宋体" w:hAnsi="宋体" w:cs="宋体" w:eastAsia="宋体" w:hint="default"/>
          <w:b/>
          <w:bCs/>
          <w:spacing w:val="-18"/>
          <w:w w:val="95"/>
          <w:sz w:val="22"/>
          <w:szCs w:val="22"/>
        </w:rPr>
        <w:t> </w:t>
      </w:r>
      <w:r>
        <w:rPr>
          <w:rFonts w:ascii="宋体" w:hAnsi="宋体" w:cs="宋体" w:eastAsia="宋体" w:hint="default"/>
          <w:b/>
          <w:bCs/>
          <w:spacing w:val="-18"/>
          <w:w w:val="95"/>
          <w:sz w:val="22"/>
          <w:szCs w:val="22"/>
        </w:rPr>
      </w:r>
      <w:r>
        <w:rPr>
          <w:rFonts w:ascii="宋体" w:hAnsi="宋体" w:cs="宋体" w:eastAsia="宋体" w:hint="default"/>
          <w:sz w:val="22"/>
          <w:szCs w:val="22"/>
        </w:rPr>
        <w:t>1.</w:t>
      </w:r>
      <w:r>
        <w:rPr>
          <w:rFonts w:ascii="宋体" w:hAnsi="宋体" w:cs="宋体" w:eastAsia="宋体" w:hint="default"/>
          <w:sz w:val="22"/>
          <w:szCs w:val="22"/>
        </w:rPr>
        <w:t>在子公司中的权益</w:t>
      </w:r>
    </w:p>
    <w:p>
      <w:pPr>
        <w:pStyle w:val="BodyText"/>
        <w:spacing w:line="240" w:lineRule="auto" w:before="98"/>
        <w:ind w:left="809" w:right="229"/>
        <w:jc w:val="left"/>
      </w:pPr>
      <w:r>
        <w:rPr/>
        <w:t>（</w:t>
      </w:r>
      <w:r>
        <w:rPr>
          <w:rFonts w:ascii="宋体" w:hAnsi="宋体" w:cs="宋体" w:eastAsia="宋体" w:hint="default"/>
        </w:rPr>
        <w:t>1</w:t>
      </w:r>
      <w:r>
        <w:rPr/>
        <w:t>）</w:t>
      </w:r>
      <w:r>
        <w:rPr>
          <w:spacing w:val="56"/>
        </w:rPr>
        <w:t> </w:t>
      </w:r>
      <w:r>
        <w:rPr/>
        <w:t>企业集团的构成</w:t>
      </w:r>
    </w:p>
    <w:p>
      <w:pPr>
        <w:spacing w:line="240" w:lineRule="auto" w:before="7"/>
        <w:rPr>
          <w:rFonts w:ascii="宋体" w:hAnsi="宋体" w:cs="宋体" w:eastAsia="宋体" w:hint="default"/>
          <w:sz w:val="13"/>
          <w:szCs w:val="13"/>
        </w:rPr>
      </w:pPr>
    </w:p>
    <w:tbl>
      <w:tblPr>
        <w:tblW w:w="0" w:type="auto"/>
        <w:jc w:val="left"/>
        <w:tblInd w:w="197" w:type="dxa"/>
        <w:tblLayout w:type="fixed"/>
        <w:tblCellMar>
          <w:top w:w="0" w:type="dxa"/>
          <w:left w:w="0" w:type="dxa"/>
          <w:bottom w:w="0" w:type="dxa"/>
          <w:right w:w="0" w:type="dxa"/>
        </w:tblCellMar>
        <w:tblLook w:val="01E0"/>
      </w:tblPr>
      <w:tblGrid>
        <w:gridCol w:w="2724"/>
        <w:gridCol w:w="851"/>
        <w:gridCol w:w="1844"/>
        <w:gridCol w:w="1134"/>
        <w:gridCol w:w="710"/>
        <w:gridCol w:w="708"/>
        <w:gridCol w:w="709"/>
      </w:tblGrid>
      <w:tr>
        <w:trPr>
          <w:trHeight w:val="358" w:hRule="exact"/>
        </w:trPr>
        <w:tc>
          <w:tcPr>
            <w:tcW w:w="2724"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8"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851" w:type="dxa"/>
            <w:vMerge w:val="restart"/>
            <w:tcBorders>
              <w:top w:val="single" w:sz="12" w:space="0" w:color="000000"/>
              <w:left w:val="single" w:sz="2" w:space="0" w:color="000000"/>
              <w:right w:val="single" w:sz="2" w:space="0" w:color="000000"/>
            </w:tcBorders>
          </w:tcPr>
          <w:p>
            <w:pPr>
              <w:pStyle w:val="TableParagraph"/>
              <w:spacing w:line="240" w:lineRule="auto" w:before="51"/>
              <w:ind w:left="221" w:right="120" w:hanging="100"/>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b/>
                <w:bCs/>
                <w:w w:val="99"/>
                <w:sz w:val="20"/>
                <w:szCs w:val="20"/>
              </w:rPr>
              <w:t> </w:t>
            </w:r>
            <w:r>
              <w:rPr>
                <w:rFonts w:ascii="宋体" w:hAnsi="宋体" w:cs="宋体" w:eastAsia="宋体" w:hint="default"/>
                <w:b/>
                <w:bCs/>
                <w:sz w:val="20"/>
                <w:szCs w:val="20"/>
              </w:rPr>
              <w:t>营地</w:t>
            </w:r>
            <w:r>
              <w:rPr>
                <w:rFonts w:ascii="宋体" w:hAnsi="宋体" w:cs="宋体" w:eastAsia="宋体" w:hint="default"/>
                <w:sz w:val="20"/>
                <w:szCs w:val="20"/>
              </w:rPr>
            </w:r>
          </w:p>
        </w:tc>
        <w:tc>
          <w:tcPr>
            <w:tcW w:w="1844"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4"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709" w:type="dxa"/>
            <w:vMerge w:val="restart"/>
            <w:tcBorders>
              <w:top w:val="single" w:sz="12" w:space="0" w:color="000000"/>
              <w:left w:val="single" w:sz="2" w:space="0" w:color="000000"/>
              <w:right w:val="nil" w:sz="6" w:space="0" w:color="auto"/>
            </w:tcBorders>
          </w:tcPr>
          <w:p>
            <w:pPr>
              <w:pStyle w:val="TableParagraph"/>
              <w:spacing w:line="240" w:lineRule="auto" w:before="51"/>
              <w:ind w:left="150" w:right="155"/>
              <w:jc w:val="left"/>
              <w:rPr>
                <w:rFonts w:ascii="宋体" w:hAnsi="宋体" w:cs="宋体" w:eastAsia="宋体" w:hint="default"/>
                <w:sz w:val="20"/>
                <w:szCs w:val="20"/>
              </w:rPr>
            </w:pPr>
            <w:r>
              <w:rPr>
                <w:rFonts w:ascii="宋体" w:hAnsi="宋体" w:cs="宋体" w:eastAsia="宋体" w:hint="default"/>
                <w:b/>
                <w:bCs/>
                <w:sz w:val="20"/>
                <w:szCs w:val="20"/>
              </w:rPr>
              <w:t>取得</w:t>
            </w:r>
            <w:r>
              <w:rPr>
                <w:rFonts w:ascii="宋体" w:hAnsi="宋体" w:cs="宋体" w:eastAsia="宋体" w:hint="default"/>
                <w:b/>
                <w:bCs/>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344" w:hRule="exact"/>
        </w:trPr>
        <w:tc>
          <w:tcPr>
            <w:tcW w:w="2724" w:type="dxa"/>
            <w:vMerge/>
            <w:tcBorders>
              <w:left w:val="nil" w:sz="6" w:space="0" w:color="auto"/>
              <w:bottom w:val="single" w:sz="2" w:space="0" w:color="000000"/>
              <w:right w:val="single" w:sz="2" w:space="0" w:color="000000"/>
            </w:tcBorders>
          </w:tcPr>
          <w:p>
            <w:pPr/>
          </w:p>
        </w:tc>
        <w:tc>
          <w:tcPr>
            <w:tcW w:w="851" w:type="dxa"/>
            <w:vMerge/>
            <w:tcBorders>
              <w:left w:val="single" w:sz="2" w:space="0" w:color="000000"/>
              <w:bottom w:val="single" w:sz="2" w:space="0" w:color="000000"/>
              <w:right w:val="single" w:sz="2" w:space="0" w:color="000000"/>
            </w:tcBorders>
          </w:tcPr>
          <w:p>
            <w:pPr/>
          </w:p>
        </w:tc>
        <w:tc>
          <w:tcPr>
            <w:tcW w:w="1844" w:type="dxa"/>
            <w:vMerge/>
            <w:tcBorders>
              <w:left w:val="single" w:sz="2" w:space="0" w:color="000000"/>
              <w:bottom w:val="single" w:sz="2" w:space="0" w:color="000000"/>
              <w:right w:val="single" w:sz="2" w:space="0" w:color="000000"/>
            </w:tcBorders>
          </w:tcPr>
          <w:p>
            <w:pPr/>
          </w:p>
        </w:tc>
        <w:tc>
          <w:tcPr>
            <w:tcW w:w="1134" w:type="dxa"/>
            <w:vMerge/>
            <w:tcBorders>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50"/>
              <w:jc w:val="right"/>
              <w:rPr>
                <w:rFonts w:ascii="宋体" w:hAnsi="宋体" w:cs="宋体" w:eastAsia="宋体" w:hint="default"/>
                <w:sz w:val="20"/>
                <w:szCs w:val="20"/>
              </w:rPr>
            </w:pPr>
            <w:r>
              <w:rPr>
                <w:rFonts w:ascii="宋体" w:hAnsi="宋体" w:cs="宋体" w:eastAsia="宋体" w:hint="default"/>
                <w:b/>
                <w:bCs/>
                <w:w w:val="95"/>
                <w:sz w:val="20"/>
                <w:szCs w:val="20"/>
              </w:rPr>
              <w:t>间接</w:t>
            </w:r>
            <w:r>
              <w:rPr>
                <w:rFonts w:ascii="宋体" w:hAnsi="宋体" w:cs="宋体" w:eastAsia="宋体" w:hint="default"/>
                <w:sz w:val="20"/>
                <w:szCs w:val="20"/>
              </w:rPr>
            </w:r>
          </w:p>
        </w:tc>
        <w:tc>
          <w:tcPr>
            <w:tcW w:w="709" w:type="dxa"/>
            <w:vMerge/>
            <w:tcBorders>
              <w:left w:val="single" w:sz="2" w:space="0" w:color="000000"/>
              <w:bottom w:val="single" w:sz="2" w:space="0" w:color="000000"/>
              <w:right w:val="nil" w:sz="6" w:space="0" w:color="auto"/>
            </w:tcBorders>
          </w:tcPr>
          <w:p>
            <w:pP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华迪计算机集团有限公司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5"/>
              <w:jc w:val="center"/>
              <w:rPr>
                <w:rFonts w:ascii="宋体" w:hAnsi="宋体" w:cs="宋体" w:eastAsia="宋体" w:hint="default"/>
                <w:sz w:val="20"/>
                <w:szCs w:val="20"/>
              </w:rPr>
            </w:pPr>
            <w:r>
              <w:rPr>
                <w:rFonts w:ascii="宋体" w:hAnsi="宋体" w:cs="宋体" w:eastAsia="宋体" w:hint="default"/>
                <w:spacing w:val="-19"/>
                <w:sz w:val="20"/>
                <w:szCs w:val="20"/>
              </w:rPr>
              <w:t>商品销售系统</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集成</w:t>
            </w:r>
            <w:r>
              <w:rPr>
                <w:rFonts w:ascii="宋体" w:hAnsi="宋体" w:cs="宋体" w:eastAsia="宋体" w:hint="default"/>
                <w:sz w:val="20"/>
                <w:szCs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40.40%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0"/>
              <w:jc w:val="right"/>
              <w:rPr>
                <w:rFonts w:ascii="Arial" w:hAnsi="Arial" w:cs="Arial" w:eastAsia="Arial" w:hint="default"/>
                <w:sz w:val="20"/>
                <w:szCs w:val="20"/>
              </w:rPr>
            </w:pPr>
            <w:r>
              <w:rPr>
                <w:rFonts w:ascii="Arial"/>
                <w:spacing w:val="-1"/>
                <w:w w:val="80"/>
                <w:sz w:val="20"/>
              </w:rPr>
              <w:t>26.07%</w:t>
            </w:r>
            <w:r>
              <w:rPr>
                <w:rFonts w:ascii="Arial"/>
                <w:spacing w:val="-1"/>
                <w:sz w:val="20"/>
              </w:rPr>
            </w: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北京航天世纪投资咨询有限公司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信息咨询</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北京捷文科技股份有限公司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北京市丰台区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60.00%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深圳德城信用咭制造有限公司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5"/>
                <w:sz w:val="20"/>
                <w:szCs w:val="20"/>
              </w:rPr>
              <w:t>深圳市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9"/>
                <w:sz w:val="20"/>
                <w:szCs w:val="20"/>
              </w:rPr>
              <w:t>深圳市龙岗区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5"/>
              <w:jc w:val="center"/>
              <w:rPr>
                <w:rFonts w:ascii="宋体" w:hAnsi="宋体" w:cs="宋体" w:eastAsia="宋体" w:hint="default"/>
                <w:sz w:val="20"/>
                <w:szCs w:val="20"/>
              </w:rPr>
            </w:pPr>
            <w:r>
              <w:rPr>
                <w:rFonts w:ascii="宋体" w:hAnsi="宋体" w:cs="宋体" w:eastAsia="宋体" w:hint="default"/>
                <w:spacing w:val="-19"/>
                <w:sz w:val="20"/>
                <w:szCs w:val="20"/>
              </w:rPr>
              <w:t>商品生产及销</w:t>
            </w:r>
          </w:p>
          <w:p>
            <w:pPr>
              <w:pStyle w:val="TableParagraph"/>
              <w:spacing w:line="261" w:lineRule="exact"/>
              <w:ind w:right="14"/>
              <w:jc w:val="center"/>
              <w:rPr>
                <w:rFonts w:ascii="宋体" w:hAnsi="宋体" w:cs="宋体" w:eastAsia="宋体" w:hint="default"/>
                <w:sz w:val="20"/>
                <w:szCs w:val="20"/>
              </w:rPr>
            </w:pPr>
            <w:r>
              <w:rPr>
                <w:rFonts w:ascii="宋体" w:hAnsi="宋体" w:cs="宋体" w:eastAsia="宋体" w:hint="default"/>
                <w:w w:val="100"/>
                <w:sz w:val="20"/>
                <w:szCs w:val="20"/>
              </w:rPr>
              <w:t>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56.00%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安徽航天信息科技有限公司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安徽省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安徽省合肥市</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67.00%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北京航天金盾科技有限公司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45.92%</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90"/>
              <w:jc w:val="right"/>
              <w:rPr>
                <w:rFonts w:ascii="Arial" w:hAnsi="Arial" w:cs="Arial" w:eastAsia="Arial" w:hint="default"/>
                <w:sz w:val="20"/>
                <w:szCs w:val="20"/>
              </w:rPr>
            </w:pPr>
            <w:r>
              <w:rPr>
                <w:rFonts w:ascii="Arial"/>
                <w:spacing w:val="-1"/>
                <w:w w:val="80"/>
                <w:sz w:val="20"/>
              </w:rPr>
              <w:t>22.96%</w:t>
            </w:r>
            <w:r>
              <w:rPr>
                <w:rFonts w:ascii="Arial"/>
                <w:spacing w:val="-1"/>
                <w:sz w:val="20"/>
              </w:rPr>
            </w: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北京航天金税技术有限公司（注</w:t>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z w:val="20"/>
                <w:szCs w:val="20"/>
              </w:rPr>
              <w:t>释</w:t>
            </w:r>
            <w:r>
              <w:rPr>
                <w:rFonts w:ascii="宋体" w:hAnsi="宋体" w:cs="宋体" w:eastAsia="宋体" w:hint="default"/>
                <w:spacing w:val="-92"/>
                <w:sz w:val="20"/>
                <w:szCs w:val="20"/>
              </w:rPr>
              <w:t> </w:t>
            </w:r>
            <w:r>
              <w:rPr>
                <w:rFonts w:ascii="Arial" w:hAnsi="Arial" w:cs="Arial" w:eastAsia="Arial" w:hint="default"/>
                <w:spacing w:val="-14"/>
                <w:sz w:val="20"/>
                <w:szCs w:val="20"/>
              </w:rPr>
              <w:t>1</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34.00%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北京航天联志科技有限公司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55.00%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北京航天在线网络科技有限公司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75.50%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0"/>
              <w:jc w:val="right"/>
              <w:rPr>
                <w:rFonts w:ascii="Arial" w:hAnsi="Arial" w:cs="Arial" w:eastAsia="Arial" w:hint="default"/>
                <w:sz w:val="20"/>
                <w:szCs w:val="20"/>
              </w:rPr>
            </w:pPr>
            <w:r>
              <w:rPr>
                <w:rFonts w:ascii="Arial"/>
                <w:spacing w:val="-1"/>
                <w:w w:val="80"/>
                <w:sz w:val="20"/>
              </w:rPr>
              <w:t>24.50%</w:t>
            </w:r>
            <w:r>
              <w:rPr>
                <w:rFonts w:ascii="Arial"/>
                <w:spacing w:val="-1"/>
                <w:sz w:val="20"/>
              </w:rPr>
            </w: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大连航天金穗科技有限公司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大连市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20"/>
                <w:sz w:val="20"/>
                <w:szCs w:val="20"/>
              </w:rPr>
              <w:t>大连市沙河口区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福建航天信息科技有限公司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福建省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福州市工业路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广西航天信息技术有限公司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广西省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5"/>
              <w:jc w:val="center"/>
              <w:rPr>
                <w:rFonts w:ascii="宋体" w:hAnsi="宋体" w:cs="宋体" w:eastAsia="宋体" w:hint="default"/>
                <w:sz w:val="20"/>
                <w:szCs w:val="20"/>
              </w:rPr>
            </w:pPr>
            <w:r>
              <w:rPr>
                <w:rFonts w:ascii="宋体" w:hAnsi="宋体" w:cs="宋体" w:eastAsia="宋体" w:hint="default"/>
                <w:spacing w:val="-21"/>
                <w:sz w:val="20"/>
                <w:szCs w:val="20"/>
              </w:rPr>
              <w:t>广西南宁市金湖南路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航天信息系统工程（北京）有限</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pacing w:val="-22"/>
                <w:sz w:val="20"/>
                <w:szCs w:val="20"/>
              </w:rPr>
              <w:t>公司</w:t>
            </w:r>
            <w:r>
              <w:rPr>
                <w:rFonts w:ascii="宋体" w:hAnsi="宋体" w:cs="宋体" w:eastAsia="宋体" w:hint="default"/>
                <w:sz w:val="20"/>
                <w:szCs w:val="20"/>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河北航天信息有限公司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河北省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5"/>
              <w:jc w:val="center"/>
              <w:rPr>
                <w:rFonts w:ascii="宋体" w:hAnsi="宋体" w:cs="宋体" w:eastAsia="宋体" w:hint="default"/>
                <w:sz w:val="20"/>
                <w:szCs w:val="20"/>
              </w:rPr>
            </w:pPr>
            <w:r>
              <w:rPr>
                <w:rFonts w:ascii="宋体" w:hAnsi="宋体" w:cs="宋体" w:eastAsia="宋体" w:hint="default"/>
                <w:spacing w:val="-20"/>
                <w:sz w:val="20"/>
                <w:szCs w:val="20"/>
              </w:rPr>
              <w:t>石家庄市新石北路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90.00%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90"/>
              <w:jc w:val="right"/>
              <w:rPr>
                <w:rFonts w:ascii="Arial" w:hAnsi="Arial" w:cs="Arial" w:eastAsia="Arial" w:hint="default"/>
                <w:sz w:val="20"/>
                <w:szCs w:val="20"/>
              </w:rPr>
            </w:pPr>
            <w:r>
              <w:rPr>
                <w:rFonts w:ascii="Arial"/>
                <w:spacing w:val="-1"/>
                <w:w w:val="80"/>
                <w:sz w:val="20"/>
              </w:rPr>
              <w:t>10.00%</w:t>
            </w:r>
            <w:r>
              <w:rPr>
                <w:rFonts w:ascii="Arial"/>
                <w:spacing w:val="-1"/>
                <w:sz w:val="20"/>
              </w:rPr>
            </w: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河北航天信息技术有限公司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河北省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20"/>
                <w:sz w:val="20"/>
                <w:szCs w:val="20"/>
              </w:rPr>
              <w:t>石家庄市高新区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58" w:hRule="exact"/>
        </w:trPr>
        <w:tc>
          <w:tcPr>
            <w:tcW w:w="27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黑龙江金穗科技有限公司</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7"/>
                <w:sz w:val="20"/>
                <w:szCs w:val="20"/>
              </w:rPr>
              <w:t>黑龙江省</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20"/>
                <w:sz w:val="20"/>
                <w:szCs w:val="20"/>
              </w:rPr>
              <w:t>哈尔滨市道里区</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58.40%</w:t>
            </w:r>
            <w:r>
              <w:rPr>
                <w:rFonts w:ascii="Arial"/>
                <w:sz w:val="20"/>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left"/>
        <w:rPr>
          <w:rFonts w:ascii="宋体" w:hAnsi="宋体" w:cs="宋体" w:eastAsia="宋体" w:hint="default"/>
          <w:sz w:val="20"/>
          <w:szCs w:val="20"/>
        </w:rPr>
        <w:sectPr>
          <w:pgSz w:w="11910" w:h="16840"/>
          <w:pgMar w:header="0" w:footer="857" w:top="1100" w:bottom="1040" w:left="1460" w:right="1420"/>
        </w:sectPr>
      </w:pPr>
    </w:p>
    <w:p>
      <w:pPr>
        <w:spacing w:line="240" w:lineRule="auto" w:before="5"/>
        <w:rPr>
          <w:rFonts w:ascii="Times New Roman" w:hAnsi="Times New Roman" w:cs="Times New Roman" w:eastAsia="Times New Roman"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724"/>
        <w:gridCol w:w="851"/>
        <w:gridCol w:w="1844"/>
        <w:gridCol w:w="1134"/>
        <w:gridCol w:w="710"/>
        <w:gridCol w:w="708"/>
        <w:gridCol w:w="709"/>
      </w:tblGrid>
      <w:tr>
        <w:trPr>
          <w:trHeight w:val="358" w:hRule="exact"/>
        </w:trPr>
        <w:tc>
          <w:tcPr>
            <w:tcW w:w="2724"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68"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851" w:type="dxa"/>
            <w:vMerge w:val="restart"/>
            <w:tcBorders>
              <w:top w:val="single" w:sz="12" w:space="0" w:color="000000"/>
              <w:left w:val="single" w:sz="2" w:space="0" w:color="000000"/>
              <w:right w:val="single" w:sz="2" w:space="0" w:color="000000"/>
            </w:tcBorders>
          </w:tcPr>
          <w:p>
            <w:pPr>
              <w:pStyle w:val="TableParagraph"/>
              <w:spacing w:line="240" w:lineRule="auto" w:before="51"/>
              <w:ind w:left="221" w:right="120" w:hanging="100"/>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b/>
                <w:bCs/>
                <w:w w:val="99"/>
                <w:sz w:val="20"/>
                <w:szCs w:val="20"/>
              </w:rPr>
              <w:t> </w:t>
            </w:r>
            <w:r>
              <w:rPr>
                <w:rFonts w:ascii="宋体" w:hAnsi="宋体" w:cs="宋体" w:eastAsia="宋体" w:hint="default"/>
                <w:b/>
                <w:bCs/>
                <w:sz w:val="20"/>
                <w:szCs w:val="20"/>
              </w:rPr>
              <w:t>营地</w:t>
            </w:r>
            <w:r>
              <w:rPr>
                <w:rFonts w:ascii="宋体" w:hAnsi="宋体" w:cs="宋体" w:eastAsia="宋体" w:hint="default"/>
                <w:sz w:val="20"/>
                <w:szCs w:val="20"/>
              </w:rPr>
            </w:r>
          </w:p>
        </w:tc>
        <w:tc>
          <w:tcPr>
            <w:tcW w:w="1844"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64"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709" w:type="dxa"/>
            <w:vMerge w:val="restart"/>
            <w:tcBorders>
              <w:top w:val="single" w:sz="12" w:space="0" w:color="000000"/>
              <w:left w:val="single" w:sz="2" w:space="0" w:color="000000"/>
              <w:right w:val="nil" w:sz="6" w:space="0" w:color="auto"/>
            </w:tcBorders>
          </w:tcPr>
          <w:p>
            <w:pPr>
              <w:pStyle w:val="TableParagraph"/>
              <w:spacing w:line="240" w:lineRule="auto" w:before="51"/>
              <w:ind w:left="150" w:right="155"/>
              <w:jc w:val="left"/>
              <w:rPr>
                <w:rFonts w:ascii="宋体" w:hAnsi="宋体" w:cs="宋体" w:eastAsia="宋体" w:hint="default"/>
                <w:sz w:val="20"/>
                <w:szCs w:val="20"/>
              </w:rPr>
            </w:pPr>
            <w:r>
              <w:rPr>
                <w:rFonts w:ascii="宋体" w:hAnsi="宋体" w:cs="宋体" w:eastAsia="宋体" w:hint="default"/>
                <w:b/>
                <w:bCs/>
                <w:sz w:val="20"/>
                <w:szCs w:val="20"/>
              </w:rPr>
              <w:t>取得</w:t>
            </w:r>
            <w:r>
              <w:rPr>
                <w:rFonts w:ascii="宋体" w:hAnsi="宋体" w:cs="宋体" w:eastAsia="宋体" w:hint="default"/>
                <w:b/>
                <w:bCs/>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344" w:hRule="exact"/>
        </w:trPr>
        <w:tc>
          <w:tcPr>
            <w:tcW w:w="2724" w:type="dxa"/>
            <w:vMerge/>
            <w:tcBorders>
              <w:left w:val="nil" w:sz="6" w:space="0" w:color="auto"/>
              <w:bottom w:val="single" w:sz="2" w:space="0" w:color="000000"/>
              <w:right w:val="single" w:sz="2" w:space="0" w:color="000000"/>
            </w:tcBorders>
          </w:tcPr>
          <w:p>
            <w:pPr/>
          </w:p>
        </w:tc>
        <w:tc>
          <w:tcPr>
            <w:tcW w:w="851" w:type="dxa"/>
            <w:vMerge/>
            <w:tcBorders>
              <w:left w:val="single" w:sz="2" w:space="0" w:color="000000"/>
              <w:bottom w:val="single" w:sz="2" w:space="0" w:color="000000"/>
              <w:right w:val="single" w:sz="2" w:space="0" w:color="000000"/>
            </w:tcBorders>
          </w:tcPr>
          <w:p>
            <w:pPr/>
          </w:p>
        </w:tc>
        <w:tc>
          <w:tcPr>
            <w:tcW w:w="1844" w:type="dxa"/>
            <w:vMerge/>
            <w:tcBorders>
              <w:left w:val="single" w:sz="2" w:space="0" w:color="000000"/>
              <w:bottom w:val="single" w:sz="2" w:space="0" w:color="000000"/>
              <w:right w:val="single" w:sz="2" w:space="0" w:color="000000"/>
            </w:tcBorders>
          </w:tcPr>
          <w:p>
            <w:pPr/>
          </w:p>
        </w:tc>
        <w:tc>
          <w:tcPr>
            <w:tcW w:w="1134" w:type="dxa"/>
            <w:vMerge/>
            <w:tcBorders>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50"/>
              <w:jc w:val="right"/>
              <w:rPr>
                <w:rFonts w:ascii="宋体" w:hAnsi="宋体" w:cs="宋体" w:eastAsia="宋体" w:hint="default"/>
                <w:sz w:val="20"/>
                <w:szCs w:val="20"/>
              </w:rPr>
            </w:pPr>
            <w:r>
              <w:rPr>
                <w:rFonts w:ascii="宋体" w:hAnsi="宋体" w:cs="宋体" w:eastAsia="宋体" w:hint="default"/>
                <w:b/>
                <w:bCs/>
                <w:w w:val="95"/>
                <w:sz w:val="20"/>
                <w:szCs w:val="20"/>
              </w:rPr>
              <w:t>间接</w:t>
            </w:r>
            <w:r>
              <w:rPr>
                <w:rFonts w:ascii="宋体" w:hAnsi="宋体" w:cs="宋体" w:eastAsia="宋体" w:hint="default"/>
                <w:sz w:val="20"/>
                <w:szCs w:val="20"/>
              </w:rPr>
            </w:r>
          </w:p>
        </w:tc>
        <w:tc>
          <w:tcPr>
            <w:tcW w:w="709" w:type="dxa"/>
            <w:vMerge/>
            <w:tcBorders>
              <w:left w:val="single" w:sz="2" w:space="0" w:color="000000"/>
              <w:bottom w:val="single" w:sz="2" w:space="0" w:color="000000"/>
              <w:right w:val="nil" w:sz="6" w:space="0" w:color="auto"/>
            </w:tcBorders>
          </w:tcPr>
          <w:p>
            <w:pP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湖北航天信息技术有限公司（注</w:t>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z w:val="20"/>
                <w:szCs w:val="20"/>
              </w:rPr>
              <w:t>释</w:t>
            </w:r>
            <w:r>
              <w:rPr>
                <w:rFonts w:ascii="宋体" w:hAnsi="宋体" w:cs="宋体" w:eastAsia="宋体" w:hint="default"/>
                <w:spacing w:val="-92"/>
                <w:sz w:val="20"/>
                <w:szCs w:val="20"/>
              </w:rPr>
              <w:t> </w:t>
            </w:r>
            <w:r>
              <w:rPr>
                <w:rFonts w:ascii="Arial" w:hAnsi="Arial" w:cs="Arial" w:eastAsia="Arial" w:hint="default"/>
                <w:spacing w:val="-14"/>
                <w:sz w:val="20"/>
                <w:szCs w:val="20"/>
              </w:rPr>
              <w:t>1</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湖北省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武汉市中北路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34.00%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湖南航天信息有限公司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湖南省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20"/>
                <w:sz w:val="20"/>
                <w:szCs w:val="20"/>
              </w:rPr>
              <w:t>长沙市五一大道</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52.00%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江苏航天信息有限公司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江苏省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南京市江宁区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5"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江苏爱信诺航天信息科技有限公</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6"/>
              <w:jc w:val="center"/>
              <w:rPr>
                <w:rFonts w:ascii="宋体" w:hAnsi="宋体" w:cs="宋体" w:eastAsia="宋体" w:hint="default"/>
                <w:sz w:val="20"/>
                <w:szCs w:val="20"/>
              </w:rPr>
            </w:pPr>
            <w:r>
              <w:rPr>
                <w:rFonts w:ascii="宋体" w:hAnsi="宋体" w:cs="宋体" w:eastAsia="宋体" w:hint="default"/>
                <w:spacing w:val="-15"/>
                <w:sz w:val="20"/>
                <w:szCs w:val="20"/>
              </w:rPr>
              <w:t>江苏省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5"/>
              <w:jc w:val="center"/>
              <w:rPr>
                <w:rFonts w:ascii="宋体" w:hAnsi="宋体" w:cs="宋体" w:eastAsia="宋体" w:hint="default"/>
                <w:sz w:val="20"/>
                <w:szCs w:val="20"/>
              </w:rPr>
            </w:pPr>
            <w:r>
              <w:rPr>
                <w:rFonts w:ascii="宋体" w:hAnsi="宋体" w:cs="宋体" w:eastAsia="宋体" w:hint="default"/>
                <w:spacing w:val="-20"/>
                <w:sz w:val="20"/>
                <w:szCs w:val="20"/>
              </w:rPr>
              <w:t>南京市高新开发区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江西航天信息有限公司（注释</w:t>
            </w:r>
            <w:r>
              <w:rPr>
                <w:rFonts w:ascii="宋体" w:hAnsi="宋体" w:cs="宋体" w:eastAsia="宋体" w:hint="default"/>
                <w:spacing w:val="-86"/>
                <w:sz w:val="20"/>
                <w:szCs w:val="20"/>
              </w:rPr>
              <w:t> </w:t>
            </w:r>
            <w:r>
              <w:rPr>
                <w:rFonts w:ascii="Arial" w:hAnsi="Arial" w:cs="Arial" w:eastAsia="Arial" w:hint="default"/>
                <w:spacing w:val="-14"/>
                <w:sz w:val="20"/>
                <w:szCs w:val="20"/>
              </w:rPr>
              <w:t>1</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江西省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20"/>
                <w:sz w:val="20"/>
                <w:szCs w:val="20"/>
              </w:rPr>
              <w:t>南昌市八一大道</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38.64%</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辽宁航天信息有限公司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辽宁省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沈阳市和平区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内蒙古航天信息有限公司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内蒙古自</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治区</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5"/>
              <w:jc w:val="center"/>
              <w:rPr>
                <w:rFonts w:ascii="宋体" w:hAnsi="宋体" w:cs="宋体" w:eastAsia="宋体" w:hint="default"/>
                <w:sz w:val="20"/>
                <w:szCs w:val="20"/>
              </w:rPr>
            </w:pPr>
            <w:r>
              <w:rPr>
                <w:rFonts w:ascii="宋体" w:hAnsi="宋体" w:cs="宋体" w:eastAsia="宋体" w:hint="default"/>
                <w:spacing w:val="-20"/>
                <w:sz w:val="20"/>
                <w:szCs w:val="20"/>
              </w:rPr>
              <w:t>包头市稀土高新区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青岛航天信息有限公司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山东省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青岛市四方区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泉州航天信息科技有限公司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福建省泉</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州市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泉州市丰泽街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山东航天信息有限公司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山东省济</w:t>
            </w:r>
          </w:p>
          <w:p>
            <w:pPr>
              <w:pStyle w:val="TableParagraph"/>
              <w:spacing w:line="261"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南市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9"/>
                <w:sz w:val="20"/>
                <w:szCs w:val="20"/>
              </w:rPr>
              <w:t>济南市花园路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陕西航天信息有限公司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陕西省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西安市高新区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上海爱信诺航天信息有限公司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上海市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20"/>
                <w:sz w:val="20"/>
                <w:szCs w:val="20"/>
              </w:rPr>
              <w:t>上海市钦州北路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34.12%</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90"/>
              <w:jc w:val="right"/>
              <w:rPr>
                <w:rFonts w:ascii="Arial" w:hAnsi="Arial" w:cs="Arial" w:eastAsia="Arial" w:hint="default"/>
                <w:sz w:val="20"/>
                <w:szCs w:val="20"/>
              </w:rPr>
            </w:pPr>
            <w:r>
              <w:rPr>
                <w:rFonts w:ascii="Arial"/>
                <w:spacing w:val="-1"/>
                <w:w w:val="80"/>
                <w:sz w:val="20"/>
              </w:rPr>
              <w:t>26.00%</w:t>
            </w:r>
            <w:r>
              <w:rPr>
                <w:rFonts w:ascii="Arial"/>
                <w:spacing w:val="-1"/>
                <w:sz w:val="20"/>
              </w:rPr>
            </w: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4"/>
                <w:sz w:val="20"/>
                <w:szCs w:val="20"/>
              </w:rPr>
              <w:t>四川航天金穗高技术有限公司</w:t>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pacing w:val="-15"/>
                <w:sz w:val="20"/>
                <w:szCs w:val="20"/>
              </w:rPr>
              <w:t>（注释</w:t>
            </w:r>
            <w:r>
              <w:rPr>
                <w:rFonts w:ascii="宋体" w:hAnsi="宋体" w:cs="宋体" w:eastAsia="宋体" w:hint="default"/>
                <w:spacing w:val="-92"/>
                <w:sz w:val="20"/>
                <w:szCs w:val="20"/>
              </w:rPr>
              <w:t> </w:t>
            </w:r>
            <w:r>
              <w:rPr>
                <w:rFonts w:ascii="Arial" w:hAnsi="Arial" w:cs="Arial" w:eastAsia="Arial" w:hint="default"/>
                <w:spacing w:val="-14"/>
                <w:sz w:val="20"/>
                <w:szCs w:val="20"/>
              </w:rPr>
              <w:t>1</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四川省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成都市福兴街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34.00%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苏州航天信息有限公司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苏州市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苏州工业园区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95.80%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天津航天金穗科技开发有限公司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天津市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20"/>
                <w:sz w:val="20"/>
                <w:szCs w:val="20"/>
              </w:rPr>
              <w:t>天津华苑产业区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63.00%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西部安全认证中心有限责任公司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宁夏自治</w:t>
            </w:r>
          </w:p>
          <w:p>
            <w:pPr>
              <w:pStyle w:val="TableParagraph"/>
              <w:spacing w:line="261" w:lineRule="exact"/>
              <w:ind w:right="14"/>
              <w:jc w:val="center"/>
              <w:rPr>
                <w:rFonts w:ascii="宋体" w:hAnsi="宋体" w:cs="宋体" w:eastAsia="宋体" w:hint="default"/>
                <w:sz w:val="20"/>
                <w:szCs w:val="20"/>
              </w:rPr>
            </w:pPr>
            <w:r>
              <w:rPr>
                <w:rFonts w:ascii="宋体" w:hAnsi="宋体" w:cs="宋体" w:eastAsia="宋体" w:hint="default"/>
                <w:w w:val="100"/>
                <w:sz w:val="20"/>
                <w:szCs w:val="20"/>
              </w:rPr>
              <w:t>区</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20"/>
                <w:sz w:val="20"/>
                <w:szCs w:val="20"/>
              </w:rPr>
              <w:t>银川市新昌西路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新疆航天信息有限公司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新疆自治</w:t>
            </w:r>
          </w:p>
          <w:p>
            <w:pPr>
              <w:pStyle w:val="TableParagraph"/>
              <w:spacing w:line="260" w:lineRule="exact"/>
              <w:ind w:right="14"/>
              <w:jc w:val="center"/>
              <w:rPr>
                <w:rFonts w:ascii="宋体" w:hAnsi="宋体" w:cs="宋体" w:eastAsia="宋体" w:hint="default"/>
                <w:sz w:val="20"/>
                <w:szCs w:val="20"/>
              </w:rPr>
            </w:pPr>
            <w:r>
              <w:rPr>
                <w:rFonts w:ascii="宋体" w:hAnsi="宋体" w:cs="宋体" w:eastAsia="宋体" w:hint="default"/>
                <w:w w:val="100"/>
                <w:sz w:val="20"/>
                <w:szCs w:val="20"/>
              </w:rPr>
              <w:t>区</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5"/>
              <w:jc w:val="center"/>
              <w:rPr>
                <w:rFonts w:ascii="宋体" w:hAnsi="宋体" w:cs="宋体" w:eastAsia="宋体" w:hint="default"/>
                <w:sz w:val="20"/>
                <w:szCs w:val="20"/>
              </w:rPr>
            </w:pPr>
            <w:r>
              <w:rPr>
                <w:rFonts w:ascii="宋体" w:hAnsi="宋体" w:cs="宋体" w:eastAsia="宋体" w:hint="default"/>
                <w:spacing w:val="-21"/>
                <w:sz w:val="20"/>
                <w:szCs w:val="20"/>
              </w:rPr>
              <w:t>乌鲁木齐市经济技术开</w:t>
            </w:r>
          </w:p>
          <w:p>
            <w:pPr>
              <w:pStyle w:val="TableParagraph"/>
              <w:spacing w:line="260" w:lineRule="exact"/>
              <w:ind w:right="36"/>
              <w:jc w:val="center"/>
              <w:rPr>
                <w:rFonts w:ascii="宋体" w:hAnsi="宋体" w:cs="宋体" w:eastAsia="宋体" w:hint="default"/>
                <w:sz w:val="20"/>
                <w:szCs w:val="20"/>
              </w:rPr>
            </w:pPr>
            <w:r>
              <w:rPr>
                <w:rFonts w:ascii="宋体" w:hAnsi="宋体" w:cs="宋体" w:eastAsia="宋体" w:hint="default"/>
                <w:spacing w:val="-22"/>
                <w:sz w:val="20"/>
                <w:szCs w:val="20"/>
              </w:rPr>
              <w:t>发区</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72.00%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镇江航天信息有限公司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江苏省镇</w:t>
            </w:r>
          </w:p>
          <w:p>
            <w:pPr>
              <w:pStyle w:val="TableParagraph"/>
              <w:spacing w:line="261"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江市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9"/>
                <w:sz w:val="20"/>
                <w:szCs w:val="20"/>
              </w:rPr>
              <w:t>镇江市大西路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淄博航天信息有限公司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山东省淄</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博市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5"/>
              <w:jc w:val="center"/>
              <w:rPr>
                <w:rFonts w:ascii="宋体" w:hAnsi="宋体" w:cs="宋体" w:eastAsia="宋体" w:hint="default"/>
                <w:sz w:val="20"/>
                <w:szCs w:val="20"/>
              </w:rPr>
            </w:pPr>
            <w:r>
              <w:rPr>
                <w:rFonts w:ascii="宋体" w:hAnsi="宋体" w:cs="宋体" w:eastAsia="宋体" w:hint="default"/>
                <w:spacing w:val="-20"/>
                <w:sz w:val="20"/>
                <w:szCs w:val="20"/>
              </w:rPr>
              <w:t>淄博市张店柳泉路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5"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22" w:right="0"/>
              <w:jc w:val="left"/>
              <w:rPr>
                <w:rFonts w:ascii="宋体" w:hAnsi="宋体" w:cs="宋体" w:eastAsia="宋体" w:hint="default"/>
                <w:sz w:val="20"/>
                <w:szCs w:val="20"/>
              </w:rPr>
            </w:pPr>
            <w:r>
              <w:rPr>
                <w:rFonts w:ascii="宋体" w:hAnsi="宋体" w:cs="宋体" w:eastAsia="宋体" w:hint="default"/>
                <w:spacing w:val="-21"/>
                <w:sz w:val="20"/>
                <w:szCs w:val="20"/>
              </w:rPr>
              <w:t>美国爱瑞技术开发公司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6"/>
              <w:jc w:val="center"/>
              <w:rPr>
                <w:rFonts w:ascii="宋体" w:hAnsi="宋体" w:cs="宋体" w:eastAsia="宋体" w:hint="default"/>
                <w:sz w:val="20"/>
                <w:szCs w:val="20"/>
              </w:rPr>
            </w:pPr>
            <w:r>
              <w:rPr>
                <w:rFonts w:ascii="宋体" w:hAnsi="宋体" w:cs="宋体" w:eastAsia="宋体" w:hint="default"/>
                <w:spacing w:val="-17"/>
                <w:sz w:val="20"/>
                <w:szCs w:val="20"/>
              </w:rPr>
              <w:t>美国加州</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5"/>
              <w:jc w:val="center"/>
              <w:rPr>
                <w:rFonts w:ascii="宋体" w:hAnsi="宋体" w:cs="宋体" w:eastAsia="宋体" w:hint="default"/>
                <w:sz w:val="20"/>
                <w:szCs w:val="20"/>
              </w:rPr>
            </w:pPr>
            <w:r>
              <w:rPr>
                <w:rFonts w:ascii="宋体" w:hAnsi="宋体" w:cs="宋体" w:eastAsia="宋体" w:hint="default"/>
                <w:spacing w:val="-21"/>
                <w:sz w:val="20"/>
                <w:szCs w:val="20"/>
              </w:rPr>
              <w:t>美国加州奥克兰市湖滨</w:t>
            </w:r>
          </w:p>
          <w:p>
            <w:pPr>
              <w:pStyle w:val="TableParagraph"/>
              <w:spacing w:line="261" w:lineRule="exact"/>
              <w:ind w:right="16"/>
              <w:jc w:val="center"/>
              <w:rPr>
                <w:rFonts w:ascii="宋体" w:hAnsi="宋体" w:cs="宋体" w:eastAsia="宋体" w:hint="default"/>
                <w:sz w:val="20"/>
                <w:szCs w:val="20"/>
              </w:rPr>
            </w:pPr>
            <w:r>
              <w:rPr>
                <w:rFonts w:ascii="宋体" w:hAnsi="宋体" w:cs="宋体" w:eastAsia="宋体" w:hint="default"/>
                <w:w w:val="100"/>
                <w:sz w:val="20"/>
                <w:szCs w:val="20"/>
              </w:rPr>
              <w:t>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无锡航天信息有限公司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江苏省无</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锡市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8"/>
                <w:sz w:val="20"/>
                <w:szCs w:val="20"/>
              </w:rPr>
              <w:t>无锡市新区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常州航天信息有限公司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江苏省常</w:t>
            </w:r>
          </w:p>
          <w:p>
            <w:pPr>
              <w:pStyle w:val="TableParagraph"/>
              <w:spacing w:line="261"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州市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8"/>
                <w:sz w:val="20"/>
                <w:szCs w:val="20"/>
              </w:rPr>
              <w:t>常州新北区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烟台航天信息有限公司（注释</w:t>
            </w:r>
            <w:r>
              <w:rPr>
                <w:rFonts w:ascii="宋体" w:hAnsi="宋体" w:cs="宋体" w:eastAsia="宋体" w:hint="default"/>
                <w:spacing w:val="-86"/>
                <w:sz w:val="20"/>
                <w:szCs w:val="20"/>
              </w:rPr>
              <w:t> </w:t>
            </w:r>
            <w:r>
              <w:rPr>
                <w:rFonts w:ascii="Arial" w:hAnsi="Arial" w:cs="Arial" w:eastAsia="Arial" w:hint="default"/>
                <w:spacing w:val="-14"/>
                <w:sz w:val="20"/>
                <w:szCs w:val="20"/>
              </w:rPr>
              <w:t>2</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山东省烟</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台市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9"/>
                <w:sz w:val="20"/>
                <w:szCs w:val="20"/>
              </w:rPr>
              <w:t>烟台市开发区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40.00%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上海爱信诺航芯电子科技有限公</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5"/>
                <w:sz w:val="20"/>
                <w:szCs w:val="20"/>
              </w:rPr>
              <w:t>上海市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9"/>
                <w:sz w:val="20"/>
                <w:szCs w:val="20"/>
              </w:rPr>
              <w:t>上海市闵行区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60.00%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海南航天信息有限公司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海南省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海南省海口市</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山西航天信息有限公司（注释</w:t>
            </w:r>
            <w:r>
              <w:rPr>
                <w:rFonts w:ascii="宋体" w:hAnsi="宋体" w:cs="宋体" w:eastAsia="宋体" w:hint="default"/>
                <w:spacing w:val="-86"/>
                <w:sz w:val="20"/>
                <w:szCs w:val="20"/>
              </w:rPr>
              <w:t> </w:t>
            </w:r>
            <w:r>
              <w:rPr>
                <w:rFonts w:ascii="Arial" w:hAnsi="Arial" w:cs="Arial" w:eastAsia="Arial" w:hint="default"/>
                <w:spacing w:val="-14"/>
                <w:sz w:val="20"/>
                <w:szCs w:val="20"/>
              </w:rPr>
              <w:t>2</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山西省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太原市迎泽区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40.00%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贵州爱信诺航天信息有限公司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贵州省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贵阳市云岩区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60.00%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青海航天信息有限公司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青海省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西宁市城中区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6"/>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浙江爱信诺航天信息有限公司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浙江省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杭州市万塘路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62.00%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58" w:hRule="exact"/>
        </w:trPr>
        <w:tc>
          <w:tcPr>
            <w:tcW w:w="27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北京市海淀区航天信息培训学校</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培训服务</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left"/>
        <w:rPr>
          <w:rFonts w:ascii="宋体" w:hAnsi="宋体" w:cs="宋体" w:eastAsia="宋体" w:hint="default"/>
          <w:sz w:val="20"/>
          <w:szCs w:val="20"/>
        </w:rPr>
        <w:sectPr>
          <w:pgSz w:w="11910" w:h="16840"/>
          <w:pgMar w:header="0" w:footer="857" w:top="1100" w:bottom="1040" w:left="1540" w:right="1420"/>
        </w:sectPr>
      </w:pPr>
    </w:p>
    <w:p>
      <w:pPr>
        <w:spacing w:line="240" w:lineRule="auto" w:before="5"/>
        <w:rPr>
          <w:rFonts w:ascii="Times New Roman" w:hAnsi="Times New Roman" w:cs="Times New Roman" w:eastAsia="Times New Roman"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724"/>
        <w:gridCol w:w="851"/>
        <w:gridCol w:w="1844"/>
        <w:gridCol w:w="1134"/>
        <w:gridCol w:w="710"/>
        <w:gridCol w:w="708"/>
        <w:gridCol w:w="709"/>
      </w:tblGrid>
      <w:tr>
        <w:trPr>
          <w:trHeight w:val="358" w:hRule="exact"/>
        </w:trPr>
        <w:tc>
          <w:tcPr>
            <w:tcW w:w="2724"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68"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851" w:type="dxa"/>
            <w:vMerge w:val="restart"/>
            <w:tcBorders>
              <w:top w:val="single" w:sz="12" w:space="0" w:color="000000"/>
              <w:left w:val="single" w:sz="2" w:space="0" w:color="000000"/>
              <w:right w:val="single" w:sz="2" w:space="0" w:color="000000"/>
            </w:tcBorders>
          </w:tcPr>
          <w:p>
            <w:pPr>
              <w:pStyle w:val="TableParagraph"/>
              <w:spacing w:line="240" w:lineRule="auto" w:before="51"/>
              <w:ind w:left="221" w:right="120" w:hanging="100"/>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b/>
                <w:bCs/>
                <w:w w:val="99"/>
                <w:sz w:val="20"/>
                <w:szCs w:val="20"/>
              </w:rPr>
              <w:t> </w:t>
            </w:r>
            <w:r>
              <w:rPr>
                <w:rFonts w:ascii="宋体" w:hAnsi="宋体" w:cs="宋体" w:eastAsia="宋体" w:hint="default"/>
                <w:b/>
                <w:bCs/>
                <w:sz w:val="20"/>
                <w:szCs w:val="20"/>
              </w:rPr>
              <w:t>营地</w:t>
            </w:r>
            <w:r>
              <w:rPr>
                <w:rFonts w:ascii="宋体" w:hAnsi="宋体" w:cs="宋体" w:eastAsia="宋体" w:hint="default"/>
                <w:sz w:val="20"/>
                <w:szCs w:val="20"/>
              </w:rPr>
            </w:r>
          </w:p>
        </w:tc>
        <w:tc>
          <w:tcPr>
            <w:tcW w:w="1844"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64"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709" w:type="dxa"/>
            <w:vMerge w:val="restart"/>
            <w:tcBorders>
              <w:top w:val="single" w:sz="12" w:space="0" w:color="000000"/>
              <w:left w:val="single" w:sz="2" w:space="0" w:color="000000"/>
              <w:right w:val="nil" w:sz="6" w:space="0" w:color="auto"/>
            </w:tcBorders>
          </w:tcPr>
          <w:p>
            <w:pPr>
              <w:pStyle w:val="TableParagraph"/>
              <w:spacing w:line="240" w:lineRule="auto" w:before="51"/>
              <w:ind w:left="150" w:right="155"/>
              <w:jc w:val="left"/>
              <w:rPr>
                <w:rFonts w:ascii="宋体" w:hAnsi="宋体" w:cs="宋体" w:eastAsia="宋体" w:hint="default"/>
                <w:sz w:val="20"/>
                <w:szCs w:val="20"/>
              </w:rPr>
            </w:pPr>
            <w:r>
              <w:rPr>
                <w:rFonts w:ascii="宋体" w:hAnsi="宋体" w:cs="宋体" w:eastAsia="宋体" w:hint="default"/>
                <w:b/>
                <w:bCs/>
                <w:sz w:val="20"/>
                <w:szCs w:val="20"/>
              </w:rPr>
              <w:t>取得</w:t>
            </w:r>
            <w:r>
              <w:rPr>
                <w:rFonts w:ascii="宋体" w:hAnsi="宋体" w:cs="宋体" w:eastAsia="宋体" w:hint="default"/>
                <w:b/>
                <w:bCs/>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344" w:hRule="exact"/>
        </w:trPr>
        <w:tc>
          <w:tcPr>
            <w:tcW w:w="2724" w:type="dxa"/>
            <w:vMerge/>
            <w:tcBorders>
              <w:left w:val="nil" w:sz="6" w:space="0" w:color="auto"/>
              <w:bottom w:val="single" w:sz="2" w:space="0" w:color="000000"/>
              <w:right w:val="single" w:sz="2" w:space="0" w:color="000000"/>
            </w:tcBorders>
          </w:tcPr>
          <w:p>
            <w:pPr/>
          </w:p>
        </w:tc>
        <w:tc>
          <w:tcPr>
            <w:tcW w:w="851" w:type="dxa"/>
            <w:vMerge/>
            <w:tcBorders>
              <w:left w:val="single" w:sz="2" w:space="0" w:color="000000"/>
              <w:bottom w:val="single" w:sz="2" w:space="0" w:color="000000"/>
              <w:right w:val="single" w:sz="2" w:space="0" w:color="000000"/>
            </w:tcBorders>
          </w:tcPr>
          <w:p>
            <w:pPr/>
          </w:p>
        </w:tc>
        <w:tc>
          <w:tcPr>
            <w:tcW w:w="1844" w:type="dxa"/>
            <w:vMerge/>
            <w:tcBorders>
              <w:left w:val="single" w:sz="2" w:space="0" w:color="000000"/>
              <w:bottom w:val="single" w:sz="2" w:space="0" w:color="000000"/>
              <w:right w:val="single" w:sz="2" w:space="0" w:color="000000"/>
            </w:tcBorders>
          </w:tcPr>
          <w:p>
            <w:pPr/>
          </w:p>
        </w:tc>
        <w:tc>
          <w:tcPr>
            <w:tcW w:w="1134" w:type="dxa"/>
            <w:vMerge/>
            <w:tcBorders>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50"/>
              <w:jc w:val="right"/>
              <w:rPr>
                <w:rFonts w:ascii="宋体" w:hAnsi="宋体" w:cs="宋体" w:eastAsia="宋体" w:hint="default"/>
                <w:sz w:val="20"/>
                <w:szCs w:val="20"/>
              </w:rPr>
            </w:pPr>
            <w:r>
              <w:rPr>
                <w:rFonts w:ascii="宋体" w:hAnsi="宋体" w:cs="宋体" w:eastAsia="宋体" w:hint="default"/>
                <w:b/>
                <w:bCs/>
                <w:w w:val="95"/>
                <w:sz w:val="20"/>
                <w:szCs w:val="20"/>
              </w:rPr>
              <w:t>间接</w:t>
            </w:r>
            <w:r>
              <w:rPr>
                <w:rFonts w:ascii="宋体" w:hAnsi="宋体" w:cs="宋体" w:eastAsia="宋体" w:hint="default"/>
                <w:sz w:val="20"/>
                <w:szCs w:val="20"/>
              </w:rPr>
            </w:r>
          </w:p>
        </w:tc>
        <w:tc>
          <w:tcPr>
            <w:tcW w:w="709" w:type="dxa"/>
            <w:vMerge/>
            <w:tcBorders>
              <w:left w:val="single" w:sz="2" w:space="0" w:color="000000"/>
              <w:bottom w:val="single" w:sz="2" w:space="0" w:color="000000"/>
              <w:right w:val="nil" w:sz="6" w:space="0" w:color="auto"/>
            </w:tcBorders>
          </w:tcPr>
          <w:p>
            <w:pP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北京爱信诺航天科技有限公司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5"/>
                <w:sz w:val="20"/>
              </w:rPr>
              <w:t>45.00%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0"/>
              <w:jc w:val="right"/>
              <w:rPr>
                <w:rFonts w:ascii="Arial" w:hAnsi="Arial" w:cs="Arial" w:eastAsia="Arial" w:hint="default"/>
                <w:sz w:val="20"/>
                <w:szCs w:val="20"/>
              </w:rPr>
            </w:pPr>
            <w:r>
              <w:rPr>
                <w:rFonts w:ascii="Arial"/>
                <w:spacing w:val="-1"/>
                <w:w w:val="80"/>
                <w:sz w:val="20"/>
              </w:rPr>
              <w:t>10.00%</w:t>
            </w:r>
            <w:r>
              <w:rPr>
                <w:rFonts w:ascii="Arial"/>
                <w:spacing w:val="-1"/>
                <w:sz w:val="20"/>
              </w:rPr>
            </w: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航天信息重庆有限公司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重庆市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20"/>
                <w:sz w:val="20"/>
                <w:szCs w:val="20"/>
              </w:rPr>
              <w:t>重庆市九龙坡区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pacing w:val="-21"/>
                <w:sz w:val="20"/>
                <w:szCs w:val="20"/>
              </w:rPr>
              <w:t>航天信息软件技术有限公司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5"/>
                <w:sz w:val="20"/>
                <w:szCs w:val="20"/>
              </w:rPr>
              <w:t>北京市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6"/>
              <w:jc w:val="center"/>
              <w:rPr>
                <w:rFonts w:ascii="宋体" w:hAnsi="宋体" w:cs="宋体" w:eastAsia="宋体" w:hint="default"/>
                <w:sz w:val="20"/>
                <w:szCs w:val="20"/>
              </w:rPr>
            </w:pPr>
            <w:r>
              <w:rPr>
                <w:rFonts w:ascii="宋体" w:hAnsi="宋体" w:cs="宋体" w:eastAsia="宋体" w:hint="default"/>
                <w:spacing w:val="-19"/>
                <w:sz w:val="20"/>
                <w:szCs w:val="20"/>
              </w:rPr>
              <w:t>北京市海淀区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0"/>
                <w:szCs w:val="20"/>
              </w:rPr>
            </w:pPr>
            <w:r>
              <w:rPr>
                <w:rFonts w:ascii="宋体" w:hAnsi="宋体" w:cs="宋体" w:eastAsia="宋体" w:hint="default"/>
                <w:spacing w:val="-17"/>
                <w:sz w:val="20"/>
                <w:szCs w:val="20"/>
              </w:rPr>
              <w:t>软件研发</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甘肃航天信息有限公司（注释</w:t>
            </w:r>
            <w:r>
              <w:rPr>
                <w:rFonts w:ascii="宋体" w:hAnsi="宋体" w:cs="宋体" w:eastAsia="宋体" w:hint="default"/>
                <w:spacing w:val="-86"/>
                <w:sz w:val="20"/>
                <w:szCs w:val="20"/>
              </w:rPr>
              <w:t> </w:t>
            </w:r>
            <w:r>
              <w:rPr>
                <w:rFonts w:ascii="Arial" w:hAnsi="Arial" w:cs="Arial" w:eastAsia="Arial" w:hint="default"/>
                <w:spacing w:val="-14"/>
                <w:sz w:val="20"/>
                <w:szCs w:val="20"/>
              </w:rPr>
              <w:t>1</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甘肃省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兰州市城关区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34.00%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宁波爱信诺信息技术有限公司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浙江省宁</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波市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8"/>
                <w:sz w:val="20"/>
                <w:szCs w:val="20"/>
              </w:rPr>
              <w:t>宁波高新区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56.24%</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航天信息（广东）有限公司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广东省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9"/>
                <w:sz w:val="20"/>
                <w:szCs w:val="20"/>
              </w:rPr>
              <w:t>广州市越秀区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4"/>
                <w:sz w:val="20"/>
                <w:szCs w:val="20"/>
              </w:rPr>
              <w:t>淄博爱信诺航天信息有限公司</w:t>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pacing w:val="-15"/>
                <w:sz w:val="20"/>
                <w:szCs w:val="20"/>
              </w:rPr>
              <w:t>（注释</w:t>
            </w:r>
            <w:r>
              <w:rPr>
                <w:rFonts w:ascii="宋体" w:hAnsi="宋体" w:cs="宋体" w:eastAsia="宋体" w:hint="default"/>
                <w:spacing w:val="-92"/>
                <w:sz w:val="20"/>
                <w:szCs w:val="20"/>
              </w:rPr>
              <w:t> </w:t>
            </w:r>
            <w:r>
              <w:rPr>
                <w:rFonts w:ascii="Arial" w:hAnsi="Arial" w:cs="Arial" w:eastAsia="Arial" w:hint="default"/>
                <w:spacing w:val="-14"/>
                <w:sz w:val="20"/>
                <w:szCs w:val="20"/>
              </w:rPr>
              <w:t>2</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山东省淄</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博市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2" w:right="0"/>
              <w:jc w:val="center"/>
              <w:rPr>
                <w:rFonts w:ascii="宋体" w:hAnsi="宋体" w:cs="宋体" w:eastAsia="宋体" w:hint="default"/>
                <w:sz w:val="20"/>
                <w:szCs w:val="20"/>
              </w:rPr>
            </w:pPr>
            <w:r>
              <w:rPr>
                <w:rFonts w:ascii="宋体" w:hAnsi="宋体" w:cs="宋体" w:eastAsia="宋体" w:hint="default"/>
                <w:spacing w:val="-19"/>
                <w:sz w:val="20"/>
                <w:szCs w:val="20"/>
              </w:rPr>
              <w:t>淄博市张店区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41.00%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福建爱信诺航天信息科技有限公</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6"/>
              <w:jc w:val="center"/>
              <w:rPr>
                <w:rFonts w:ascii="宋体" w:hAnsi="宋体" w:cs="宋体" w:eastAsia="宋体" w:hint="default"/>
                <w:sz w:val="20"/>
                <w:szCs w:val="20"/>
              </w:rPr>
            </w:pPr>
            <w:r>
              <w:rPr>
                <w:rFonts w:ascii="宋体" w:hAnsi="宋体" w:cs="宋体" w:eastAsia="宋体" w:hint="default"/>
                <w:spacing w:val="-15"/>
                <w:sz w:val="20"/>
                <w:szCs w:val="20"/>
              </w:rPr>
              <w:t>福建省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20" w:right="0"/>
              <w:jc w:val="center"/>
              <w:rPr>
                <w:rFonts w:ascii="宋体" w:hAnsi="宋体" w:cs="宋体" w:eastAsia="宋体" w:hint="default"/>
                <w:sz w:val="20"/>
                <w:szCs w:val="20"/>
              </w:rPr>
            </w:pPr>
            <w:r>
              <w:rPr>
                <w:rFonts w:ascii="宋体" w:hAnsi="宋体" w:cs="宋体" w:eastAsia="宋体" w:hint="default"/>
                <w:spacing w:val="-21"/>
                <w:sz w:val="20"/>
                <w:szCs w:val="20"/>
              </w:rPr>
              <w:t>福建省福州市鼓楼区</w:t>
            </w:r>
          </w:p>
          <w:p>
            <w:pPr>
              <w:pStyle w:val="TableParagraph"/>
              <w:spacing w:line="261" w:lineRule="exact"/>
              <w:ind w:left="21" w:right="0"/>
              <w:jc w:val="center"/>
              <w:rPr>
                <w:rFonts w:ascii="宋体" w:hAnsi="宋体" w:cs="宋体" w:eastAsia="宋体" w:hint="default"/>
                <w:sz w:val="20"/>
                <w:szCs w:val="20"/>
              </w:rPr>
            </w:pPr>
            <w:r>
              <w:rPr>
                <w:rFonts w:ascii="宋体" w:hAnsi="宋体" w:cs="宋体" w:eastAsia="宋体" w:hint="default"/>
                <w:spacing w:val="-15"/>
                <w:sz w:val="20"/>
                <w:szCs w:val="20"/>
              </w:rPr>
              <w:t>铜盘路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航天信息河南有限公司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河南省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20" w:right="0"/>
              <w:jc w:val="center"/>
              <w:rPr>
                <w:rFonts w:ascii="宋体" w:hAnsi="宋体" w:cs="宋体" w:eastAsia="宋体" w:hint="default"/>
                <w:sz w:val="20"/>
                <w:szCs w:val="20"/>
              </w:rPr>
            </w:pPr>
            <w:r>
              <w:rPr>
                <w:rFonts w:ascii="宋体" w:hAnsi="宋体" w:cs="宋体" w:eastAsia="宋体" w:hint="default"/>
                <w:spacing w:val="-21"/>
                <w:sz w:val="20"/>
                <w:szCs w:val="20"/>
              </w:rPr>
              <w:t>郑州市郑东新区东风</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pacing w:val="-22"/>
                <w:sz w:val="20"/>
                <w:szCs w:val="20"/>
              </w:rPr>
              <w:t>南路</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深圳航天信息有限公司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
              <w:jc w:val="center"/>
              <w:rPr>
                <w:rFonts w:ascii="宋体" w:hAnsi="宋体" w:cs="宋体" w:eastAsia="宋体" w:hint="default"/>
                <w:sz w:val="20"/>
                <w:szCs w:val="20"/>
              </w:rPr>
            </w:pPr>
            <w:r>
              <w:rPr>
                <w:rFonts w:ascii="宋体" w:hAnsi="宋体" w:cs="宋体" w:eastAsia="宋体" w:hint="default"/>
                <w:spacing w:val="-15"/>
                <w:sz w:val="20"/>
                <w:szCs w:val="20"/>
              </w:rPr>
              <w:t>深圳市</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2" w:right="0"/>
              <w:jc w:val="center"/>
              <w:rPr>
                <w:rFonts w:ascii="宋体" w:hAnsi="宋体" w:cs="宋体" w:eastAsia="宋体" w:hint="default"/>
                <w:sz w:val="20"/>
                <w:szCs w:val="20"/>
              </w:rPr>
            </w:pPr>
            <w:r>
              <w:rPr>
                <w:rFonts w:ascii="宋体" w:hAnsi="宋体" w:cs="宋体" w:eastAsia="宋体" w:hint="default"/>
                <w:spacing w:val="-20"/>
                <w:sz w:val="20"/>
                <w:szCs w:val="20"/>
              </w:rPr>
              <w:t>罗湖区红岭中路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5"/>
                <w:sz w:val="20"/>
              </w:rPr>
              <w:t>83.50%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pacing w:val="-21"/>
                <w:sz w:val="20"/>
                <w:szCs w:val="20"/>
              </w:rPr>
              <w:t>泰安爱信诺航天信息有限公司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山东省泰</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安市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2" w:right="0"/>
              <w:jc w:val="center"/>
              <w:rPr>
                <w:rFonts w:ascii="宋体" w:hAnsi="宋体" w:cs="宋体" w:eastAsia="宋体" w:hint="default"/>
                <w:sz w:val="20"/>
                <w:szCs w:val="20"/>
              </w:rPr>
            </w:pPr>
            <w:r>
              <w:rPr>
                <w:rFonts w:ascii="宋体" w:hAnsi="宋体" w:cs="宋体" w:eastAsia="宋体" w:hint="default"/>
                <w:spacing w:val="-19"/>
                <w:sz w:val="20"/>
                <w:szCs w:val="20"/>
              </w:rPr>
              <w:t>泰安市高新区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潍坊爱信诺航天信息有限公司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山东省潍</w:t>
            </w:r>
          </w:p>
          <w:p>
            <w:pPr>
              <w:pStyle w:val="TableParagraph"/>
              <w:spacing w:line="261"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坊市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2" w:right="0"/>
              <w:jc w:val="center"/>
              <w:rPr>
                <w:rFonts w:ascii="宋体" w:hAnsi="宋体" w:cs="宋体" w:eastAsia="宋体" w:hint="default"/>
                <w:sz w:val="20"/>
                <w:szCs w:val="20"/>
              </w:rPr>
            </w:pPr>
            <w:r>
              <w:rPr>
                <w:rFonts w:ascii="宋体" w:hAnsi="宋体" w:cs="宋体" w:eastAsia="宋体" w:hint="default"/>
                <w:spacing w:val="-18"/>
                <w:sz w:val="20"/>
                <w:szCs w:val="20"/>
              </w:rPr>
              <w:t>潍坊高新区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4"/>
                <w:sz w:val="20"/>
                <w:szCs w:val="20"/>
              </w:rPr>
              <w:t>威海爱信诺航天信息有限公司</w:t>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pacing w:val="-15"/>
                <w:sz w:val="20"/>
                <w:szCs w:val="20"/>
              </w:rPr>
              <w:t>（注释</w:t>
            </w:r>
            <w:r>
              <w:rPr>
                <w:rFonts w:ascii="宋体" w:hAnsi="宋体" w:cs="宋体" w:eastAsia="宋体" w:hint="default"/>
                <w:spacing w:val="-92"/>
                <w:sz w:val="20"/>
                <w:szCs w:val="20"/>
              </w:rPr>
              <w:t> </w:t>
            </w:r>
            <w:r>
              <w:rPr>
                <w:rFonts w:ascii="Arial" w:hAnsi="Arial" w:cs="Arial" w:eastAsia="Arial" w:hint="default"/>
                <w:spacing w:val="-14"/>
                <w:sz w:val="20"/>
                <w:szCs w:val="20"/>
              </w:rPr>
              <w:t>2</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山东省威</w:t>
            </w:r>
          </w:p>
          <w:p>
            <w:pPr>
              <w:pStyle w:val="TableParagraph"/>
              <w:spacing w:line="260"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海市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2" w:right="0"/>
              <w:jc w:val="center"/>
              <w:rPr>
                <w:rFonts w:ascii="宋体" w:hAnsi="宋体" w:cs="宋体" w:eastAsia="宋体" w:hint="default"/>
                <w:sz w:val="20"/>
                <w:szCs w:val="20"/>
              </w:rPr>
            </w:pPr>
            <w:r>
              <w:rPr>
                <w:rFonts w:ascii="宋体" w:hAnsi="宋体" w:cs="宋体" w:eastAsia="宋体" w:hint="default"/>
                <w:spacing w:val="-18"/>
                <w:sz w:val="20"/>
                <w:szCs w:val="20"/>
              </w:rPr>
              <w:t>威海高新区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47.00%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pacing w:val="-21"/>
                <w:sz w:val="20"/>
                <w:szCs w:val="20"/>
              </w:rPr>
              <w:t>济宁爱信诺航天信息有限公司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6"/>
              <w:jc w:val="center"/>
              <w:rPr>
                <w:rFonts w:ascii="宋体" w:hAnsi="宋体" w:cs="宋体" w:eastAsia="宋体" w:hint="default"/>
                <w:sz w:val="20"/>
                <w:szCs w:val="20"/>
              </w:rPr>
            </w:pPr>
            <w:r>
              <w:rPr>
                <w:rFonts w:ascii="宋体" w:hAnsi="宋体" w:cs="宋体" w:eastAsia="宋体" w:hint="default"/>
                <w:spacing w:val="-17"/>
                <w:sz w:val="20"/>
                <w:szCs w:val="20"/>
              </w:rPr>
              <w:t>山东省济</w:t>
            </w:r>
          </w:p>
          <w:p>
            <w:pPr>
              <w:pStyle w:val="TableParagraph"/>
              <w:spacing w:line="261" w:lineRule="exact"/>
              <w:ind w:right="37"/>
              <w:jc w:val="center"/>
              <w:rPr>
                <w:rFonts w:ascii="宋体" w:hAnsi="宋体" w:cs="宋体" w:eastAsia="宋体" w:hint="default"/>
                <w:sz w:val="20"/>
                <w:szCs w:val="20"/>
              </w:rPr>
            </w:pPr>
            <w:r>
              <w:rPr>
                <w:rFonts w:ascii="宋体" w:hAnsi="宋体" w:cs="宋体" w:eastAsia="宋体" w:hint="default"/>
                <w:spacing w:val="-22"/>
                <w:sz w:val="20"/>
                <w:szCs w:val="20"/>
              </w:rPr>
              <w:t>宁市</w:t>
            </w:r>
            <w:r>
              <w:rPr>
                <w:rFonts w:ascii="宋体" w:hAnsi="宋体" w:cs="宋体" w:eastAsia="宋体" w:hint="default"/>
                <w:sz w:val="20"/>
                <w:szCs w:val="20"/>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2" w:right="0"/>
              <w:jc w:val="center"/>
              <w:rPr>
                <w:rFonts w:ascii="宋体" w:hAnsi="宋体" w:cs="宋体" w:eastAsia="宋体" w:hint="default"/>
                <w:sz w:val="20"/>
                <w:szCs w:val="20"/>
              </w:rPr>
            </w:pPr>
            <w:r>
              <w:rPr>
                <w:rFonts w:ascii="宋体" w:hAnsi="宋体" w:cs="宋体" w:eastAsia="宋体" w:hint="default"/>
                <w:spacing w:val="-19"/>
                <w:sz w:val="20"/>
                <w:szCs w:val="20"/>
              </w:rPr>
              <w:t>济宁市任城区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5"/>
              <w:jc w:val="center"/>
              <w:rPr>
                <w:rFonts w:ascii="Arial" w:hAnsi="Arial" w:cs="Arial" w:eastAsia="Arial" w:hint="default"/>
                <w:sz w:val="20"/>
                <w:szCs w:val="20"/>
              </w:rPr>
            </w:pPr>
            <w:r>
              <w:rPr>
                <w:rFonts w:ascii="Arial"/>
                <w:w w:val="85"/>
                <w:sz w:val="20"/>
              </w:rPr>
              <w:t>51.00%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7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pacing w:val="-11"/>
                <w:sz w:val="20"/>
                <w:szCs w:val="20"/>
              </w:rPr>
              <w:t>山东航天金税技术有限公司（注</w:t>
            </w:r>
            <w:r>
              <w:rPr>
                <w:rFonts w:ascii="宋体" w:hAnsi="宋体" w:cs="宋体" w:eastAsia="宋体" w:hint="default"/>
                <w:sz w:val="20"/>
                <w:szCs w:val="20"/>
              </w:rPr>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z w:val="20"/>
                <w:szCs w:val="20"/>
              </w:rPr>
              <w:t>释</w:t>
            </w:r>
            <w:r>
              <w:rPr>
                <w:rFonts w:ascii="宋体" w:hAnsi="宋体" w:cs="宋体" w:eastAsia="宋体" w:hint="default"/>
                <w:spacing w:val="-92"/>
                <w:sz w:val="20"/>
                <w:szCs w:val="20"/>
              </w:rPr>
              <w:t> </w:t>
            </w:r>
            <w:r>
              <w:rPr>
                <w:rFonts w:ascii="Arial" w:hAnsi="Arial" w:cs="Arial" w:eastAsia="Arial" w:hint="default"/>
                <w:spacing w:val="-14"/>
                <w:sz w:val="20"/>
                <w:szCs w:val="20"/>
              </w:rPr>
              <w:t>2</w:t>
            </w:r>
            <w:r>
              <w:rPr>
                <w:rFonts w:ascii="宋体" w:hAnsi="宋体" w:cs="宋体" w:eastAsia="宋体" w:hint="default"/>
                <w:spacing w:val="-14"/>
                <w:sz w:val="20"/>
                <w:szCs w:val="20"/>
              </w:rPr>
              <w:t>）</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6"/>
              <w:jc w:val="center"/>
              <w:rPr>
                <w:rFonts w:ascii="宋体" w:hAnsi="宋体" w:cs="宋体" w:eastAsia="宋体" w:hint="default"/>
                <w:sz w:val="20"/>
                <w:szCs w:val="20"/>
              </w:rPr>
            </w:pPr>
            <w:r>
              <w:rPr>
                <w:rFonts w:ascii="宋体" w:hAnsi="宋体" w:cs="宋体" w:eastAsia="宋体" w:hint="default"/>
                <w:spacing w:val="-15"/>
                <w:sz w:val="20"/>
                <w:szCs w:val="20"/>
              </w:rPr>
              <w:t>山东省</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2" w:right="0"/>
              <w:jc w:val="center"/>
              <w:rPr>
                <w:rFonts w:ascii="宋体" w:hAnsi="宋体" w:cs="宋体" w:eastAsia="宋体" w:hint="default"/>
                <w:sz w:val="20"/>
                <w:szCs w:val="20"/>
              </w:rPr>
            </w:pPr>
            <w:r>
              <w:rPr>
                <w:rFonts w:ascii="宋体" w:hAnsi="宋体" w:cs="宋体" w:eastAsia="宋体" w:hint="default"/>
                <w:spacing w:val="-19"/>
                <w:sz w:val="20"/>
                <w:szCs w:val="20"/>
              </w:rPr>
              <w:t>济南市高新区</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35"/>
              <w:jc w:val="center"/>
              <w:rPr>
                <w:rFonts w:ascii="Arial" w:hAnsi="Arial" w:cs="Arial" w:eastAsia="Arial" w:hint="default"/>
                <w:sz w:val="20"/>
                <w:szCs w:val="20"/>
              </w:rPr>
            </w:pPr>
            <w:r>
              <w:rPr>
                <w:rFonts w:ascii="Arial"/>
                <w:w w:val="85"/>
                <w:sz w:val="20"/>
              </w:rPr>
              <w:t>46.00%</w:t>
            </w:r>
            <w:r>
              <w:rPr>
                <w:rFonts w:ascii="Arial"/>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58" w:hRule="exact"/>
        </w:trPr>
        <w:tc>
          <w:tcPr>
            <w:tcW w:w="27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pacing w:val="-21"/>
                <w:sz w:val="20"/>
                <w:szCs w:val="20"/>
              </w:rPr>
              <w:t>香港爱信诺（国际）有限公司</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37"/>
              <w:jc w:val="center"/>
              <w:rPr>
                <w:rFonts w:ascii="宋体" w:hAnsi="宋体" w:cs="宋体" w:eastAsia="宋体" w:hint="default"/>
                <w:sz w:val="20"/>
                <w:szCs w:val="20"/>
              </w:rPr>
            </w:pPr>
            <w:r>
              <w:rPr>
                <w:rFonts w:ascii="宋体" w:hAnsi="宋体" w:cs="宋体" w:eastAsia="宋体" w:hint="default"/>
                <w:spacing w:val="-22"/>
                <w:sz w:val="20"/>
                <w:szCs w:val="20"/>
              </w:rPr>
              <w:t>香港</w:t>
            </w:r>
            <w:r>
              <w:rPr>
                <w:rFonts w:ascii="宋体" w:hAnsi="宋体" w:cs="宋体" w:eastAsia="宋体" w:hint="default"/>
                <w:sz w:val="20"/>
                <w:szCs w:val="20"/>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0" w:right="0"/>
              <w:jc w:val="center"/>
              <w:rPr>
                <w:rFonts w:ascii="宋体" w:hAnsi="宋体" w:cs="宋体" w:eastAsia="宋体" w:hint="default"/>
                <w:sz w:val="20"/>
                <w:szCs w:val="20"/>
              </w:rPr>
            </w:pPr>
            <w:r>
              <w:rPr>
                <w:rFonts w:ascii="宋体" w:hAnsi="宋体" w:cs="宋体" w:eastAsia="宋体" w:hint="default"/>
                <w:spacing w:val="-20"/>
                <w:sz w:val="20"/>
                <w:szCs w:val="20"/>
              </w:rPr>
              <w:t>九龙尖沙咀广东道</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88" w:right="0"/>
              <w:jc w:val="left"/>
              <w:rPr>
                <w:rFonts w:ascii="宋体" w:hAnsi="宋体" w:cs="宋体" w:eastAsia="宋体" w:hint="default"/>
                <w:sz w:val="20"/>
                <w:szCs w:val="20"/>
              </w:rPr>
            </w:pPr>
            <w:r>
              <w:rPr>
                <w:rFonts w:ascii="宋体" w:hAnsi="宋体" w:cs="宋体" w:eastAsia="宋体" w:hint="default"/>
                <w:spacing w:val="-17"/>
                <w:sz w:val="20"/>
                <w:szCs w:val="20"/>
              </w:rPr>
              <w:t>商品销售</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35"/>
              <w:jc w:val="center"/>
              <w:rPr>
                <w:rFonts w:ascii="Arial" w:hAnsi="Arial" w:cs="Arial" w:eastAsia="Arial" w:hint="default"/>
                <w:sz w:val="20"/>
                <w:szCs w:val="20"/>
              </w:rPr>
            </w:pPr>
            <w:r>
              <w:rPr>
                <w:rFonts w:ascii="Arial"/>
                <w:w w:val="80"/>
                <w:sz w:val="20"/>
              </w:rPr>
              <w:t>100.00%</w:t>
            </w:r>
            <w:r>
              <w:rPr>
                <w:rFonts w:ascii="Arial"/>
                <w:sz w:val="20"/>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4"/>
        <w:rPr>
          <w:rFonts w:ascii="Times New Roman" w:hAnsi="Times New Roman" w:cs="Times New Roman" w:eastAsia="Times New Roman" w:hint="default"/>
          <w:sz w:val="10"/>
          <w:szCs w:val="10"/>
        </w:rPr>
      </w:pPr>
    </w:p>
    <w:p>
      <w:pPr>
        <w:pStyle w:val="BodyText"/>
        <w:spacing w:line="240" w:lineRule="auto" w:before="31"/>
        <w:ind w:left="601" w:right="238"/>
        <w:jc w:val="left"/>
      </w:pPr>
      <w:r>
        <w:rPr/>
        <w:t>注释 </w:t>
      </w:r>
      <w:r>
        <w:rPr>
          <w:rFonts w:ascii="宋体" w:hAnsi="宋体" w:cs="宋体" w:eastAsia="宋体" w:hint="default"/>
        </w:rPr>
        <w:t>1:</w:t>
      </w:r>
      <w:r>
        <w:rPr>
          <w:rFonts w:ascii="宋体" w:hAnsi="宋体" w:cs="宋体" w:eastAsia="宋体" w:hint="default"/>
          <w:spacing w:val="-65"/>
        </w:rPr>
        <w:t> </w:t>
      </w:r>
      <w:r>
        <w:rPr/>
        <w:t>拥有被投资单位半数以上表决权并对该等公司拥有实质控制：</w:t>
      </w:r>
    </w:p>
    <w:p>
      <w:pPr>
        <w:pStyle w:val="BodyText"/>
        <w:spacing w:line="237" w:lineRule="auto" w:before="8"/>
        <w:ind w:left="161" w:right="277" w:firstLine="499"/>
        <w:jc w:val="both"/>
      </w:pPr>
      <w:r>
        <w:rPr/>
        <w:t>本公司于</w:t>
      </w:r>
      <w:r>
        <w:rPr>
          <w:spacing w:val="-42"/>
        </w:rPr>
        <w:t> </w:t>
      </w:r>
      <w:r>
        <w:rPr>
          <w:rFonts w:ascii="宋体" w:hAnsi="宋体" w:cs="宋体" w:eastAsia="宋体" w:hint="default"/>
        </w:rPr>
        <w:t>2005</w:t>
      </w:r>
      <w:r>
        <w:rPr>
          <w:rFonts w:ascii="宋体" w:hAnsi="宋体" w:cs="宋体" w:eastAsia="宋体" w:hint="default"/>
          <w:spacing w:val="-41"/>
        </w:rPr>
        <w:t> </w:t>
      </w:r>
      <w:r>
        <w:rPr/>
        <w:t>年</w:t>
      </w:r>
      <w:r>
        <w:rPr>
          <w:spacing w:val="-43"/>
        </w:rPr>
        <w:t> </w:t>
      </w:r>
      <w:r>
        <w:rPr>
          <w:rFonts w:ascii="宋体" w:hAnsi="宋体" w:cs="宋体" w:eastAsia="宋体" w:hint="default"/>
        </w:rPr>
        <w:t>6</w:t>
      </w:r>
      <w:r>
        <w:rPr>
          <w:rFonts w:ascii="宋体" w:hAnsi="宋体" w:cs="宋体" w:eastAsia="宋体" w:hint="default"/>
          <w:spacing w:val="-42"/>
        </w:rPr>
        <w:t> </w:t>
      </w:r>
      <w:r>
        <w:rPr/>
        <w:t>月</w:t>
      </w:r>
      <w:r>
        <w:rPr>
          <w:spacing w:val="-43"/>
        </w:rPr>
        <w:t> </w:t>
      </w:r>
      <w:r>
        <w:rPr>
          <w:rFonts w:ascii="宋体" w:hAnsi="宋体" w:cs="宋体" w:eastAsia="宋体" w:hint="default"/>
        </w:rPr>
        <w:t>25</w:t>
      </w:r>
      <w:r>
        <w:rPr>
          <w:rFonts w:ascii="宋体" w:hAnsi="宋体" w:cs="宋体" w:eastAsia="宋体" w:hint="default"/>
          <w:spacing w:val="-42"/>
        </w:rPr>
        <w:t> </w:t>
      </w:r>
      <w:r>
        <w:rPr/>
        <w:t>日与四川航天金穗高技术有限公司其他股东四川隆信科技</w:t>
      </w:r>
      <w:r>
        <w:rPr>
          <w:w w:val="99"/>
        </w:rPr>
        <w:t> </w:t>
      </w:r>
      <w:r>
        <w:rPr>
          <w:spacing w:val="3"/>
        </w:rPr>
        <w:t>有限公司、成都捷创科技有限公司签订了《四川航天金穗高技术有限公司管理协议》；</w:t>
      </w:r>
      <w:r>
        <w:rPr>
          <w:spacing w:val="-97"/>
        </w:rPr>
        <w:t> </w:t>
      </w:r>
      <w:r>
        <w:rPr>
          <w:spacing w:val="-97"/>
        </w:rPr>
      </w:r>
      <w:r>
        <w:rPr>
          <w:spacing w:val="3"/>
        </w:rPr>
        <w:t>与北京航天金税技术有限公司其他股东北京晓都科技发展公司、北京三川华信科贸有限</w:t>
      </w:r>
      <w:r>
        <w:rPr>
          <w:spacing w:val="-107"/>
        </w:rPr>
        <w:t> </w:t>
      </w:r>
      <w:r>
        <w:rPr>
          <w:spacing w:val="-107"/>
        </w:rPr>
      </w:r>
      <w:r>
        <w:rPr/>
        <w:t>公司签订了《北京航天金税技术有限公司管理协议》；于</w:t>
      </w:r>
      <w:r>
        <w:rPr>
          <w:spacing w:val="-29"/>
        </w:rPr>
        <w:t> </w:t>
      </w:r>
      <w:r>
        <w:rPr>
          <w:rFonts w:ascii="宋体" w:hAnsi="宋体" w:cs="宋体" w:eastAsia="宋体" w:hint="default"/>
        </w:rPr>
        <w:t>2010</w:t>
      </w:r>
      <w:r>
        <w:rPr>
          <w:rFonts w:ascii="宋体" w:hAnsi="宋体" w:cs="宋体" w:eastAsia="宋体" w:hint="default"/>
          <w:spacing w:val="-34"/>
        </w:rPr>
        <w:t> </w:t>
      </w:r>
      <w:r>
        <w:rPr/>
        <w:t>年</w:t>
      </w:r>
      <w:r>
        <w:rPr>
          <w:spacing w:val="-34"/>
        </w:rPr>
        <w:t> </w:t>
      </w:r>
      <w:r>
        <w:rPr>
          <w:rFonts w:ascii="宋体" w:hAnsi="宋体" w:cs="宋体" w:eastAsia="宋体" w:hint="default"/>
        </w:rPr>
        <w:t>9</w:t>
      </w:r>
      <w:r>
        <w:rPr>
          <w:rFonts w:ascii="宋体" w:hAnsi="宋体" w:cs="宋体" w:eastAsia="宋体" w:hint="default"/>
          <w:spacing w:val="-35"/>
        </w:rPr>
        <w:t> </w:t>
      </w:r>
      <w:r>
        <w:rPr/>
        <w:t>月</w:t>
      </w:r>
      <w:r>
        <w:rPr>
          <w:spacing w:val="-34"/>
        </w:rPr>
        <w:t> </w:t>
      </w:r>
      <w:r>
        <w:rPr>
          <w:rFonts w:ascii="宋体" w:hAnsi="宋体" w:cs="宋体" w:eastAsia="宋体" w:hint="default"/>
        </w:rPr>
        <w:t>26</w:t>
      </w:r>
      <w:r>
        <w:rPr>
          <w:rFonts w:ascii="宋体" w:hAnsi="宋体" w:cs="宋体" w:eastAsia="宋体" w:hint="default"/>
          <w:spacing w:val="-34"/>
        </w:rPr>
        <w:t> </w:t>
      </w:r>
      <w:r>
        <w:rPr/>
        <w:t>日与甘肃航天</w:t>
      </w:r>
      <w:r>
        <w:rPr>
          <w:w w:val="99"/>
        </w:rPr>
        <w:t> </w:t>
      </w:r>
      <w:r>
        <w:rPr>
          <w:spacing w:val="3"/>
        </w:rPr>
        <w:t>信息有限公司其他股东午锁平、黄浩平、杨正签订了《甘肃省航天信息有限公司管理协</w:t>
      </w:r>
      <w:r>
        <w:rPr>
          <w:spacing w:val="-105"/>
        </w:rPr>
        <w:t> </w:t>
      </w:r>
      <w:r>
        <w:rPr>
          <w:spacing w:val="-105"/>
        </w:rPr>
      </w:r>
      <w:r>
        <w:rPr/>
        <w:t>议》；于</w:t>
      </w:r>
      <w:r>
        <w:rPr>
          <w:spacing w:val="-34"/>
        </w:rPr>
        <w:t> </w:t>
      </w:r>
      <w:r>
        <w:rPr>
          <w:rFonts w:ascii="宋体" w:hAnsi="宋体" w:cs="宋体" w:eastAsia="宋体" w:hint="default"/>
        </w:rPr>
        <w:t>2010</w:t>
      </w:r>
      <w:r>
        <w:rPr>
          <w:rFonts w:ascii="宋体" w:hAnsi="宋体" w:cs="宋体" w:eastAsia="宋体" w:hint="default"/>
          <w:spacing w:val="-34"/>
        </w:rPr>
        <w:t> </w:t>
      </w:r>
      <w:r>
        <w:rPr/>
        <w:t>年</w:t>
      </w:r>
      <w:r>
        <w:rPr>
          <w:spacing w:val="-34"/>
        </w:rPr>
        <w:t> </w:t>
      </w:r>
      <w:r>
        <w:rPr>
          <w:rFonts w:ascii="宋体" w:hAnsi="宋体" w:cs="宋体" w:eastAsia="宋体" w:hint="default"/>
        </w:rPr>
        <w:t>8</w:t>
      </w:r>
      <w:r>
        <w:rPr>
          <w:rFonts w:ascii="宋体" w:hAnsi="宋体" w:cs="宋体" w:eastAsia="宋体" w:hint="default"/>
          <w:spacing w:val="-34"/>
        </w:rPr>
        <w:t> </w:t>
      </w:r>
      <w:r>
        <w:rPr/>
        <w:t>月</w:t>
      </w:r>
      <w:r>
        <w:rPr>
          <w:spacing w:val="-34"/>
        </w:rPr>
        <w:t> </w:t>
      </w:r>
      <w:r>
        <w:rPr>
          <w:rFonts w:ascii="宋体" w:hAnsi="宋体" w:cs="宋体" w:eastAsia="宋体" w:hint="default"/>
        </w:rPr>
        <w:t>20</w:t>
      </w:r>
      <w:r>
        <w:rPr>
          <w:rFonts w:ascii="宋体" w:hAnsi="宋体" w:cs="宋体" w:eastAsia="宋体" w:hint="default"/>
          <w:spacing w:val="-34"/>
        </w:rPr>
        <w:t> </w:t>
      </w:r>
      <w:r>
        <w:rPr/>
        <w:t>日与湖北航天信息技术有限公司其他股东中国三江航天工业集</w:t>
      </w:r>
    </w:p>
    <w:p>
      <w:pPr>
        <w:pStyle w:val="BodyText"/>
        <w:spacing w:line="286" w:lineRule="exact"/>
        <w:ind w:left="161" w:right="0"/>
        <w:jc w:val="both"/>
        <w:rPr>
          <w:rFonts w:ascii="宋体" w:hAnsi="宋体" w:cs="宋体" w:eastAsia="宋体" w:hint="default"/>
        </w:rPr>
      </w:pPr>
      <w:r>
        <w:rPr/>
        <w:t>团公司、航天物资中心签订了《湖北航天信息技术有限公司管理协议》；于 </w:t>
      </w:r>
      <w:r>
        <w:rPr>
          <w:rFonts w:ascii="宋体" w:hAnsi="宋体" w:cs="宋体" w:eastAsia="宋体" w:hint="default"/>
        </w:rPr>
        <w:t>2014 </w:t>
      </w:r>
      <w:r>
        <w:rPr/>
        <w:t>年</w:t>
      </w:r>
      <w:r>
        <w:rPr>
          <w:spacing w:val="9"/>
        </w:rPr>
        <w:t> </w:t>
      </w:r>
      <w:r>
        <w:rPr>
          <w:rFonts w:ascii="宋体" w:hAnsi="宋体" w:cs="宋体" w:eastAsia="宋体" w:hint="default"/>
        </w:rPr>
        <w:t>10</w:t>
      </w:r>
    </w:p>
    <w:p>
      <w:pPr>
        <w:pStyle w:val="BodyText"/>
        <w:spacing w:line="237" w:lineRule="auto" w:before="1"/>
        <w:ind w:left="161" w:right="282"/>
        <w:jc w:val="both"/>
      </w:pPr>
      <w:r>
        <w:rPr/>
        <w:t>月</w:t>
      </w:r>
      <w:r>
        <w:rPr>
          <w:spacing w:val="-45"/>
        </w:rPr>
        <w:t> </w:t>
      </w:r>
      <w:r>
        <w:rPr>
          <w:rFonts w:ascii="宋体" w:hAnsi="宋体" w:cs="宋体" w:eastAsia="宋体" w:hint="default"/>
        </w:rPr>
        <w:t>23</w:t>
      </w:r>
      <w:r>
        <w:rPr>
          <w:rFonts w:ascii="宋体" w:hAnsi="宋体" w:cs="宋体" w:eastAsia="宋体" w:hint="default"/>
          <w:spacing w:val="-45"/>
        </w:rPr>
        <w:t> </w:t>
      </w:r>
      <w:r>
        <w:rPr/>
        <w:t>日与江西航天信息有限公司股东签署了《江西航天信息有限公司部分股东一致行动</w:t>
      </w:r>
      <w:r>
        <w:rPr>
          <w:w w:val="99"/>
        </w:rPr>
        <w:t> </w:t>
      </w:r>
      <w:r>
        <w:rPr>
          <w:spacing w:val="3"/>
        </w:rPr>
        <w:t>协议书》。上述协议约定本公司享有四川航天金穗高技术有限公司、北京航天金税技术</w:t>
      </w:r>
      <w:r>
        <w:rPr>
          <w:spacing w:val="-107"/>
        </w:rPr>
        <w:t> </w:t>
      </w:r>
      <w:r>
        <w:rPr>
          <w:spacing w:val="-107"/>
        </w:rPr>
      </w:r>
      <w:r>
        <w:rPr>
          <w:spacing w:val="3"/>
        </w:rPr>
        <w:t>有限公司、甘肃航天信息有限公司、湖北航天信息技术有限公司、江西航天信息有限公</w:t>
      </w:r>
      <w:r>
        <w:rPr>
          <w:spacing w:val="-107"/>
        </w:rPr>
        <w:t> </w:t>
      </w:r>
      <w:r>
        <w:rPr>
          <w:spacing w:val="-107"/>
        </w:rPr>
      </w:r>
      <w:r>
        <w:rPr/>
        <w:t>司的全部管理权和决策权，因此将上述五家公司的财务报表纳入合并范围。</w:t>
      </w:r>
    </w:p>
    <w:p>
      <w:pPr>
        <w:pStyle w:val="BodyText"/>
        <w:spacing w:line="237" w:lineRule="auto" w:before="120"/>
        <w:ind w:left="161" w:right="275" w:firstLine="499"/>
        <w:jc w:val="both"/>
      </w:pPr>
      <w:r>
        <w:rPr/>
        <w:t>注释</w:t>
      </w:r>
      <w:r>
        <w:rPr>
          <w:spacing w:val="10"/>
        </w:rPr>
        <w:t> </w:t>
      </w:r>
      <w:r>
        <w:rPr>
          <w:rFonts w:ascii="宋体" w:hAnsi="宋体" w:cs="宋体" w:eastAsia="宋体" w:hint="default"/>
          <w:spacing w:val="2"/>
        </w:rPr>
        <w:t>2</w:t>
      </w:r>
      <w:r>
        <w:rPr>
          <w:spacing w:val="2"/>
        </w:rPr>
        <w:t>：本公司派出董事占烟台航天信息有限公司、山西航天信息有限公司、淄博</w:t>
      </w:r>
      <w:r>
        <w:rPr>
          <w:spacing w:val="3"/>
          <w:w w:val="99"/>
        </w:rPr>
        <w:t> </w:t>
      </w:r>
      <w:r>
        <w:rPr>
          <w:spacing w:val="3"/>
        </w:rPr>
        <w:t>爱信诺航天信息有限公司、威海爱信诺航天信息有限公司、山东航天金税技术有限公司</w:t>
      </w:r>
      <w:r>
        <w:rPr>
          <w:spacing w:val="-100"/>
        </w:rPr>
        <w:t> </w:t>
      </w:r>
      <w:r>
        <w:rPr>
          <w:spacing w:val="-100"/>
        </w:rPr>
      </w:r>
      <w:r>
        <w:rPr/>
        <w:t>董事会多数席位，对上述五家公司拥有实质控制权。</w:t>
      </w:r>
    </w:p>
    <w:p>
      <w:pPr>
        <w:spacing w:line="240" w:lineRule="auto" w:before="2"/>
        <w:rPr>
          <w:rFonts w:ascii="宋体" w:hAnsi="宋体" w:cs="宋体" w:eastAsia="宋体" w:hint="default"/>
          <w:sz w:val="18"/>
          <w:szCs w:val="18"/>
        </w:rPr>
      </w:pPr>
    </w:p>
    <w:p>
      <w:pPr>
        <w:pStyle w:val="BodyText"/>
        <w:spacing w:line="240" w:lineRule="auto"/>
        <w:ind w:left="729" w:right="238"/>
        <w:jc w:val="left"/>
      </w:pPr>
      <w:r>
        <w:rPr/>
        <w:t>（</w:t>
      </w:r>
      <w:r>
        <w:rPr>
          <w:rFonts w:ascii="宋体" w:hAnsi="宋体" w:cs="宋体" w:eastAsia="宋体" w:hint="default"/>
        </w:rPr>
        <w:t>2</w:t>
      </w:r>
      <w:r>
        <w:rPr/>
        <w:t>）</w:t>
      </w:r>
      <w:r>
        <w:rPr>
          <w:spacing w:val="55"/>
        </w:rPr>
        <w:t> </w:t>
      </w:r>
      <w:r>
        <w:rPr/>
        <w:t>重要的非全资子公司</w:t>
      </w:r>
    </w:p>
    <w:p>
      <w:pPr>
        <w:spacing w:after="0" w:line="240" w:lineRule="auto"/>
        <w:jc w:val="left"/>
        <w:sectPr>
          <w:pgSz w:w="11910" w:h="16840"/>
          <w:pgMar w:header="0" w:footer="857" w:top="1100" w:bottom="1040" w:left="1540" w:right="1420"/>
        </w:sectPr>
      </w:pPr>
    </w:p>
    <w:p>
      <w:pPr>
        <w:spacing w:line="240" w:lineRule="auto" w:before="5"/>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3030"/>
        <w:gridCol w:w="1134"/>
        <w:gridCol w:w="1559"/>
        <w:gridCol w:w="1418"/>
        <w:gridCol w:w="1457"/>
      </w:tblGrid>
      <w:tr>
        <w:trPr>
          <w:trHeight w:val="817"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4"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8"/>
              <w:ind w:left="163" w:right="162"/>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w w:val="99"/>
                <w:sz w:val="20"/>
                <w:szCs w:val="20"/>
              </w:rPr>
              <w:t> </w:t>
            </w:r>
            <w:r>
              <w:rPr>
                <w:rFonts w:ascii="宋体" w:hAnsi="宋体" w:cs="宋体" w:eastAsia="宋体" w:hint="default"/>
                <w:b/>
                <w:bCs/>
                <w:sz w:val="20"/>
                <w:szCs w:val="20"/>
              </w:rPr>
              <w:t>持股比例</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8"/>
              <w:ind w:left="175" w:right="174"/>
              <w:jc w:val="left"/>
              <w:rPr>
                <w:rFonts w:ascii="宋体" w:hAnsi="宋体" w:cs="宋体" w:eastAsia="宋体" w:hint="default"/>
                <w:sz w:val="20"/>
                <w:szCs w:val="20"/>
              </w:rPr>
            </w:pPr>
            <w:r>
              <w:rPr>
                <w:rFonts w:ascii="宋体" w:hAnsi="宋体" w:cs="宋体" w:eastAsia="宋体" w:hint="default"/>
                <w:b/>
                <w:bCs/>
                <w:sz w:val="20"/>
                <w:szCs w:val="20"/>
              </w:rPr>
              <w:t>本年归属于少</w:t>
            </w:r>
            <w:r>
              <w:rPr>
                <w:rFonts w:ascii="宋体" w:hAnsi="宋体" w:cs="宋体" w:eastAsia="宋体" w:hint="default"/>
                <w:b/>
                <w:bCs/>
                <w:w w:val="99"/>
                <w:sz w:val="20"/>
                <w:szCs w:val="20"/>
              </w:rPr>
              <w:t> </w:t>
            </w:r>
            <w:r>
              <w:rPr>
                <w:rFonts w:ascii="宋体" w:hAnsi="宋体" w:cs="宋体" w:eastAsia="宋体" w:hint="default"/>
                <w:b/>
                <w:bCs/>
                <w:sz w:val="20"/>
                <w:szCs w:val="20"/>
              </w:rPr>
              <w:t>数股东的损益</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4"/>
              <w:ind w:left="105" w:right="103"/>
              <w:jc w:val="center"/>
              <w:rPr>
                <w:rFonts w:ascii="宋体" w:hAnsi="宋体" w:cs="宋体" w:eastAsia="宋体" w:hint="default"/>
                <w:sz w:val="20"/>
                <w:szCs w:val="20"/>
              </w:rPr>
            </w:pPr>
            <w:r>
              <w:rPr>
                <w:rFonts w:ascii="宋体" w:hAnsi="宋体" w:cs="宋体" w:eastAsia="宋体" w:hint="default"/>
                <w:b/>
                <w:bCs/>
                <w:sz w:val="20"/>
                <w:szCs w:val="20"/>
              </w:rPr>
              <w:t>本年向少数股</w:t>
            </w:r>
            <w:r>
              <w:rPr>
                <w:rFonts w:ascii="宋体" w:hAnsi="宋体" w:cs="宋体" w:eastAsia="宋体" w:hint="default"/>
                <w:b/>
                <w:bCs/>
                <w:w w:val="99"/>
                <w:sz w:val="20"/>
                <w:szCs w:val="20"/>
              </w:rPr>
              <w:t> </w:t>
            </w:r>
            <w:r>
              <w:rPr>
                <w:rFonts w:ascii="宋体" w:hAnsi="宋体" w:cs="宋体" w:eastAsia="宋体" w:hint="default"/>
                <w:b/>
                <w:bCs/>
                <w:sz w:val="20"/>
                <w:szCs w:val="20"/>
              </w:rPr>
              <w:t>东宣告分派的</w:t>
            </w:r>
            <w:r>
              <w:rPr>
                <w:rFonts w:ascii="宋体" w:hAnsi="宋体" w:cs="宋体" w:eastAsia="宋体" w:hint="default"/>
                <w:sz w:val="20"/>
                <w:szCs w:val="20"/>
              </w:rPr>
            </w:r>
          </w:p>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b/>
                <w:bCs/>
                <w:sz w:val="20"/>
                <w:szCs w:val="20"/>
              </w:rPr>
              <w:t>股利</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8"/>
              <w:ind w:left="311" w:right="138" w:hanging="201"/>
              <w:jc w:val="left"/>
              <w:rPr>
                <w:rFonts w:ascii="宋体" w:hAnsi="宋体" w:cs="宋体" w:eastAsia="宋体" w:hint="default"/>
                <w:sz w:val="20"/>
                <w:szCs w:val="20"/>
              </w:rPr>
            </w:pPr>
            <w:r>
              <w:rPr>
                <w:rFonts w:ascii="宋体" w:hAnsi="宋体" w:cs="宋体" w:eastAsia="宋体" w:hint="default"/>
                <w:b/>
                <w:bCs/>
                <w:sz w:val="20"/>
                <w:szCs w:val="20"/>
              </w:rPr>
              <w:t>年末少数股东</w:t>
            </w:r>
            <w:r>
              <w:rPr>
                <w:rFonts w:ascii="宋体" w:hAnsi="宋体" w:cs="宋体" w:eastAsia="宋体" w:hint="default"/>
                <w:b/>
                <w:bCs/>
                <w:w w:val="99"/>
                <w:sz w:val="20"/>
                <w:szCs w:val="20"/>
              </w:rPr>
              <w:t> </w:t>
            </w:r>
            <w:r>
              <w:rPr>
                <w:rFonts w:ascii="宋体" w:hAnsi="宋体" w:cs="宋体" w:eastAsia="宋体" w:hint="default"/>
                <w:b/>
                <w:bCs/>
                <w:sz w:val="20"/>
                <w:szCs w:val="20"/>
              </w:rPr>
              <w:t>权益余额</w:t>
            </w:r>
            <w:r>
              <w:rPr>
                <w:rFonts w:ascii="宋体" w:hAnsi="宋体" w:cs="宋体" w:eastAsia="宋体" w:hint="default"/>
                <w:sz w:val="20"/>
                <w:szCs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33.53%</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1,536,554.64</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65,033,931.36</w:t>
            </w:r>
            <w:r>
              <w:rPr>
                <w:rFonts w:ascii="Arial"/>
                <w:sz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40.00%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4"/>
              <w:jc w:val="right"/>
              <w:rPr>
                <w:rFonts w:ascii="Arial" w:hAnsi="Arial" w:cs="Arial" w:eastAsia="Arial" w:hint="default"/>
                <w:sz w:val="20"/>
                <w:szCs w:val="20"/>
              </w:rPr>
            </w:pPr>
            <w:r>
              <w:rPr>
                <w:rFonts w:ascii="Arial"/>
                <w:spacing w:val="-2"/>
                <w:w w:val="80"/>
                <w:sz w:val="20"/>
              </w:rPr>
              <w:t>33,342,927.54</w:t>
            </w:r>
            <w:r>
              <w:rPr>
                <w:rFonts w:ascii="Arial"/>
                <w:spacing w:val="-2"/>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14,256,000.00</w:t>
            </w:r>
            <w:r>
              <w:rPr>
                <w:rFonts w:ascii="Arial"/>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141,018,205.40</w:t>
            </w:r>
            <w:r>
              <w:rPr>
                <w:rFonts w:ascii="Arial"/>
                <w:sz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深圳德城信用咭制造有限公司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44.00%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719,672.81</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60,478,305.23</w:t>
            </w:r>
            <w:r>
              <w:rPr>
                <w:rFonts w:ascii="Arial"/>
                <w:sz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0"/>
              <w:jc w:val="center"/>
              <w:rPr>
                <w:rFonts w:ascii="Arial" w:hAnsi="Arial" w:cs="Arial" w:eastAsia="Arial" w:hint="default"/>
                <w:sz w:val="20"/>
                <w:szCs w:val="20"/>
              </w:rPr>
            </w:pPr>
            <w:r>
              <w:rPr>
                <w:rFonts w:ascii="Arial"/>
                <w:w w:val="90"/>
                <w:sz w:val="20"/>
              </w:rPr>
              <w:t>49.00%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105"/>
              <w:jc w:val="right"/>
              <w:rPr>
                <w:rFonts w:ascii="Arial" w:hAnsi="Arial" w:cs="Arial" w:eastAsia="Arial" w:hint="default"/>
                <w:sz w:val="20"/>
                <w:szCs w:val="20"/>
              </w:rPr>
            </w:pPr>
            <w:r>
              <w:rPr>
                <w:rFonts w:ascii="Arial"/>
                <w:spacing w:val="-2"/>
                <w:w w:val="80"/>
                <w:sz w:val="20"/>
              </w:rPr>
              <w:t>15,941,978.32</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103"/>
              <w:jc w:val="right"/>
              <w:rPr>
                <w:rFonts w:ascii="Arial" w:hAnsi="Arial" w:cs="Arial" w:eastAsia="Arial" w:hint="default"/>
                <w:sz w:val="20"/>
                <w:szCs w:val="20"/>
              </w:rPr>
            </w:pPr>
            <w:r>
              <w:rPr>
                <w:rFonts w:ascii="Arial"/>
                <w:spacing w:val="-2"/>
                <w:w w:val="80"/>
                <w:sz w:val="20"/>
              </w:rPr>
              <w:t>2,499,000.00</w:t>
            </w:r>
            <w:r>
              <w:rPr>
                <w:rFonts w:ascii="Arial"/>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132"/>
              <w:jc w:val="right"/>
              <w:rPr>
                <w:rFonts w:ascii="Arial" w:hAnsi="Arial" w:cs="Arial" w:eastAsia="Arial" w:hint="default"/>
                <w:sz w:val="20"/>
                <w:szCs w:val="20"/>
              </w:rPr>
            </w:pPr>
            <w:r>
              <w:rPr>
                <w:rFonts w:ascii="Arial"/>
                <w:spacing w:val="-2"/>
                <w:w w:val="80"/>
                <w:sz w:val="20"/>
              </w:rPr>
              <w:t>61,660,811.39</w:t>
            </w:r>
            <w:r>
              <w:rPr>
                <w:rFonts w:ascii="Arial"/>
                <w:sz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40.00%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35,123,792.33</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4,080,000.00</w:t>
            </w:r>
            <w:r>
              <w:rPr>
                <w:rFonts w:ascii="Arial"/>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198,339,816.81</w:t>
            </w:r>
            <w:r>
              <w:rPr>
                <w:rFonts w:ascii="Arial"/>
                <w:sz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4.20%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1,984,069.24</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1,528,968.00</w:t>
            </w:r>
            <w:r>
              <w:rPr>
                <w:rFonts w:ascii="Arial"/>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3,653,742.43</w:t>
            </w:r>
            <w:r>
              <w:rPr>
                <w:rFonts w:ascii="Arial"/>
                <w:sz w:val="20"/>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38.00%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19,523,705.28</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85,623,332.45</w:t>
            </w:r>
            <w:r>
              <w:rPr>
                <w:rFonts w:ascii="Arial"/>
                <w:sz w:val="20"/>
              </w:rPr>
            </w:r>
          </w:p>
        </w:tc>
      </w:tr>
      <w:tr>
        <w:trPr>
          <w:trHeight w:val="415"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w w:val="90"/>
                <w:sz w:val="20"/>
              </w:rPr>
              <w:t>39.88%</w:t>
            </w:r>
            <w:r>
              <w:rPr>
                <w:rFonts w:ascii="Arial"/>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43,335,475.88</w:t>
            </w:r>
            <w:r>
              <w:rPr>
                <w:rFonts w:ascii="Arial"/>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9,865,115.60</w:t>
            </w:r>
            <w:r>
              <w:rPr>
                <w:rFonts w:ascii="Arial"/>
                <w:sz w:val="20"/>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32"/>
              <w:jc w:val="right"/>
              <w:rPr>
                <w:rFonts w:ascii="Arial" w:hAnsi="Arial" w:cs="Arial" w:eastAsia="Arial" w:hint="default"/>
                <w:sz w:val="20"/>
                <w:szCs w:val="20"/>
              </w:rPr>
            </w:pPr>
            <w:r>
              <w:rPr>
                <w:rFonts w:ascii="Arial"/>
                <w:spacing w:val="-2"/>
                <w:w w:val="80"/>
                <w:sz w:val="20"/>
              </w:rPr>
              <w:t>88,280,909.09</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57" w:top="1100" w:bottom="1040" w:left="154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pStyle w:val="BodyText"/>
        <w:spacing w:line="240" w:lineRule="auto" w:before="31"/>
        <w:ind w:left="806" w:right="0"/>
        <w:jc w:val="left"/>
      </w:pPr>
      <w:r>
        <w:rPr/>
        <w:t>（</w:t>
      </w:r>
      <w:r>
        <w:rPr>
          <w:rFonts w:ascii="宋体" w:hAnsi="宋体" w:cs="宋体" w:eastAsia="宋体" w:hint="default"/>
        </w:rPr>
        <w:t>3</w:t>
      </w:r>
      <w:r>
        <w:rPr/>
        <w:t>）</w:t>
      </w:r>
      <w:r>
        <w:rPr>
          <w:spacing w:val="52"/>
        </w:rPr>
        <w:t> </w:t>
      </w:r>
      <w:r>
        <w:rPr/>
        <w:t>重要非全资子公司的主要财务信息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092"/>
        <w:gridCol w:w="1700"/>
        <w:gridCol w:w="1702"/>
        <w:gridCol w:w="1700"/>
        <w:gridCol w:w="1702"/>
        <w:gridCol w:w="1559"/>
        <w:gridCol w:w="1560"/>
      </w:tblGrid>
      <w:tr>
        <w:trPr>
          <w:trHeight w:val="415" w:hRule="exact"/>
        </w:trPr>
        <w:tc>
          <w:tcPr>
            <w:tcW w:w="4092"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9923"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524" w:hRule="exact"/>
        </w:trPr>
        <w:tc>
          <w:tcPr>
            <w:tcW w:w="4092"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548" w:right="0"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1" w:lineRule="exact"/>
              <w:ind w:left="548" w:right="0"/>
              <w:jc w:val="left"/>
              <w:rPr>
                <w:rFonts w:ascii="宋体" w:hAnsi="宋体" w:cs="宋体" w:eastAsia="宋体" w:hint="default"/>
                <w:sz w:val="20"/>
                <w:szCs w:val="20"/>
              </w:rPr>
            </w:pPr>
            <w:r>
              <w:rPr>
                <w:rFonts w:ascii="宋体" w:hAnsi="宋体" w:cs="宋体" w:eastAsia="宋体" w:hint="default"/>
                <w:b/>
                <w:bCs/>
                <w:sz w:val="20"/>
                <w:szCs w:val="20"/>
              </w:rPr>
              <w:t>动资产</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475" w:right="0"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1"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动负债</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596,222,148.49</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45,822,178.81</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642,044,327.30</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478,142,859.92</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150,000.00</w:t>
            </w:r>
            <w:r>
              <w:rPr>
                <w:rFonts w:ascii="Arial"/>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478,292,859.92</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304,329,512.04</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15,392,000.85</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319,721,512.89</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46,936,537.00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46,936,537.00</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深圳德城信用咭制造有限公司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144,617,599.96</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26,265,356.00</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170,882,955.96</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51,785,947.11</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51,785,947.11</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104,661,155.81</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57,726,867.54</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162,388,023.35</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31,520,202.91</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5,034,731.38</w:t>
            </w:r>
            <w:r>
              <w:rPr>
                <w:rFonts w:ascii="Arial"/>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36,554,934.29</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447,931,680.47</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131,962,788.54</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579,894,469.01</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168,352,874.43</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8,177,774.51</w:t>
            </w:r>
            <w:r>
              <w:rPr>
                <w:rFonts w:ascii="Arial"/>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176,530,648.94</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124,897,090.61</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12,086,808.21</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136,983,898.82</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62,327,920.50</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62,327,920.50</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287,049,916.69</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10,716,943.57</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297,766,860.26</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103,101,126.98</w:t>
            </w:r>
            <w:r>
              <w:rPr>
                <w:rFonts w:ascii="Arial"/>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932,864.36</w:t>
            </w:r>
            <w:r>
              <w:rPr>
                <w:rFonts w:ascii="Arial"/>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104,033,991.34</w:t>
            </w:r>
            <w:r>
              <w:rPr>
                <w:rFonts w:ascii="Arial"/>
                <w:sz w:val="20"/>
              </w:rPr>
            </w:r>
          </w:p>
        </w:tc>
      </w:tr>
      <w:tr>
        <w:trPr>
          <w:trHeight w:val="415" w:hRule="exact"/>
        </w:trPr>
        <w:tc>
          <w:tcPr>
            <w:tcW w:w="40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299,236,540.56</w:t>
            </w:r>
            <w:r>
              <w:rPr>
                <w:rFonts w:ascii="Arial"/>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60,977,502.85</w:t>
            </w:r>
            <w:r>
              <w:rPr>
                <w:rFonts w:ascii="Arial"/>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360,214,043.41</w:t>
            </w:r>
            <w:r>
              <w:rPr>
                <w:rFonts w:ascii="Arial"/>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165,142,327.09</w:t>
            </w:r>
            <w:r>
              <w:rPr>
                <w:rFonts w:ascii="Arial"/>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1,046,300.00</w:t>
            </w:r>
            <w:r>
              <w:rPr>
                <w:rFonts w:ascii="Arial"/>
                <w:sz w:val="20"/>
              </w:rPr>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166,188,627.09</w:t>
            </w:r>
            <w:r>
              <w:rPr>
                <w:rFonts w:ascii="Arial"/>
                <w:sz w:val="20"/>
              </w:rPr>
            </w:r>
          </w:p>
        </w:tc>
      </w:tr>
    </w:tbl>
    <w:p>
      <w:pPr>
        <w:spacing w:after="0" w:line="240" w:lineRule="auto"/>
        <w:jc w:val="right"/>
        <w:rPr>
          <w:rFonts w:ascii="Arial" w:hAnsi="Arial" w:cs="Arial" w:eastAsia="Arial" w:hint="default"/>
          <w:sz w:val="20"/>
          <w:szCs w:val="20"/>
        </w:rPr>
        <w:sectPr>
          <w:headerReference w:type="default" r:id="rId33"/>
          <w:footerReference w:type="default" r:id="rId34"/>
          <w:pgSz w:w="16840" w:h="11910" w:orient="landscape"/>
          <w:pgMar w:header="877" w:footer="857" w:top="1100" w:bottom="1040" w:left="1180" w:right="1280"/>
          <w:pgNumType w:start="12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31"/>
        <w:ind w:left="737" w:right="0"/>
        <w:jc w:val="left"/>
      </w:pPr>
      <w:r>
        <w:rPr/>
        <w:t>（续）</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092"/>
        <w:gridCol w:w="1708"/>
        <w:gridCol w:w="1706"/>
        <w:gridCol w:w="1694"/>
        <w:gridCol w:w="1695"/>
        <w:gridCol w:w="1553"/>
        <w:gridCol w:w="1568"/>
      </w:tblGrid>
      <w:tr>
        <w:trPr>
          <w:trHeight w:val="414" w:hRule="exact"/>
        </w:trPr>
        <w:tc>
          <w:tcPr>
            <w:tcW w:w="4092"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9924"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6" w:hRule="exact"/>
        </w:trPr>
        <w:tc>
          <w:tcPr>
            <w:tcW w:w="4092" w:type="dxa"/>
            <w:vMerge/>
            <w:tcBorders>
              <w:left w:val="nil" w:sz="6" w:space="0" w:color="auto"/>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550" w:right="0"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0" w:lineRule="exact"/>
              <w:ind w:left="550" w:right="0"/>
              <w:jc w:val="left"/>
              <w:rPr>
                <w:rFonts w:ascii="宋体" w:hAnsi="宋体" w:cs="宋体" w:eastAsia="宋体" w:hint="default"/>
                <w:sz w:val="20"/>
                <w:szCs w:val="20"/>
              </w:rPr>
            </w:pPr>
            <w:r>
              <w:rPr>
                <w:rFonts w:ascii="宋体" w:hAnsi="宋体" w:cs="宋体" w:eastAsia="宋体" w:hint="default"/>
                <w:b/>
                <w:bCs/>
                <w:sz w:val="20"/>
                <w:szCs w:val="20"/>
              </w:rPr>
              <w:t>动资产</w:t>
            </w:r>
            <w:r>
              <w:rPr>
                <w:rFonts w:ascii="宋体" w:hAnsi="宋体" w:cs="宋体" w:eastAsia="宋体" w:hint="default"/>
                <w:sz w:val="20"/>
                <w:szCs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72" w:right="0"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0" w:lineRule="exact"/>
              <w:ind w:left="472" w:right="0"/>
              <w:jc w:val="left"/>
              <w:rPr>
                <w:rFonts w:ascii="宋体" w:hAnsi="宋体" w:cs="宋体" w:eastAsia="宋体" w:hint="default"/>
                <w:sz w:val="20"/>
                <w:szCs w:val="20"/>
              </w:rPr>
            </w:pPr>
            <w:r>
              <w:rPr>
                <w:rFonts w:ascii="宋体" w:hAnsi="宋体" w:cs="宋体" w:eastAsia="宋体" w:hint="default"/>
                <w:b/>
                <w:bCs/>
                <w:sz w:val="20"/>
                <w:szCs w:val="20"/>
              </w:rPr>
              <w:t>动负债</w:t>
            </w:r>
            <w:r>
              <w:rPr>
                <w:rFonts w:ascii="宋体" w:hAnsi="宋体" w:cs="宋体" w:eastAsia="宋体" w:hint="default"/>
                <w:sz w:val="20"/>
                <w:szCs w:val="20"/>
              </w:rPr>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456,244,028.53</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42,921,836.11</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499,165,864.64</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341,240,452.28</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341,240,452.28</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282,264,256.42</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11,898,410.96</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294,162,667.38</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53,591,188.86</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53,591,188.86</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深圳德城信用咭制造有限公司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146,557,223.46</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23,880,971.06</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170,438,194.52</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54,137,604.24</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300,000.00</w:t>
            </w:r>
            <w:r>
              <w:rPr>
                <w:rFonts w:ascii="Arial"/>
                <w:sz w:val="20"/>
              </w:rPr>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54,437,604.24</w:t>
            </w:r>
            <w:r>
              <w:rPr>
                <w:rFonts w:ascii="Arial"/>
                <w:spacing w:val="-2"/>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118,319,578.17</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9,320,623.66</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127,640,201.83</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20,176,251.57</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4,165,510.84</w:t>
            </w:r>
            <w:r>
              <w:rPr>
                <w:rFonts w:ascii="Arial"/>
                <w:sz w:val="20"/>
              </w:rPr>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24,341,762.41</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374,581,147.10</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53,589,257.48</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428,170,404.58</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74,751,999.83</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2,020,000.00</w:t>
            </w:r>
            <w:r>
              <w:rPr>
                <w:rFonts w:ascii="Arial"/>
                <w:sz w:val="20"/>
              </w:rPr>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76,771,999.83</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107,026,093.57</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12,092,364.04</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119,118,457.61</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53,702,223.07</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53,702,223.07</w:t>
            </w:r>
            <w:r>
              <w:rPr>
                <w:rFonts w:ascii="Arial"/>
                <w:sz w:val="20"/>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178,680,356.67</w:t>
            </w:r>
            <w:r>
              <w:rPr>
                <w:rFonts w:ascii="Arial"/>
                <w:sz w:val="20"/>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11,010,087.07</w:t>
            </w:r>
            <w:r>
              <w:rPr>
                <w:rFonts w:ascii="Arial"/>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189,690,443.74</w:t>
            </w:r>
            <w:r>
              <w:rPr>
                <w:rFonts w:ascii="Arial"/>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87,264,731.08</w:t>
            </w:r>
            <w:r>
              <w:rPr>
                <w:rFonts w:ascii="Arial"/>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87,264,731.08</w:t>
            </w:r>
            <w:r>
              <w:rPr>
                <w:rFonts w:ascii="Arial"/>
                <w:sz w:val="20"/>
              </w:rPr>
            </w:r>
          </w:p>
        </w:tc>
      </w:tr>
      <w:tr>
        <w:trPr>
          <w:trHeight w:val="415" w:hRule="exact"/>
        </w:trPr>
        <w:tc>
          <w:tcPr>
            <w:tcW w:w="40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204,623,184.08</w:t>
            </w:r>
            <w:r>
              <w:rPr>
                <w:rFonts w:ascii="Arial"/>
                <w:sz w:val="20"/>
              </w:rPr>
            </w:r>
          </w:p>
        </w:tc>
        <w:tc>
          <w:tcPr>
            <w:tcW w:w="17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2"/>
              <w:jc w:val="right"/>
              <w:rPr>
                <w:rFonts w:ascii="Arial" w:hAnsi="Arial" w:cs="Arial" w:eastAsia="Arial" w:hint="default"/>
                <w:sz w:val="20"/>
                <w:szCs w:val="20"/>
              </w:rPr>
            </w:pPr>
            <w:r>
              <w:rPr>
                <w:rFonts w:ascii="Arial"/>
                <w:spacing w:val="-2"/>
                <w:w w:val="80"/>
                <w:sz w:val="20"/>
              </w:rPr>
              <w:t>57,844,480.77</w:t>
            </w:r>
            <w:r>
              <w:rPr>
                <w:rFonts w:ascii="Arial"/>
                <w:sz w:val="20"/>
              </w:rPr>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262,467,664.85</w:t>
            </w:r>
            <w:r>
              <w:rPr>
                <w:rFonts w:ascii="Arial"/>
                <w:sz w:val="20"/>
              </w:rPr>
            </w:r>
          </w:p>
        </w:tc>
        <w:tc>
          <w:tcPr>
            <w:tcW w:w="1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2"/>
                <w:w w:val="80"/>
                <w:sz w:val="20"/>
              </w:rPr>
              <w:t>113,731,420.44</w:t>
            </w:r>
            <w:r>
              <w:rPr>
                <w:rFonts w:ascii="Arial"/>
                <w:sz w:val="20"/>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600,000.00</w:t>
            </w:r>
            <w:r>
              <w:rPr>
                <w:rFonts w:ascii="Arial"/>
                <w:sz w:val="20"/>
              </w:rPr>
            </w:r>
          </w:p>
        </w:tc>
        <w:tc>
          <w:tcPr>
            <w:tcW w:w="15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114,331,420.44</w:t>
            </w:r>
            <w:r>
              <w:rPr>
                <w:rFonts w:ascii="Arial"/>
                <w:sz w:val="20"/>
              </w:rPr>
            </w:r>
          </w:p>
        </w:tc>
      </w:tr>
    </w:tbl>
    <w:p>
      <w:pPr>
        <w:spacing w:after="0" w:line="240" w:lineRule="auto"/>
        <w:jc w:val="right"/>
        <w:rPr>
          <w:rFonts w:ascii="Arial" w:hAnsi="Arial" w:cs="Arial" w:eastAsia="Arial" w:hint="default"/>
          <w:sz w:val="20"/>
          <w:szCs w:val="20"/>
        </w:rPr>
        <w:sectPr>
          <w:pgSz w:w="16840" w:h="11910" w:orient="landscape"/>
          <w:pgMar w:header="877" w:footer="857" w:top="1100" w:bottom="1040" w:left="11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31"/>
        <w:ind w:left="737" w:right="0"/>
        <w:jc w:val="left"/>
      </w:pPr>
      <w:r>
        <w:rPr/>
        <w:t>（续）</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718"/>
        <w:gridCol w:w="1405"/>
        <w:gridCol w:w="1277"/>
        <w:gridCol w:w="1416"/>
        <w:gridCol w:w="1451"/>
        <w:gridCol w:w="1385"/>
        <w:gridCol w:w="1418"/>
        <w:gridCol w:w="1416"/>
        <w:gridCol w:w="1523"/>
      </w:tblGrid>
      <w:tr>
        <w:trPr>
          <w:trHeight w:val="414" w:hRule="exact"/>
        </w:trPr>
        <w:tc>
          <w:tcPr>
            <w:tcW w:w="2718"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865"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554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574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526" w:hRule="exact"/>
        </w:trPr>
        <w:tc>
          <w:tcPr>
            <w:tcW w:w="2718" w:type="dxa"/>
            <w:vMerge/>
            <w:tcBorders>
              <w:left w:val="nil" w:sz="6" w:space="0" w:color="auto"/>
              <w:bottom w:val="single" w:sz="2" w:space="0" w:color="000000"/>
              <w:right w:val="single" w:sz="2" w:space="0" w:color="000000"/>
            </w:tcBorders>
          </w:tcPr>
          <w:p>
            <w:pP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9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334"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综合收益总</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经营活动现金</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流量</w:t>
            </w:r>
            <w:r>
              <w:rPr>
                <w:rFonts w:ascii="宋体" w:hAnsi="宋体" w:cs="宋体" w:eastAsia="宋体" w:hint="default"/>
                <w:sz w:val="20"/>
                <w:szCs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8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406"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综合收益总</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经营活动现金</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流量</w:t>
            </w:r>
            <w:r>
              <w:rPr>
                <w:rFonts w:ascii="宋体" w:hAnsi="宋体" w:cs="宋体" w:eastAsia="宋体" w:hint="default"/>
                <w:sz w:val="20"/>
                <w:szCs w:val="20"/>
              </w:rPr>
            </w:r>
          </w:p>
        </w:tc>
      </w:tr>
      <w:tr>
        <w:trPr>
          <w:trHeight w:val="402"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879,529,230.10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5,826,055.03</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5,826,055.03</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32,916,338.20</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942,203,488.56</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26,662,652.23</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26,662,652.23</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46"/>
              <w:jc w:val="right"/>
              <w:rPr>
                <w:rFonts w:ascii="Arial" w:hAnsi="Arial" w:cs="Arial" w:eastAsia="Arial" w:hint="default"/>
                <w:sz w:val="20"/>
                <w:szCs w:val="20"/>
              </w:rPr>
            </w:pPr>
            <w:r>
              <w:rPr>
                <w:rFonts w:ascii="Arial"/>
                <w:spacing w:val="-2"/>
                <w:w w:val="80"/>
                <w:sz w:val="20"/>
              </w:rPr>
              <w:t>-58,315,137.25</w:t>
            </w:r>
            <w:r>
              <w:rPr>
                <w:rFonts w:ascii="Arial"/>
                <w:sz w:val="20"/>
              </w:rPr>
            </w:r>
          </w:p>
        </w:tc>
      </w:tr>
      <w:tr>
        <w:trPr>
          <w:trHeight w:val="402"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433,708,174.22</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91,613,497.37</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91,613,497.37</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80,488,303.71</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345,430,241.34</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77,624,666.10</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77,624,666.10</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47"/>
              <w:jc w:val="right"/>
              <w:rPr>
                <w:rFonts w:ascii="Arial" w:hAnsi="Arial" w:cs="Arial" w:eastAsia="Arial" w:hint="default"/>
                <w:sz w:val="20"/>
                <w:szCs w:val="20"/>
              </w:rPr>
            </w:pPr>
            <w:r>
              <w:rPr>
                <w:rFonts w:ascii="Arial"/>
                <w:spacing w:val="-2"/>
                <w:w w:val="80"/>
                <w:sz w:val="20"/>
              </w:rPr>
              <w:t>26,365,265.07</w:t>
            </w:r>
            <w:r>
              <w:rPr>
                <w:rFonts w:ascii="Arial"/>
                <w:sz w:val="20"/>
              </w:rPr>
            </w:r>
          </w:p>
        </w:tc>
      </w:tr>
      <w:tr>
        <w:trPr>
          <w:trHeight w:val="402"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深圳德城信用咭制造有限公司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110,142,085.73</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3,096,418.57</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3,096,418.57</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11,747,531.35</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108,544,020.74</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12,660,571.97</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12,660,571.97</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47"/>
              <w:jc w:val="right"/>
              <w:rPr>
                <w:rFonts w:ascii="Arial" w:hAnsi="Arial" w:cs="Arial" w:eastAsia="Arial" w:hint="default"/>
                <w:sz w:val="20"/>
                <w:szCs w:val="20"/>
              </w:rPr>
            </w:pPr>
            <w:r>
              <w:rPr>
                <w:rFonts w:ascii="Arial"/>
                <w:spacing w:val="-2"/>
                <w:w w:val="80"/>
                <w:sz w:val="20"/>
              </w:rPr>
              <w:t>685,276.53</w:t>
            </w:r>
            <w:r>
              <w:rPr>
                <w:rFonts w:ascii="Arial"/>
                <w:sz w:val="20"/>
              </w:rPr>
            </w:r>
          </w:p>
        </w:tc>
      </w:tr>
      <w:tr>
        <w:trPr>
          <w:trHeight w:val="402"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878,628,686.77</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32,534,649.64</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32,534,649.64</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29,334,203.65</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786,456,719.07</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27,791,863.29</w:t>
            </w:r>
            <w:r>
              <w:rPr>
                <w:rFonts w:ascii="Arial"/>
                <w:spacing w:val="-2"/>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27,791,863.29</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47"/>
              <w:jc w:val="right"/>
              <w:rPr>
                <w:rFonts w:ascii="Arial" w:hAnsi="Arial" w:cs="Arial" w:eastAsia="Arial" w:hint="default"/>
                <w:sz w:val="20"/>
                <w:szCs w:val="20"/>
              </w:rPr>
            </w:pPr>
            <w:r>
              <w:rPr>
                <w:rFonts w:ascii="Arial"/>
                <w:spacing w:val="-2"/>
                <w:w w:val="80"/>
                <w:sz w:val="20"/>
              </w:rPr>
              <w:t>30,758,396.28</w:t>
            </w:r>
            <w:r>
              <w:rPr>
                <w:rFonts w:ascii="Arial"/>
                <w:sz w:val="20"/>
              </w:rPr>
            </w:r>
          </w:p>
        </w:tc>
      </w:tr>
      <w:tr>
        <w:trPr>
          <w:trHeight w:val="473"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江苏爱信诺航天信息科技有限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5"/>
              <w:jc w:val="right"/>
              <w:rPr>
                <w:rFonts w:ascii="Arial" w:hAnsi="Arial" w:cs="Arial" w:eastAsia="Arial" w:hint="default"/>
                <w:sz w:val="20"/>
                <w:szCs w:val="20"/>
              </w:rPr>
            </w:pPr>
            <w:r>
              <w:rPr>
                <w:rFonts w:ascii="Arial"/>
                <w:spacing w:val="-2"/>
                <w:w w:val="80"/>
                <w:sz w:val="20"/>
              </w:rPr>
              <w:t>3,471,210,393.03</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5"/>
              <w:jc w:val="right"/>
              <w:rPr>
                <w:rFonts w:ascii="Arial" w:hAnsi="Arial" w:cs="Arial" w:eastAsia="Arial" w:hint="default"/>
                <w:sz w:val="20"/>
                <w:szCs w:val="20"/>
              </w:rPr>
            </w:pPr>
            <w:r>
              <w:rPr>
                <w:rFonts w:ascii="Arial"/>
                <w:spacing w:val="-2"/>
                <w:w w:val="80"/>
                <w:sz w:val="20"/>
              </w:rPr>
              <w:t>72,509,915.32</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3"/>
              <w:jc w:val="right"/>
              <w:rPr>
                <w:rFonts w:ascii="Arial" w:hAnsi="Arial" w:cs="Arial" w:eastAsia="Arial" w:hint="default"/>
                <w:sz w:val="20"/>
                <w:szCs w:val="20"/>
              </w:rPr>
            </w:pPr>
            <w:r>
              <w:rPr>
                <w:rFonts w:ascii="Arial"/>
                <w:spacing w:val="-2"/>
                <w:w w:val="80"/>
                <w:sz w:val="20"/>
              </w:rPr>
              <w:t>72,509,915.32</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5"/>
              <w:jc w:val="right"/>
              <w:rPr>
                <w:rFonts w:ascii="Arial" w:hAnsi="Arial" w:cs="Arial" w:eastAsia="Arial" w:hint="default"/>
                <w:sz w:val="20"/>
                <w:szCs w:val="20"/>
              </w:rPr>
            </w:pPr>
            <w:r>
              <w:rPr>
                <w:rFonts w:ascii="Arial"/>
                <w:spacing w:val="-2"/>
                <w:w w:val="80"/>
                <w:sz w:val="20"/>
              </w:rPr>
              <w:t>114,266,197.29</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5"/>
              <w:jc w:val="right"/>
              <w:rPr>
                <w:rFonts w:ascii="Arial" w:hAnsi="Arial" w:cs="Arial" w:eastAsia="Arial" w:hint="default"/>
                <w:sz w:val="20"/>
                <w:szCs w:val="20"/>
              </w:rPr>
            </w:pPr>
            <w:r>
              <w:rPr>
                <w:rFonts w:ascii="Arial"/>
                <w:spacing w:val="-2"/>
                <w:w w:val="80"/>
                <w:sz w:val="20"/>
              </w:rPr>
              <w:t>3,093,231,750.27</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3"/>
              <w:jc w:val="right"/>
              <w:rPr>
                <w:rFonts w:ascii="Arial" w:hAnsi="Arial" w:cs="Arial" w:eastAsia="Arial" w:hint="default"/>
                <w:sz w:val="20"/>
                <w:szCs w:val="20"/>
              </w:rPr>
            </w:pPr>
            <w:r>
              <w:rPr>
                <w:rFonts w:ascii="Arial"/>
                <w:spacing w:val="-2"/>
                <w:w w:val="80"/>
                <w:sz w:val="20"/>
              </w:rPr>
              <w:t>72,666,504.23</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3"/>
              <w:jc w:val="right"/>
              <w:rPr>
                <w:rFonts w:ascii="Arial" w:hAnsi="Arial" w:cs="Arial" w:eastAsia="Arial" w:hint="default"/>
                <w:sz w:val="20"/>
                <w:szCs w:val="20"/>
              </w:rPr>
            </w:pPr>
            <w:r>
              <w:rPr>
                <w:rFonts w:ascii="Arial"/>
                <w:spacing w:val="-2"/>
                <w:w w:val="80"/>
                <w:sz w:val="20"/>
              </w:rPr>
              <w:t>72,666,504.23</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47"/>
              <w:jc w:val="right"/>
              <w:rPr>
                <w:rFonts w:ascii="Arial" w:hAnsi="Arial" w:cs="Arial" w:eastAsia="Arial" w:hint="default"/>
                <w:sz w:val="20"/>
                <w:szCs w:val="20"/>
              </w:rPr>
            </w:pPr>
            <w:r>
              <w:rPr>
                <w:rFonts w:ascii="Arial"/>
                <w:spacing w:val="-2"/>
                <w:w w:val="80"/>
                <w:sz w:val="20"/>
              </w:rPr>
              <w:t>28,129,739.81</w:t>
            </w:r>
            <w:r>
              <w:rPr>
                <w:rFonts w:ascii="Arial"/>
                <w:sz w:val="20"/>
              </w:rPr>
            </w:r>
          </w:p>
        </w:tc>
      </w:tr>
      <w:tr>
        <w:trPr>
          <w:trHeight w:val="402"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759,788,369.36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47,239,743.78</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47,239,743.78</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64,000,066.89</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605,995,410.24</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38,930,677.06</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38,930,677.06</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47"/>
              <w:jc w:val="right"/>
              <w:rPr>
                <w:rFonts w:ascii="Arial" w:hAnsi="Arial" w:cs="Arial" w:eastAsia="Arial" w:hint="default"/>
                <w:sz w:val="20"/>
                <w:szCs w:val="20"/>
              </w:rPr>
            </w:pPr>
            <w:r>
              <w:rPr>
                <w:rFonts w:ascii="Arial"/>
                <w:spacing w:val="-2"/>
                <w:w w:val="80"/>
                <w:sz w:val="20"/>
              </w:rPr>
              <w:t>47,030,394.84</w:t>
            </w:r>
            <w:r>
              <w:rPr>
                <w:rFonts w:ascii="Arial"/>
                <w:sz w:val="20"/>
              </w:rPr>
            </w:r>
          </w:p>
        </w:tc>
      </w:tr>
      <w:tr>
        <w:trPr>
          <w:trHeight w:val="402"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1,528,989,408.29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76,828,240.46</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76,828,240.46</w:t>
            </w:r>
            <w:r>
              <w:rPr>
                <w:rFonts w:ascii="Arial"/>
                <w:sz w:val="20"/>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87,623,850.01</w:t>
            </w:r>
            <w:r>
              <w:rPr>
                <w:rFonts w:ascii="Arial"/>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1,230,510,919.09</w:t>
            </w:r>
            <w:r>
              <w:rPr>
                <w:rFonts w:ascii="Arial"/>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67,746,035.44</w:t>
            </w:r>
            <w:r>
              <w:rPr>
                <w:rFonts w:ascii="Arial"/>
                <w:sz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67,746,035.44</w:t>
            </w:r>
            <w:r>
              <w:rPr>
                <w:rFonts w:ascii="Arial"/>
                <w:sz w:val="20"/>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47"/>
              <w:jc w:val="right"/>
              <w:rPr>
                <w:rFonts w:ascii="Arial" w:hAnsi="Arial" w:cs="Arial" w:eastAsia="Arial" w:hint="default"/>
                <w:sz w:val="20"/>
                <w:szCs w:val="20"/>
              </w:rPr>
            </w:pPr>
            <w:r>
              <w:rPr>
                <w:rFonts w:ascii="Arial"/>
                <w:spacing w:val="-2"/>
                <w:w w:val="80"/>
                <w:sz w:val="20"/>
              </w:rPr>
              <w:t>82,037,837.84</w:t>
            </w:r>
            <w:r>
              <w:rPr>
                <w:rFonts w:ascii="Arial"/>
                <w:sz w:val="20"/>
              </w:rPr>
            </w:r>
          </w:p>
        </w:tc>
      </w:tr>
      <w:tr>
        <w:trPr>
          <w:trHeight w:val="415" w:hRule="exact"/>
        </w:trPr>
        <w:tc>
          <w:tcPr>
            <w:tcW w:w="2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751,566,241.72</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122,304,271.91</w:t>
            </w:r>
            <w:r>
              <w:rPr>
                <w:rFonts w:ascii="Arial"/>
                <w:sz w:val="20"/>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122,304,271.91</w:t>
            </w:r>
            <w:r>
              <w:rPr>
                <w:rFonts w:ascii="Arial"/>
                <w:sz w:val="20"/>
              </w:rPr>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133,690,577.43</w:t>
            </w:r>
            <w:r>
              <w:rPr>
                <w:rFonts w:ascii="Arial"/>
                <w:sz w:val="20"/>
              </w:rPr>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5"/>
              <w:jc w:val="right"/>
              <w:rPr>
                <w:rFonts w:ascii="Arial" w:hAnsi="Arial" w:cs="Arial" w:eastAsia="Arial" w:hint="default"/>
                <w:sz w:val="20"/>
                <w:szCs w:val="20"/>
              </w:rPr>
            </w:pPr>
            <w:r>
              <w:rPr>
                <w:rFonts w:ascii="Arial"/>
                <w:spacing w:val="-2"/>
                <w:w w:val="80"/>
                <w:sz w:val="20"/>
              </w:rPr>
              <w:t>665,700,637.98</w:t>
            </w:r>
            <w:r>
              <w:rPr>
                <w:rFonts w:ascii="Arial"/>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85,201,689.61</w:t>
            </w:r>
            <w:r>
              <w:rPr>
                <w:rFonts w:ascii="Arial"/>
                <w:sz w:val="20"/>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43"/>
              <w:jc w:val="right"/>
              <w:rPr>
                <w:rFonts w:ascii="Arial" w:hAnsi="Arial" w:cs="Arial" w:eastAsia="Arial" w:hint="default"/>
                <w:sz w:val="20"/>
                <w:szCs w:val="20"/>
              </w:rPr>
            </w:pPr>
            <w:r>
              <w:rPr>
                <w:rFonts w:ascii="Arial"/>
                <w:spacing w:val="-2"/>
                <w:w w:val="80"/>
                <w:sz w:val="20"/>
              </w:rPr>
              <w:t>85,201,689.61</w:t>
            </w:r>
            <w:r>
              <w:rPr>
                <w:rFonts w:ascii="Arial"/>
                <w:sz w:val="20"/>
              </w:rPr>
            </w:r>
          </w:p>
        </w:tc>
        <w:tc>
          <w:tcPr>
            <w:tcW w:w="15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47"/>
              <w:jc w:val="right"/>
              <w:rPr>
                <w:rFonts w:ascii="Arial" w:hAnsi="Arial" w:cs="Arial" w:eastAsia="Arial" w:hint="default"/>
                <w:sz w:val="20"/>
                <w:szCs w:val="20"/>
              </w:rPr>
            </w:pPr>
            <w:r>
              <w:rPr>
                <w:rFonts w:ascii="Arial"/>
                <w:spacing w:val="-2"/>
                <w:w w:val="80"/>
                <w:sz w:val="20"/>
              </w:rPr>
              <w:t>104,571,364.33</w:t>
            </w:r>
            <w:r>
              <w:rPr>
                <w:rFonts w:ascii="Arial"/>
                <w:sz w:val="20"/>
              </w:rPr>
            </w:r>
          </w:p>
        </w:tc>
      </w:tr>
    </w:tbl>
    <w:p>
      <w:pPr>
        <w:spacing w:after="0" w:line="240" w:lineRule="auto"/>
        <w:jc w:val="right"/>
        <w:rPr>
          <w:rFonts w:ascii="Arial" w:hAnsi="Arial" w:cs="Arial" w:eastAsia="Arial" w:hint="default"/>
          <w:sz w:val="20"/>
          <w:szCs w:val="20"/>
        </w:rPr>
        <w:sectPr>
          <w:pgSz w:w="16840" w:h="11910" w:orient="landscape"/>
          <w:pgMar w:header="877" w:footer="857" w:top="1100" w:bottom="1040" w:left="1180" w:right="1280"/>
        </w:sectPr>
      </w:pPr>
    </w:p>
    <w:p>
      <w:pPr>
        <w:spacing w:line="240" w:lineRule="auto" w:before="2"/>
        <w:rPr>
          <w:rFonts w:ascii="宋体" w:hAnsi="宋体" w:cs="宋体" w:eastAsia="宋体" w:hint="default"/>
          <w:sz w:val="23"/>
          <w:szCs w:val="23"/>
        </w:rPr>
      </w:pPr>
    </w:p>
    <w:p>
      <w:pPr>
        <w:pStyle w:val="BodyText"/>
        <w:spacing w:line="240" w:lineRule="auto" w:before="31"/>
        <w:ind w:left="770" w:right="0"/>
        <w:jc w:val="left"/>
      </w:pPr>
      <w:r>
        <w:rPr>
          <w:rFonts w:ascii="宋体" w:hAnsi="宋体" w:cs="宋体" w:eastAsia="宋体" w:hint="default"/>
        </w:rPr>
        <w:t>2.</w:t>
      </w:r>
      <w:r>
        <w:rPr>
          <w:rFonts w:ascii="宋体" w:hAnsi="宋体" w:cs="宋体" w:eastAsia="宋体" w:hint="default"/>
          <w:spacing w:val="-6"/>
        </w:rPr>
        <w:t> </w:t>
      </w:r>
      <w:r>
        <w:rPr/>
        <w:t>在合营企业或联营企业中的权益</w:t>
      </w:r>
    </w:p>
    <w:p>
      <w:pPr>
        <w:spacing w:line="240" w:lineRule="auto" w:before="11"/>
        <w:rPr>
          <w:rFonts w:ascii="宋体" w:hAnsi="宋体" w:cs="宋体" w:eastAsia="宋体" w:hint="default"/>
          <w:sz w:val="23"/>
          <w:szCs w:val="23"/>
        </w:rPr>
      </w:pPr>
    </w:p>
    <w:p>
      <w:pPr>
        <w:pStyle w:val="BodyText"/>
        <w:spacing w:line="240" w:lineRule="auto"/>
        <w:ind w:left="586" w:right="0"/>
        <w:jc w:val="left"/>
      </w:pPr>
      <w:r>
        <w:rPr/>
        <w:t>（</w:t>
      </w:r>
      <w:r>
        <w:rPr>
          <w:rFonts w:ascii="宋体" w:hAnsi="宋体" w:cs="宋体" w:eastAsia="宋体" w:hint="default"/>
        </w:rPr>
        <w:t>1</w:t>
      </w:r>
      <w:r>
        <w:rPr/>
        <w:t>）</w:t>
      </w:r>
      <w:r>
        <w:rPr>
          <w:spacing w:val="7"/>
        </w:rPr>
        <w:t> </w:t>
      </w:r>
      <w:r>
        <w:rPr/>
        <w:t>本公司不存在重要的合营企业或联营企业</w:t>
      </w:r>
    </w:p>
    <w:p>
      <w:pPr>
        <w:pStyle w:val="BodyText"/>
        <w:spacing w:line="240" w:lineRule="auto" w:before="192"/>
        <w:ind w:left="595" w:right="0"/>
        <w:jc w:val="left"/>
      </w:pPr>
      <w:r>
        <w:rPr/>
        <w:t>（</w:t>
      </w:r>
      <w:r>
        <w:rPr>
          <w:rFonts w:ascii="宋体" w:hAnsi="宋体" w:cs="宋体" w:eastAsia="宋体" w:hint="default"/>
        </w:rPr>
        <w:t>2</w:t>
      </w:r>
      <w:r>
        <w:rPr/>
        <w:t>）</w:t>
      </w:r>
      <w:r>
        <w:rPr>
          <w:spacing w:val="-4"/>
        </w:rPr>
        <w:t> </w:t>
      </w:r>
      <w:r>
        <w:rPr/>
        <w:t>不重要的合营企业和联营企业的汇总财务信息</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826"/>
        <w:gridCol w:w="1870"/>
        <w:gridCol w:w="1853"/>
      </w:tblGrid>
      <w:tr>
        <w:trPr>
          <w:trHeight w:val="538" w:hRule="exact"/>
        </w:trPr>
        <w:tc>
          <w:tcPr>
            <w:tcW w:w="48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70" w:type="dxa"/>
            <w:tcBorders>
              <w:top w:val="single" w:sz="12" w:space="0" w:color="000000"/>
              <w:left w:val="single" w:sz="2" w:space="0" w:color="000000"/>
              <w:bottom w:val="single" w:sz="2" w:space="0" w:color="000000"/>
              <w:right w:val="single" w:sz="2"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b/>
                <w:bCs/>
                <w:spacing w:val="-62"/>
                <w:sz w:val="20"/>
                <w:szCs w:val="20"/>
              </w:rPr>
              <w:t> </w:t>
            </w:r>
            <w:r>
              <w:rPr>
                <w:rFonts w:ascii="Arial" w:hAnsi="Arial" w:cs="Arial" w:eastAsia="Arial" w:hint="default"/>
                <w:b/>
                <w:bCs/>
                <w:sz w:val="20"/>
                <w:szCs w:val="20"/>
              </w:rPr>
              <w:t>/</w:t>
            </w:r>
            <w:r>
              <w:rPr>
                <w:rFonts w:ascii="Arial" w:hAnsi="Arial" w:cs="Arial" w:eastAsia="Arial" w:hint="default"/>
                <w:b/>
                <w:bCs/>
                <w:spacing w:val="-19"/>
                <w:sz w:val="20"/>
                <w:szCs w:val="20"/>
              </w:rPr>
              <w:t> </w:t>
            </w:r>
            <w:r>
              <w:rPr>
                <w:rFonts w:ascii="宋体" w:hAnsi="宋体" w:cs="宋体" w:eastAsia="宋体" w:hint="default"/>
                <w:b/>
                <w:bCs/>
                <w:sz w:val="20"/>
                <w:szCs w:val="20"/>
              </w:rPr>
              <w:t>本年发</w:t>
            </w:r>
            <w:r>
              <w:rPr>
                <w:rFonts w:ascii="宋体" w:hAnsi="宋体" w:cs="宋体" w:eastAsia="宋体" w:hint="default"/>
                <w:sz w:val="20"/>
                <w:szCs w:val="20"/>
              </w:rPr>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b/>
                <w:bCs/>
                <w:sz w:val="20"/>
                <w:szCs w:val="20"/>
              </w:rPr>
              <w:t>生额</w:t>
            </w:r>
            <w:r>
              <w:rPr>
                <w:rFonts w:ascii="宋体" w:hAnsi="宋体" w:cs="宋体" w:eastAsia="宋体" w:hint="default"/>
                <w:sz w:val="20"/>
                <w:szCs w:val="20"/>
              </w:rPr>
            </w:r>
          </w:p>
        </w:tc>
        <w:tc>
          <w:tcPr>
            <w:tcW w:w="1853" w:type="dxa"/>
            <w:tcBorders>
              <w:top w:val="single" w:sz="12" w:space="0" w:color="000000"/>
              <w:left w:val="single" w:sz="2" w:space="0" w:color="000000"/>
              <w:bottom w:val="single" w:sz="2" w:space="0" w:color="000000"/>
              <w:right w:val="nil" w:sz="6" w:space="0" w:color="auto"/>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b/>
                <w:bCs/>
                <w:spacing w:val="-63"/>
                <w:sz w:val="20"/>
                <w:szCs w:val="20"/>
              </w:rPr>
              <w:t> </w:t>
            </w:r>
            <w:r>
              <w:rPr>
                <w:rFonts w:ascii="Arial" w:hAnsi="Arial" w:cs="Arial" w:eastAsia="Arial" w:hint="default"/>
                <w:b/>
                <w:bCs/>
                <w:sz w:val="20"/>
                <w:szCs w:val="20"/>
              </w:rPr>
              <w:t>/</w:t>
            </w:r>
            <w:r>
              <w:rPr>
                <w:rFonts w:ascii="Arial" w:hAnsi="Arial" w:cs="Arial" w:eastAsia="Arial" w:hint="default"/>
                <w:b/>
                <w:bCs/>
                <w:spacing w:val="-19"/>
                <w:sz w:val="20"/>
                <w:szCs w:val="20"/>
              </w:rPr>
              <w:t> </w:t>
            </w:r>
            <w:r>
              <w:rPr>
                <w:rFonts w:ascii="宋体" w:hAnsi="宋体" w:cs="宋体" w:eastAsia="宋体" w:hint="default"/>
                <w:b/>
                <w:bCs/>
                <w:sz w:val="20"/>
                <w:szCs w:val="20"/>
              </w:rPr>
              <w:t>上年发</w:t>
            </w:r>
            <w:r>
              <w:rPr>
                <w:rFonts w:ascii="宋体" w:hAnsi="宋体" w:cs="宋体" w:eastAsia="宋体" w:hint="default"/>
                <w:sz w:val="20"/>
                <w:szCs w:val="20"/>
              </w:rPr>
            </w:r>
          </w:p>
          <w:p>
            <w:pPr>
              <w:pStyle w:val="TableParagraph"/>
              <w:spacing w:line="253" w:lineRule="exact"/>
              <w:ind w:right="2"/>
              <w:jc w:val="center"/>
              <w:rPr>
                <w:rFonts w:ascii="宋体" w:hAnsi="宋体" w:cs="宋体" w:eastAsia="宋体" w:hint="default"/>
                <w:sz w:val="20"/>
                <w:szCs w:val="20"/>
              </w:rPr>
            </w:pPr>
            <w:r>
              <w:rPr>
                <w:rFonts w:ascii="宋体" w:hAnsi="宋体" w:cs="宋体" w:eastAsia="宋体" w:hint="default"/>
                <w:b/>
                <w:bCs/>
                <w:sz w:val="20"/>
                <w:szCs w:val="20"/>
              </w:rPr>
              <w:t>生额</w:t>
            </w:r>
            <w:r>
              <w:rPr>
                <w:rFonts w:ascii="宋体" w:hAnsi="宋体" w:cs="宋体" w:eastAsia="宋体" w:hint="default"/>
                <w:sz w:val="20"/>
                <w:szCs w:val="20"/>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合营企业：</w:t>
            </w:r>
            <w:r>
              <w:rPr>
                <w:rFonts w:ascii="宋体" w:hAnsi="宋体" w:cs="宋体" w:eastAsia="宋体" w:hint="default"/>
                <w:sz w:val="20"/>
                <w:szCs w:val="20"/>
              </w:rPr>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5"/>
              <w:jc w:val="right"/>
              <w:rPr>
                <w:rFonts w:ascii="Arial" w:hAnsi="Arial" w:cs="Arial" w:eastAsia="Arial" w:hint="default"/>
                <w:sz w:val="20"/>
                <w:szCs w:val="20"/>
              </w:rPr>
            </w:pPr>
            <w:r>
              <w:rPr>
                <w:rFonts w:ascii="Arial"/>
                <w:spacing w:val="-2"/>
                <w:w w:val="80"/>
                <w:sz w:val="20"/>
              </w:rPr>
              <w:t>25,655,106.36</w:t>
            </w:r>
            <w:r>
              <w:rPr>
                <w:rFonts w:ascii="Arial"/>
                <w:sz w:val="20"/>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25,534,371.17</w:t>
            </w:r>
            <w:r>
              <w:rPr>
                <w:rFonts w:ascii="Arial"/>
                <w:sz w:val="20"/>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净利润</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120,735.20</w:t>
            </w:r>
            <w:r>
              <w:rPr>
                <w:rFonts w:ascii="Arial"/>
                <w:sz w:val="20"/>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186,749.23</w:t>
            </w:r>
            <w:r>
              <w:rPr>
                <w:rFonts w:ascii="Arial"/>
                <w:sz w:val="20"/>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其他综合收益</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综合收益总额</w:t>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spacing w:val="-2"/>
                <w:w w:val="80"/>
                <w:sz w:val="20"/>
              </w:rPr>
              <w:t>120,735.20</w:t>
            </w:r>
            <w:r>
              <w:rPr>
                <w:rFonts w:ascii="Arial"/>
                <w:sz w:val="20"/>
              </w:rPr>
            </w:r>
          </w:p>
        </w:tc>
        <w:tc>
          <w:tcPr>
            <w:tcW w:w="18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spacing w:val="-2"/>
                <w:w w:val="80"/>
                <w:sz w:val="20"/>
              </w:rPr>
              <w:t>186,749.23</w:t>
            </w:r>
            <w:r>
              <w:rPr>
                <w:rFonts w:ascii="Arial"/>
                <w:sz w:val="20"/>
              </w:rPr>
            </w:r>
          </w:p>
        </w:tc>
      </w:tr>
    </w:tbl>
    <w:p>
      <w:pPr>
        <w:spacing w:line="240" w:lineRule="auto" w:before="4"/>
        <w:rPr>
          <w:rFonts w:ascii="宋体" w:hAnsi="宋体" w:cs="宋体" w:eastAsia="宋体" w:hint="default"/>
          <w:sz w:val="18"/>
          <w:szCs w:val="18"/>
        </w:rPr>
      </w:pPr>
    </w:p>
    <w:p>
      <w:pPr>
        <w:pStyle w:val="Heading2"/>
        <w:spacing w:line="240" w:lineRule="auto"/>
        <w:ind w:left="586" w:right="0"/>
        <w:jc w:val="left"/>
        <w:rPr>
          <w:b w:val="0"/>
          <w:bCs w:val="0"/>
        </w:rPr>
      </w:pPr>
      <w:r>
        <w:rPr/>
        <w:t>九、</w:t>
      </w:r>
      <w:r>
        <w:rPr>
          <w:spacing w:val="3"/>
        </w:rPr>
        <w:t> </w:t>
      </w:r>
      <w:r>
        <w:rPr/>
        <w:t>与金融工具相关风险</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left="161" w:right="167" w:firstLine="440"/>
        <w:jc w:val="both"/>
      </w:pPr>
      <w:r>
        <w:rPr>
          <w:spacing w:val="3"/>
        </w:rPr>
        <w:t>本公司的主要金融工具包括股权投资、借款、应收账款、应付账款等，各项金融工</w:t>
      </w:r>
      <w:r>
        <w:rPr>
          <w:w w:val="99"/>
        </w:rPr>
        <w:t> </w:t>
      </w:r>
      <w:r>
        <w:rPr>
          <w:spacing w:val="3"/>
        </w:rPr>
        <w:t>具的详细情况说明见本附注五相关项目。与这些金融工具有关的风险，以及本公司为降</w:t>
      </w:r>
      <w:r>
        <w:rPr>
          <w:spacing w:val="-107"/>
        </w:rPr>
        <w:t> </w:t>
      </w:r>
      <w:r>
        <w:rPr>
          <w:spacing w:val="-107"/>
        </w:rPr>
      </w:r>
      <w:r>
        <w:rPr>
          <w:spacing w:val="3"/>
        </w:rPr>
        <w:t>低这些风险所采取的风险管理政策如下所述。本公司管理层对这些风险敞口进行管理和</w:t>
      </w:r>
      <w:r>
        <w:rPr>
          <w:spacing w:val="-107"/>
        </w:rPr>
        <w:t> </w:t>
      </w:r>
      <w:r>
        <w:rPr>
          <w:spacing w:val="-107"/>
        </w:rPr>
      </w:r>
      <w:r>
        <w:rPr/>
        <w:t>监控以确保将上述风险控制在限定的范围之内。</w:t>
      </w:r>
    </w:p>
    <w:p>
      <w:pPr>
        <w:pStyle w:val="BodyText"/>
        <w:spacing w:line="300" w:lineRule="auto" w:before="137"/>
        <w:ind w:left="161" w:right="166" w:firstLine="440"/>
        <w:jc w:val="both"/>
      </w:pPr>
      <w:r>
        <w:rPr>
          <w:spacing w:val="3"/>
        </w:rPr>
        <w:t>本公司采用敏感性分析技术分析风险变量的合理、可能变化对当期损益或股东权益</w:t>
      </w:r>
      <w:r>
        <w:rPr>
          <w:w w:val="99"/>
        </w:rPr>
        <w:t> </w:t>
      </w:r>
      <w:r>
        <w:rPr>
          <w:spacing w:val="3"/>
        </w:rPr>
        <w:t>可能产生的影响。由于任何风险变量很少孤立地发生变化，而变量之间存在的相关性对</w:t>
      </w:r>
      <w:r>
        <w:rPr>
          <w:spacing w:val="-107"/>
        </w:rPr>
        <w:t> </w:t>
      </w:r>
      <w:r>
        <w:rPr>
          <w:spacing w:val="-107"/>
        </w:rPr>
      </w:r>
      <w:r>
        <w:rPr>
          <w:spacing w:val="3"/>
        </w:rPr>
        <w:t>某一风险变量的变化的最终影响金额将产生重大作用，因此下述内容是在假设每一变量</w:t>
      </w:r>
      <w:r>
        <w:rPr>
          <w:spacing w:val="-105"/>
        </w:rPr>
        <w:t> </w:t>
      </w:r>
      <w:r>
        <w:rPr>
          <w:spacing w:val="-105"/>
        </w:rPr>
      </w:r>
      <w:r>
        <w:rPr/>
        <w:t>的变化是在独立的情况下进行的。</w:t>
      </w:r>
    </w:p>
    <w:p>
      <w:pPr>
        <w:pStyle w:val="BodyText"/>
        <w:spacing w:line="480" w:lineRule="exact" w:before="10"/>
        <w:ind w:left="601" w:right="0" w:firstLine="109"/>
        <w:jc w:val="left"/>
      </w:pPr>
      <w:r>
        <w:rPr>
          <w:rFonts w:ascii="宋体" w:hAnsi="宋体" w:cs="宋体" w:eastAsia="宋体" w:hint="default"/>
        </w:rPr>
        <w:t>1.</w:t>
      </w:r>
      <w:r>
        <w:rPr/>
        <w:t>风险管理目标和政策</w:t>
      </w:r>
      <w:r>
        <w:rPr>
          <w:w w:val="99"/>
        </w:rPr>
        <w:t> </w:t>
      </w:r>
      <w:r>
        <w:rPr>
          <w:spacing w:val="3"/>
        </w:rPr>
        <w:t>本公司从事风险管理的目标是在风险和收益之间取得适当的平衡，将风险对本公司</w:t>
      </w:r>
    </w:p>
    <w:p>
      <w:pPr>
        <w:pStyle w:val="BodyText"/>
        <w:spacing w:line="300" w:lineRule="auto" w:before="7"/>
        <w:ind w:left="161" w:right="169"/>
        <w:jc w:val="both"/>
      </w:pPr>
      <w:r>
        <w:rPr>
          <w:spacing w:val="3"/>
        </w:rPr>
        <w:t>经营业绩的负面影响降低到最低水平，使股东及其其他权益投资者的利益最大化。基于</w:t>
      </w:r>
      <w:r>
        <w:rPr>
          <w:spacing w:val="-107"/>
        </w:rPr>
        <w:t> </w:t>
      </w:r>
      <w:r>
        <w:rPr>
          <w:spacing w:val="-107"/>
        </w:rPr>
      </w:r>
      <w:r>
        <w:rPr>
          <w:spacing w:val="3"/>
        </w:rPr>
        <w:t>该风险管理目标，本公司风险管理的基本策略是确定和分析本公司所面临的各种风险，</w:t>
      </w:r>
      <w:r>
        <w:rPr>
          <w:spacing w:val="-107"/>
        </w:rPr>
        <w:t> </w:t>
      </w:r>
      <w:r>
        <w:rPr>
          <w:spacing w:val="-107"/>
        </w:rPr>
      </w:r>
      <w:r>
        <w:rPr>
          <w:spacing w:val="3"/>
        </w:rPr>
        <w:t>建立适当的风险承受底线和进行风险管理，并及时可靠地对各种风险进行监督，将风险</w:t>
      </w:r>
      <w:r>
        <w:rPr>
          <w:spacing w:val="-107"/>
        </w:rPr>
        <w:t> </w:t>
      </w:r>
      <w:r>
        <w:rPr>
          <w:spacing w:val="-107"/>
        </w:rPr>
      </w:r>
      <w:r>
        <w:rPr/>
        <w:t>控制在限定的范围之内。</w:t>
      </w:r>
    </w:p>
    <w:p>
      <w:pPr>
        <w:pStyle w:val="BodyText"/>
        <w:spacing w:line="400" w:lineRule="auto" w:before="137"/>
        <w:ind w:left="601" w:right="6777"/>
        <w:jc w:val="left"/>
      </w:pPr>
      <w:r>
        <w:rPr/>
        <w:t>（</w:t>
      </w:r>
      <w:r>
        <w:rPr>
          <w:rFonts w:ascii="宋体" w:hAnsi="宋体" w:cs="宋体" w:eastAsia="宋体" w:hint="default"/>
        </w:rPr>
        <w:t>1</w:t>
      </w:r>
      <w:r>
        <w:rPr/>
        <w:t>）市场风险</w:t>
      </w:r>
      <w:r>
        <w:rPr>
          <w:w w:val="99"/>
        </w:rPr>
        <w:t> </w:t>
      </w:r>
      <w:r>
        <w:rPr>
          <w:rFonts w:ascii="宋体" w:hAnsi="宋体" w:cs="宋体" w:eastAsia="宋体" w:hint="default"/>
        </w:rPr>
        <w:t>1</w:t>
      </w:r>
      <w:r>
        <w:rPr/>
        <w:t>）外汇风险</w:t>
      </w:r>
    </w:p>
    <w:p>
      <w:pPr>
        <w:pStyle w:val="BodyText"/>
        <w:spacing w:line="300" w:lineRule="auto" w:before="44"/>
        <w:ind w:left="161" w:right="162" w:firstLine="440"/>
        <w:jc w:val="both"/>
      </w:pPr>
      <w:r>
        <w:rPr>
          <w:spacing w:val="3"/>
        </w:rPr>
        <w:t>本公司外币金融资产及负债以及承诺未来以外币支付的款项较小，整体外币风险并</w:t>
      </w:r>
      <w:r>
        <w:rPr>
          <w:w w:val="99"/>
        </w:rPr>
        <w:t> </w:t>
      </w:r>
      <w:r>
        <w:rPr/>
        <w:t>不重大。</w:t>
      </w:r>
    </w:p>
    <w:p>
      <w:pPr>
        <w:spacing w:line="240" w:lineRule="auto" w:before="8"/>
        <w:rPr>
          <w:rFonts w:ascii="宋体" w:hAnsi="宋体" w:cs="宋体" w:eastAsia="宋体" w:hint="default"/>
          <w:sz w:val="19"/>
          <w:szCs w:val="19"/>
        </w:rPr>
      </w:pPr>
    </w:p>
    <w:p>
      <w:pPr>
        <w:pStyle w:val="BodyText"/>
        <w:spacing w:line="240" w:lineRule="auto"/>
        <w:ind w:left="601" w:right="0"/>
        <w:jc w:val="left"/>
      </w:pPr>
      <w:r>
        <w:rPr>
          <w:rFonts w:ascii="宋体" w:hAnsi="宋体" w:cs="宋体" w:eastAsia="宋体" w:hint="default"/>
        </w:rPr>
        <w:t>2</w:t>
      </w:r>
      <w:r>
        <w:rPr/>
        <w:t>）利率风险</w:t>
      </w:r>
    </w:p>
    <w:p>
      <w:pPr>
        <w:spacing w:after="0" w:line="240" w:lineRule="auto"/>
        <w:jc w:val="left"/>
        <w:sectPr>
          <w:headerReference w:type="default" r:id="rId35"/>
          <w:footerReference w:type="default" r:id="rId36"/>
          <w:pgSz w:w="11910" w:h="16840"/>
          <w:pgMar w:header="877" w:footer="857" w:top="1100" w:bottom="1040" w:left="1540" w:right="1540"/>
          <w:pgNumType w:start="128"/>
        </w:sectPr>
      </w:pPr>
    </w:p>
    <w:p>
      <w:pPr>
        <w:spacing w:line="240" w:lineRule="auto" w:before="2"/>
        <w:rPr>
          <w:rFonts w:ascii="宋体" w:hAnsi="宋体" w:cs="宋体" w:eastAsia="宋体" w:hint="default"/>
          <w:sz w:val="23"/>
          <w:szCs w:val="23"/>
        </w:rPr>
      </w:pPr>
    </w:p>
    <w:p>
      <w:pPr>
        <w:pStyle w:val="BodyText"/>
        <w:spacing w:line="300" w:lineRule="auto" w:before="31"/>
        <w:ind w:right="234" w:firstLine="440"/>
        <w:jc w:val="left"/>
      </w:pPr>
      <w:r>
        <w:rPr>
          <w:spacing w:val="3"/>
        </w:rPr>
        <w:t>本公司因利率变动引起金融工具公允价值变动的风险主要与固定利率借款有关。对</w:t>
      </w:r>
      <w:r>
        <w:rPr>
          <w:w w:val="99"/>
        </w:rPr>
        <w:t> </w:t>
      </w:r>
      <w:r>
        <w:rPr/>
        <w:t>于固定利率借款，本公司的目标是保持其浮动利率。</w:t>
      </w:r>
    </w:p>
    <w:p>
      <w:pPr>
        <w:pStyle w:val="BodyText"/>
        <w:spacing w:line="400" w:lineRule="auto" w:before="137"/>
        <w:ind w:left="681" w:right="3658"/>
        <w:jc w:val="left"/>
      </w:pPr>
      <w:r>
        <w:rPr>
          <w:rFonts w:ascii="宋体" w:hAnsi="宋体" w:cs="宋体" w:eastAsia="宋体" w:hint="default"/>
        </w:rPr>
        <w:t>3</w:t>
      </w:r>
      <w:r>
        <w:rPr/>
        <w:t>）价格风险</w:t>
      </w:r>
      <w:r>
        <w:rPr>
          <w:w w:val="99"/>
        </w:rPr>
        <w:t> </w:t>
      </w:r>
      <w:r>
        <w:rPr>
          <w:w w:val="95"/>
        </w:rPr>
        <w:t>本公司用以投资的金融工具较小，价格风险较小。</w:t>
      </w:r>
      <w:r>
        <w:rPr/>
      </w:r>
    </w:p>
    <w:p>
      <w:pPr>
        <w:pStyle w:val="BodyText"/>
        <w:spacing w:line="400" w:lineRule="auto" w:before="44"/>
        <w:ind w:left="681" w:right="310"/>
        <w:jc w:val="left"/>
      </w:pPr>
      <w:r>
        <w:rPr/>
        <w:t>（</w:t>
      </w:r>
      <w:r>
        <w:rPr>
          <w:rFonts w:ascii="宋体" w:hAnsi="宋体" w:cs="宋体" w:eastAsia="宋体" w:hint="default"/>
        </w:rPr>
        <w:t>2</w:t>
      </w:r>
      <w:r>
        <w:rPr/>
        <w:t>）信用风险</w:t>
      </w:r>
      <w:r>
        <w:rPr>
          <w:w w:val="99"/>
        </w:rPr>
        <w:t> </w:t>
      </w:r>
      <w:r>
        <w:rPr>
          <w:w w:val="95"/>
        </w:rPr>
        <w:t>信用风险，是指金融工具的一方不履行义务，造成另一方发生财务损失的风险。</w:t>
      </w:r>
      <w:r>
        <w:rPr/>
      </w:r>
    </w:p>
    <w:p>
      <w:pPr>
        <w:pStyle w:val="BodyText"/>
        <w:spacing w:line="240" w:lineRule="auto" w:before="44"/>
        <w:ind w:left="681" w:right="234"/>
        <w:jc w:val="left"/>
      </w:pPr>
      <w:r>
        <w:rPr>
          <w:spacing w:val="3"/>
        </w:rPr>
        <w:t>本公司对信用风险按组合分类进行管理。信用风险主要产生于银行存款和应收款项</w:t>
      </w:r>
    </w:p>
    <w:p>
      <w:pPr>
        <w:pStyle w:val="BodyText"/>
        <w:spacing w:line="240" w:lineRule="auto" w:before="72"/>
        <w:ind w:right="310"/>
        <w:jc w:val="left"/>
      </w:pPr>
      <w:r>
        <w:rPr/>
        <w:t>等。</w:t>
      </w:r>
    </w:p>
    <w:p>
      <w:pPr>
        <w:spacing w:line="240" w:lineRule="auto" w:before="3"/>
        <w:rPr>
          <w:rFonts w:ascii="宋体" w:hAnsi="宋体" w:cs="宋体" w:eastAsia="宋体" w:hint="default"/>
          <w:sz w:val="12"/>
          <w:szCs w:val="12"/>
        </w:rPr>
      </w:pPr>
    </w:p>
    <w:p>
      <w:pPr>
        <w:pStyle w:val="BodyText"/>
        <w:spacing w:line="300" w:lineRule="auto" w:before="31"/>
        <w:ind w:right="223" w:firstLine="440"/>
        <w:jc w:val="left"/>
      </w:pPr>
      <w:r>
        <w:rPr>
          <w:spacing w:val="4"/>
        </w:rPr>
        <w:t>本公司银行存款主要存放于信用评级较高的银行以及母公司财务公司，本公司预期</w:t>
      </w:r>
      <w:r>
        <w:rPr>
          <w:spacing w:val="4"/>
          <w:w w:val="99"/>
        </w:rPr>
        <w:t> </w:t>
      </w:r>
      <w:r>
        <w:rPr/>
        <w:t>银行存款不存在重大的信用风险。</w:t>
      </w:r>
    </w:p>
    <w:p>
      <w:pPr>
        <w:pStyle w:val="BodyText"/>
        <w:spacing w:line="300" w:lineRule="auto" w:before="137"/>
        <w:ind w:right="245" w:firstLine="440"/>
        <w:jc w:val="both"/>
      </w:pPr>
      <w:r>
        <w:rPr>
          <w:spacing w:val="3"/>
        </w:rPr>
        <w:t>对于应收款项，为降低信用风险，本公司成立专门部门确定信用额度、进行信用审</w:t>
      </w:r>
      <w:r>
        <w:rPr>
          <w:w w:val="99"/>
        </w:rPr>
        <w:t> </w:t>
      </w:r>
      <w:r>
        <w:rPr>
          <w:spacing w:val="3"/>
        </w:rPr>
        <w:t>批，并执行其它监控程序以确保采取必要的措施回收过期债权。此外，本公司于每个资</w:t>
      </w:r>
      <w:r>
        <w:rPr>
          <w:spacing w:val="-107"/>
        </w:rPr>
        <w:t> </w:t>
      </w:r>
      <w:r>
        <w:rPr>
          <w:spacing w:val="-107"/>
        </w:rPr>
      </w:r>
      <w:r>
        <w:rPr>
          <w:spacing w:val="3"/>
        </w:rPr>
        <w:t>产负债表日审核每一单项应收款的回收情况，以确保就无法回收的款项计提充分的坏账</w:t>
      </w:r>
      <w:r>
        <w:rPr>
          <w:spacing w:val="-107"/>
        </w:rPr>
        <w:t> </w:t>
      </w:r>
      <w:r>
        <w:rPr>
          <w:spacing w:val="-107"/>
        </w:rPr>
      </w:r>
      <w:r>
        <w:rPr/>
        <w:t>准备。</w:t>
      </w:r>
    </w:p>
    <w:p>
      <w:pPr>
        <w:pStyle w:val="BodyText"/>
        <w:spacing w:line="480" w:lineRule="exact" w:before="10"/>
        <w:ind w:left="681" w:right="234"/>
        <w:jc w:val="left"/>
      </w:pPr>
      <w:r>
        <w:rPr/>
        <w:t>（</w:t>
      </w:r>
      <w:r>
        <w:rPr>
          <w:rFonts w:ascii="宋体" w:hAnsi="宋体" w:cs="宋体" w:eastAsia="宋体" w:hint="default"/>
        </w:rPr>
        <w:t>3</w:t>
      </w:r>
      <w:r>
        <w:rPr/>
        <w:t>）流动风险</w:t>
      </w:r>
      <w:r>
        <w:rPr>
          <w:w w:val="99"/>
        </w:rPr>
        <w:t> </w:t>
      </w:r>
      <w:r>
        <w:rPr>
          <w:spacing w:val="3"/>
        </w:rPr>
        <w:t>本公司密切关注流动性风险，并通过实时定期的现金流量的预算予以监控。本公司</w:t>
      </w:r>
    </w:p>
    <w:p>
      <w:pPr>
        <w:pStyle w:val="BodyText"/>
        <w:spacing w:line="240" w:lineRule="auto" w:before="7"/>
        <w:ind w:left="221" w:right="4766"/>
        <w:jc w:val="center"/>
      </w:pPr>
      <w:r>
        <w:rPr/>
        <w:t>保持较为充足的现金，流动性风险较小。</w:t>
      </w:r>
    </w:p>
    <w:p>
      <w:pPr>
        <w:pStyle w:val="BodyText"/>
        <w:spacing w:line="240" w:lineRule="auto" w:before="192"/>
        <w:ind w:left="681" w:right="310"/>
        <w:jc w:val="left"/>
      </w:pPr>
      <w:r>
        <w:rPr/>
        <w:t>截至</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日，本公司货币资金余额为</w:t>
      </w:r>
      <w:r>
        <w:rPr>
          <w:spacing w:val="-56"/>
        </w:rPr>
        <w:t> </w:t>
      </w:r>
      <w:r>
        <w:rPr>
          <w:rFonts w:ascii="宋体" w:hAnsi="宋体" w:cs="宋体" w:eastAsia="宋体" w:hint="default"/>
        </w:rPr>
        <w:t>5,487,955,417.36</w:t>
      </w:r>
      <w:r>
        <w:rPr>
          <w:rFonts w:ascii="宋体" w:hAnsi="宋体" w:cs="宋体" w:eastAsia="宋体" w:hint="default"/>
          <w:spacing w:val="-57"/>
        </w:rPr>
        <w:t> </w:t>
      </w:r>
      <w:r>
        <w:rPr/>
        <w:t>元。</w:t>
      </w:r>
    </w:p>
    <w:p>
      <w:pPr>
        <w:spacing w:line="240" w:lineRule="auto" w:before="11"/>
        <w:rPr>
          <w:rFonts w:ascii="宋体" w:hAnsi="宋体" w:cs="宋体" w:eastAsia="宋体" w:hint="default"/>
          <w:sz w:val="23"/>
          <w:szCs w:val="23"/>
        </w:rPr>
      </w:pPr>
    </w:p>
    <w:p>
      <w:pPr>
        <w:pStyle w:val="Heading2"/>
        <w:tabs>
          <w:tab w:pos="1402" w:val="left" w:leader="none"/>
        </w:tabs>
        <w:spacing w:line="240" w:lineRule="auto" w:before="0"/>
        <w:ind w:left="666" w:right="310"/>
        <w:jc w:val="left"/>
        <w:rPr>
          <w:b w:val="0"/>
          <w:bCs w:val="0"/>
        </w:rPr>
      </w:pPr>
      <w:r>
        <w:rPr>
          <w:w w:val="95"/>
        </w:rPr>
        <w:t>十、</w:t>
        <w:tab/>
      </w:r>
      <w:r>
        <w:rPr/>
        <w:t>关联方及关联交易</w:t>
      </w:r>
      <w:r>
        <w:rPr>
          <w:b w:val="0"/>
          <w:bCs w:val="0"/>
        </w:rPr>
      </w:r>
    </w:p>
    <w:p>
      <w:pPr>
        <w:spacing w:before="192"/>
        <w:ind w:left="661" w:right="310" w:firstLine="0"/>
        <w:jc w:val="left"/>
        <w:rPr>
          <w:rFonts w:ascii="宋体" w:hAnsi="宋体" w:cs="宋体" w:eastAsia="宋体" w:hint="default"/>
          <w:sz w:val="22"/>
          <w:szCs w:val="22"/>
        </w:rPr>
      </w:pPr>
      <w:r>
        <w:rPr>
          <w:rFonts w:ascii="宋体" w:hAnsi="宋体" w:cs="宋体" w:eastAsia="宋体" w:hint="default"/>
          <w:b/>
          <w:bCs/>
          <w:spacing w:val="2"/>
          <w:sz w:val="22"/>
          <w:szCs w:val="22"/>
        </w:rPr>
        <w:t>（一）关联方关系</w:t>
      </w:r>
      <w:r>
        <w:rPr>
          <w:rFonts w:ascii="宋体" w:hAnsi="宋体" w:cs="宋体" w:eastAsia="宋体" w:hint="default"/>
          <w:spacing w:val="2"/>
          <w:sz w:val="22"/>
          <w:szCs w:val="22"/>
        </w:rPr>
      </w:r>
    </w:p>
    <w:p>
      <w:pPr>
        <w:spacing w:line="240" w:lineRule="auto" w:before="11"/>
        <w:rPr>
          <w:rFonts w:ascii="宋体" w:hAnsi="宋体" w:cs="宋体" w:eastAsia="宋体" w:hint="default"/>
          <w:b/>
          <w:bCs/>
          <w:sz w:val="23"/>
          <w:szCs w:val="23"/>
        </w:rPr>
      </w:pPr>
    </w:p>
    <w:p>
      <w:pPr>
        <w:spacing w:before="0"/>
        <w:ind w:left="65" w:right="4766" w:firstLine="0"/>
        <w:jc w:val="center"/>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5"/>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0"/>
        <w:rPr>
          <w:rFonts w:ascii="宋体" w:hAnsi="宋体" w:cs="宋体" w:eastAsia="宋体" w:hint="default"/>
          <w:b/>
          <w:bCs/>
          <w:sz w:val="28"/>
          <w:szCs w:val="28"/>
        </w:rPr>
      </w:pPr>
    </w:p>
    <w:p>
      <w:pPr>
        <w:pStyle w:val="BodyText"/>
        <w:spacing w:line="240" w:lineRule="auto"/>
        <w:ind w:left="741" w:right="310"/>
        <w:jc w:val="left"/>
      </w:pPr>
      <w:r>
        <w:rPr/>
        <w:t>（</w:t>
      </w:r>
      <w:r>
        <w:rPr>
          <w:rFonts w:ascii="宋体" w:hAnsi="宋体" w:cs="宋体" w:eastAsia="宋体" w:hint="default"/>
        </w:rPr>
        <w:t>1</w:t>
      </w:r>
      <w:r>
        <w:rPr/>
        <w:t>）</w:t>
      </w:r>
      <w:r>
        <w:rPr>
          <w:spacing w:val="-63"/>
        </w:rPr>
        <w:t> </w:t>
      </w:r>
      <w:r>
        <w:rPr/>
        <w:t>控股股东及最终控制方</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25"/>
        <w:gridCol w:w="1015"/>
        <w:gridCol w:w="2870"/>
        <w:gridCol w:w="1043"/>
        <w:gridCol w:w="1042"/>
        <w:gridCol w:w="1144"/>
      </w:tblGrid>
      <w:tr>
        <w:trPr>
          <w:trHeight w:val="761" w:hRule="exact"/>
        </w:trPr>
        <w:tc>
          <w:tcPr>
            <w:tcW w:w="1625" w:type="dxa"/>
            <w:tcBorders>
              <w:top w:val="single" w:sz="12" w:space="0" w:color="000000"/>
              <w:left w:val="nil" w:sz="6" w:space="0" w:color="auto"/>
              <w:bottom w:val="single" w:sz="2" w:space="0" w:color="000000"/>
              <w:right w:val="single" w:sz="2" w:space="0" w:color="000000"/>
            </w:tcBorders>
          </w:tcPr>
          <w:p>
            <w:pPr>
              <w:pStyle w:val="TableParagraph"/>
              <w:spacing w:line="260" w:lineRule="exact" w:before="106"/>
              <w:ind w:left="122" w:right="65"/>
              <w:jc w:val="left"/>
              <w:rPr>
                <w:rFonts w:ascii="宋体" w:hAnsi="宋体" w:cs="宋体" w:eastAsia="宋体" w:hint="default"/>
                <w:sz w:val="20"/>
                <w:szCs w:val="20"/>
              </w:rPr>
            </w:pPr>
            <w:r>
              <w:rPr>
                <w:rFonts w:ascii="宋体" w:hAnsi="宋体" w:cs="宋体" w:eastAsia="宋体" w:hint="default"/>
                <w:b/>
                <w:bCs/>
                <w:spacing w:val="31"/>
                <w:sz w:val="20"/>
                <w:szCs w:val="20"/>
              </w:rPr>
              <w:t>控股股东及最</w:t>
            </w:r>
            <w:r>
              <w:rPr>
                <w:rFonts w:ascii="宋体" w:hAnsi="宋体" w:cs="宋体" w:eastAsia="宋体" w:hint="default"/>
                <w:b/>
                <w:bCs/>
                <w:spacing w:val="-63"/>
                <w:sz w:val="20"/>
                <w:szCs w:val="20"/>
              </w:rPr>
              <w:t> </w:t>
            </w:r>
            <w:r>
              <w:rPr>
                <w:rFonts w:ascii="宋体" w:hAnsi="宋体" w:cs="宋体" w:eastAsia="宋体" w:hint="default"/>
                <w:b/>
                <w:bCs/>
                <w:sz w:val="20"/>
                <w:szCs w:val="20"/>
              </w:rPr>
              <w:t>终控制方名称</w:t>
            </w:r>
            <w:r>
              <w:rPr>
                <w:rFonts w:ascii="宋体" w:hAnsi="宋体" w:cs="宋体" w:eastAsia="宋体" w:hint="default"/>
                <w:sz w:val="20"/>
                <w:szCs w:val="20"/>
              </w:rPr>
            </w:r>
          </w:p>
        </w:tc>
        <w:tc>
          <w:tcPr>
            <w:tcW w:w="1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28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043"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81"/>
              <w:ind w:left="117"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p>
            <w:pPr>
              <w:pStyle w:val="TableParagraph"/>
              <w:spacing w:line="260" w:lineRule="exact"/>
              <w:ind w:left="117" w:right="0"/>
              <w:jc w:val="left"/>
              <w:rPr>
                <w:rFonts w:ascii="宋体" w:hAnsi="宋体" w:cs="宋体" w:eastAsia="宋体" w:hint="default"/>
                <w:sz w:val="20"/>
                <w:szCs w:val="20"/>
              </w:rPr>
            </w:pPr>
            <w:r>
              <w:rPr>
                <w:rFonts w:ascii="宋体" w:hAnsi="宋体" w:cs="宋体" w:eastAsia="宋体" w:hint="default"/>
                <w:b/>
                <w:bCs/>
                <w:sz w:val="20"/>
                <w:szCs w:val="20"/>
              </w:rPr>
              <w:t>（万元）</w:t>
            </w:r>
            <w:r>
              <w:rPr>
                <w:rFonts w:ascii="宋体" w:hAnsi="宋体" w:cs="宋体" w:eastAsia="宋体" w:hint="default"/>
                <w:sz w:val="20"/>
                <w:szCs w:val="20"/>
              </w:rPr>
            </w:r>
          </w:p>
        </w:tc>
        <w:tc>
          <w:tcPr>
            <w:tcW w:w="1042"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16" w:right="0"/>
              <w:jc w:val="left"/>
              <w:rPr>
                <w:rFonts w:ascii="宋体" w:hAnsi="宋体" w:cs="宋体" w:eastAsia="宋体" w:hint="default"/>
                <w:sz w:val="20"/>
                <w:szCs w:val="20"/>
              </w:rPr>
            </w:pPr>
            <w:r>
              <w:rPr>
                <w:rFonts w:ascii="宋体" w:hAnsi="宋体" w:cs="宋体" w:eastAsia="宋体" w:hint="default"/>
                <w:b/>
                <w:bCs/>
                <w:sz w:val="20"/>
                <w:szCs w:val="20"/>
              </w:rPr>
              <w:t>对本公司</w:t>
            </w:r>
            <w:r>
              <w:rPr>
                <w:rFonts w:ascii="宋体" w:hAnsi="宋体" w:cs="宋体" w:eastAsia="宋体" w:hint="default"/>
                <w:sz w:val="20"/>
                <w:szCs w:val="20"/>
              </w:rPr>
            </w:r>
          </w:p>
          <w:p>
            <w:pPr>
              <w:pStyle w:val="TableParagraph"/>
              <w:spacing w:line="240" w:lineRule="auto"/>
              <w:ind w:left="266" w:right="116" w:hanging="150"/>
              <w:jc w:val="left"/>
              <w:rPr>
                <w:rFonts w:ascii="宋体" w:hAnsi="宋体" w:cs="宋体" w:eastAsia="宋体" w:hint="default"/>
                <w:sz w:val="20"/>
                <w:szCs w:val="20"/>
              </w:rPr>
            </w:pPr>
            <w:r>
              <w:rPr>
                <w:rFonts w:ascii="宋体" w:hAnsi="宋体" w:cs="宋体" w:eastAsia="宋体" w:hint="default"/>
                <w:b/>
                <w:bCs/>
                <w:sz w:val="20"/>
                <w:szCs w:val="20"/>
              </w:rPr>
              <w:t>的持股比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sz w:val="20"/>
                <w:szCs w:val="20"/>
              </w:rPr>
            </w:r>
          </w:p>
        </w:tc>
        <w:tc>
          <w:tcPr>
            <w:tcW w:w="1144"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left="168" w:right="0"/>
              <w:jc w:val="left"/>
              <w:rPr>
                <w:rFonts w:ascii="宋体" w:hAnsi="宋体" w:cs="宋体" w:eastAsia="宋体" w:hint="default"/>
                <w:sz w:val="20"/>
                <w:szCs w:val="20"/>
              </w:rPr>
            </w:pPr>
            <w:r>
              <w:rPr>
                <w:rFonts w:ascii="宋体" w:hAnsi="宋体" w:cs="宋体" w:eastAsia="宋体" w:hint="default"/>
                <w:b/>
                <w:bCs/>
                <w:sz w:val="20"/>
                <w:szCs w:val="20"/>
              </w:rPr>
              <w:t>对本公司</w:t>
            </w:r>
            <w:r>
              <w:rPr>
                <w:rFonts w:ascii="宋体" w:hAnsi="宋体" w:cs="宋体" w:eastAsia="宋体" w:hint="default"/>
                <w:sz w:val="20"/>
                <w:szCs w:val="20"/>
              </w:rPr>
            </w:r>
          </w:p>
          <w:p>
            <w:pPr>
              <w:pStyle w:val="TableParagraph"/>
              <w:spacing w:line="240" w:lineRule="auto"/>
              <w:ind w:left="217" w:right="169" w:hanging="50"/>
              <w:jc w:val="left"/>
              <w:rPr>
                <w:rFonts w:ascii="宋体" w:hAnsi="宋体" w:cs="宋体" w:eastAsia="宋体" w:hint="default"/>
                <w:sz w:val="20"/>
                <w:szCs w:val="20"/>
              </w:rPr>
            </w:pPr>
            <w:r>
              <w:rPr>
                <w:rFonts w:ascii="宋体" w:hAnsi="宋体" w:cs="宋体" w:eastAsia="宋体" w:hint="default"/>
                <w:b/>
                <w:bCs/>
                <w:sz w:val="20"/>
                <w:szCs w:val="20"/>
              </w:rPr>
              <w:t>的表决权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1403" w:hRule="exact"/>
        </w:trPr>
        <w:tc>
          <w:tcPr>
            <w:tcW w:w="1625"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18" w:right="200" w:hanging="200"/>
              <w:jc w:val="left"/>
              <w:rPr>
                <w:rFonts w:ascii="宋体" w:hAnsi="宋体" w:cs="宋体" w:eastAsia="宋体" w:hint="default"/>
                <w:sz w:val="20"/>
                <w:szCs w:val="20"/>
              </w:rPr>
            </w:pPr>
            <w:r>
              <w:rPr>
                <w:rFonts w:ascii="宋体" w:hAnsi="宋体" w:cs="宋体" w:eastAsia="宋体" w:hint="default"/>
                <w:sz w:val="20"/>
                <w:szCs w:val="20"/>
              </w:rPr>
              <w:t>中国航天科工</w:t>
            </w:r>
            <w:r>
              <w:rPr>
                <w:rFonts w:ascii="宋体" w:hAnsi="宋体" w:cs="宋体" w:eastAsia="宋体" w:hint="default"/>
                <w:w w:val="100"/>
                <w:sz w:val="20"/>
                <w:szCs w:val="20"/>
              </w:rPr>
              <w:t> </w:t>
            </w:r>
            <w:r>
              <w:rPr>
                <w:rFonts w:ascii="宋体" w:hAnsi="宋体" w:cs="宋体" w:eastAsia="宋体" w:hint="default"/>
                <w:sz w:val="20"/>
                <w:szCs w:val="20"/>
              </w:rPr>
              <w:t>集团公司</w:t>
            </w:r>
          </w:p>
        </w:tc>
        <w:tc>
          <w:tcPr>
            <w:tcW w:w="1015" w:type="dxa"/>
            <w:tcBorders>
              <w:top w:val="single" w:sz="2" w:space="0" w:color="000000"/>
              <w:left w:val="single" w:sz="2" w:space="0" w:color="000000"/>
              <w:bottom w:val="single" w:sz="12" w:space="0" w:color="000000"/>
              <w:right w:val="single" w:sz="2" w:space="0" w:color="000000"/>
            </w:tcBorders>
          </w:tcPr>
          <w:p>
            <w:pPr>
              <w:pStyle w:val="TableParagraph"/>
              <w:spacing w:line="235" w:lineRule="auto" w:before="144"/>
              <w:ind w:left="133" w:right="132" w:hanging="1"/>
              <w:jc w:val="center"/>
              <w:rPr>
                <w:rFonts w:ascii="宋体" w:hAnsi="宋体" w:cs="宋体" w:eastAsia="宋体" w:hint="default"/>
                <w:sz w:val="20"/>
                <w:szCs w:val="20"/>
              </w:rPr>
            </w:pPr>
            <w:r>
              <w:rPr>
                <w:rFonts w:ascii="宋体" w:hAnsi="宋体" w:cs="宋体" w:eastAsia="宋体" w:hint="default"/>
                <w:sz w:val="20"/>
                <w:szCs w:val="20"/>
              </w:rPr>
              <w:t>北京市</w:t>
            </w:r>
            <w:r>
              <w:rPr>
                <w:rFonts w:ascii="宋体" w:hAnsi="宋体" w:cs="宋体" w:eastAsia="宋体" w:hint="default"/>
                <w:w w:val="100"/>
                <w:sz w:val="20"/>
                <w:szCs w:val="20"/>
              </w:rPr>
              <w:t> </w:t>
            </w:r>
            <w:r>
              <w:rPr>
                <w:rFonts w:ascii="宋体" w:hAnsi="宋体" w:cs="宋体" w:eastAsia="宋体" w:hint="default"/>
                <w:sz w:val="20"/>
                <w:szCs w:val="20"/>
              </w:rPr>
              <w:t>海淀区</w:t>
            </w:r>
            <w:r>
              <w:rPr>
                <w:rFonts w:ascii="宋体" w:hAnsi="宋体" w:cs="宋体" w:eastAsia="宋体" w:hint="default"/>
                <w:w w:val="100"/>
                <w:sz w:val="20"/>
                <w:szCs w:val="20"/>
              </w:rPr>
              <w:t> </w:t>
            </w:r>
            <w:r>
              <w:rPr>
                <w:rFonts w:ascii="宋体" w:hAnsi="宋体" w:cs="宋体" w:eastAsia="宋体" w:hint="default"/>
                <w:sz w:val="20"/>
                <w:szCs w:val="20"/>
              </w:rPr>
              <w:t>阜成路</w:t>
            </w:r>
            <w:r>
              <w:rPr>
                <w:rFonts w:ascii="宋体" w:hAnsi="宋体" w:cs="宋体" w:eastAsia="宋体" w:hint="default"/>
                <w:spacing w:val="-68"/>
                <w:sz w:val="20"/>
                <w:szCs w:val="20"/>
              </w:rPr>
              <w:t> </w:t>
            </w:r>
            <w:r>
              <w:rPr>
                <w:rFonts w:ascii="Arial" w:hAnsi="Arial" w:cs="Arial" w:eastAsia="Arial" w:hint="default"/>
                <w:sz w:val="20"/>
                <w:szCs w:val="20"/>
              </w:rPr>
              <w:t>8</w:t>
            </w:r>
            <w:r>
              <w:rPr>
                <w:rFonts w:ascii="Arial" w:hAnsi="Arial" w:cs="Arial" w:eastAsia="Arial" w:hint="default"/>
                <w:w w:val="82"/>
                <w:sz w:val="20"/>
                <w:szCs w:val="20"/>
              </w:rPr>
              <w:t> </w:t>
            </w:r>
            <w:r>
              <w:rPr>
                <w:rFonts w:ascii="宋体" w:hAnsi="宋体" w:cs="宋体" w:eastAsia="宋体" w:hint="default"/>
                <w:sz w:val="20"/>
                <w:szCs w:val="20"/>
              </w:rPr>
              <w:t>号</w:t>
            </w:r>
          </w:p>
        </w:tc>
        <w:tc>
          <w:tcPr>
            <w:tcW w:w="2870"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42"/>
              <w:ind w:left="4" w:right="-9"/>
              <w:jc w:val="both"/>
              <w:rPr>
                <w:rFonts w:ascii="宋体" w:hAnsi="宋体" w:cs="宋体" w:eastAsia="宋体" w:hint="default"/>
                <w:sz w:val="20"/>
                <w:szCs w:val="20"/>
              </w:rPr>
            </w:pPr>
            <w:r>
              <w:rPr>
                <w:rFonts w:ascii="宋体" w:hAnsi="宋体" w:cs="宋体" w:eastAsia="宋体" w:hint="default"/>
                <w:spacing w:val="-10"/>
                <w:sz w:val="20"/>
                <w:szCs w:val="20"/>
              </w:rPr>
              <w:t>国有资产投资、经营管理；航天产</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0"/>
                <w:sz w:val="20"/>
                <w:szCs w:val="20"/>
              </w:rPr>
              <w:t>品、卫星地面应用系统与设备、电</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0"/>
                <w:sz w:val="20"/>
                <w:szCs w:val="20"/>
              </w:rPr>
              <w:t>子及通讯设备研制、生产、销售；</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5"/>
                <w:sz w:val="20"/>
                <w:szCs w:val="20"/>
              </w:rPr>
              <w:t>航天技术的科技开发、技术咨询等</w:t>
            </w:r>
            <w:r>
              <w:rPr>
                <w:rFonts w:ascii="宋体" w:hAnsi="宋体" w:cs="宋体" w:eastAsia="宋体" w:hint="default"/>
                <w:sz w:val="20"/>
                <w:szCs w:val="20"/>
              </w:rPr>
            </w:r>
          </w:p>
        </w:tc>
        <w:tc>
          <w:tcPr>
            <w:tcW w:w="10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2" w:right="0"/>
              <w:jc w:val="left"/>
              <w:rPr>
                <w:rFonts w:ascii="Arial" w:hAnsi="Arial" w:cs="Arial" w:eastAsia="Arial" w:hint="default"/>
                <w:sz w:val="20"/>
                <w:szCs w:val="20"/>
              </w:rPr>
            </w:pPr>
            <w:r>
              <w:rPr>
                <w:rFonts w:ascii="Arial"/>
                <w:w w:val="90"/>
                <w:sz w:val="20"/>
              </w:rPr>
              <w:t>720,326</w:t>
            </w:r>
            <w:r>
              <w:rPr>
                <w:rFonts w:ascii="Arial"/>
                <w:sz w:val="20"/>
              </w:rPr>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11" w:right="0"/>
              <w:jc w:val="left"/>
              <w:rPr>
                <w:rFonts w:ascii="Arial" w:hAnsi="Arial" w:cs="Arial" w:eastAsia="Arial" w:hint="default"/>
                <w:sz w:val="20"/>
                <w:szCs w:val="20"/>
              </w:rPr>
            </w:pPr>
            <w:r>
              <w:rPr>
                <w:rFonts w:ascii="Arial"/>
                <w:w w:val="90"/>
                <w:sz w:val="20"/>
              </w:rPr>
              <w:t>40.15</w:t>
            </w:r>
            <w:r>
              <w:rPr>
                <w:rFonts w:ascii="Arial"/>
                <w:sz w:val="20"/>
              </w:rPr>
            </w:r>
          </w:p>
        </w:tc>
        <w:tc>
          <w:tcPr>
            <w:tcW w:w="114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62" w:right="0"/>
              <w:jc w:val="left"/>
              <w:rPr>
                <w:rFonts w:ascii="Arial" w:hAnsi="Arial" w:cs="Arial" w:eastAsia="Arial" w:hint="default"/>
                <w:sz w:val="20"/>
                <w:szCs w:val="20"/>
              </w:rPr>
            </w:pPr>
            <w:r>
              <w:rPr>
                <w:rFonts w:ascii="Arial"/>
                <w:w w:val="90"/>
                <w:sz w:val="20"/>
              </w:rPr>
              <w:t>40.15</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310"/>
        <w:jc w:val="left"/>
      </w:pPr>
      <w:r>
        <w:rPr/>
        <w:t>（</w:t>
      </w:r>
      <w:r>
        <w:rPr>
          <w:rFonts w:ascii="宋体" w:hAnsi="宋体" w:cs="宋体" w:eastAsia="宋体" w:hint="default"/>
        </w:rPr>
        <w:t>2</w:t>
      </w:r>
      <w:r>
        <w:rPr/>
        <w:t>）</w:t>
      </w:r>
      <w:r>
        <w:rPr>
          <w:spacing w:val="-67"/>
        </w:rPr>
        <w:t> </w:t>
      </w:r>
      <w:r>
        <w:rPr/>
        <w:t>控股股东的注册资本及其变化</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17"/>
          <w:szCs w:val="17"/>
        </w:rPr>
      </w:pPr>
    </w:p>
    <w:p>
      <w:pPr>
        <w:spacing w:before="38"/>
        <w:ind w:left="0" w:right="256"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万元</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5"/>
        <w:gridCol w:w="1598"/>
        <w:gridCol w:w="1474"/>
        <w:gridCol w:w="1596"/>
      </w:tblGrid>
      <w:tr>
        <w:trPr>
          <w:trHeight w:val="385" w:hRule="exact"/>
        </w:trPr>
        <w:tc>
          <w:tcPr>
            <w:tcW w:w="25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8" w:right="0"/>
              <w:jc w:val="center"/>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14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39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33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10"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4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
              <w:jc w:val="center"/>
              <w:rPr>
                <w:rFonts w:ascii="Arial" w:hAnsi="Arial" w:cs="Arial" w:eastAsia="Arial" w:hint="default"/>
                <w:sz w:val="20"/>
                <w:szCs w:val="20"/>
              </w:rPr>
            </w:pPr>
            <w:r>
              <w:rPr>
                <w:rFonts w:ascii="Arial"/>
                <w:w w:val="90"/>
                <w:sz w:val="20"/>
              </w:rPr>
              <w:t>720,326</w:t>
            </w:r>
            <w:r>
              <w:rPr>
                <w:rFonts w:ascii="Arial"/>
                <w:sz w:val="20"/>
              </w:rPr>
            </w:r>
          </w:p>
        </w:tc>
        <w:tc>
          <w:tcPr>
            <w:tcW w:w="1598" w:type="dxa"/>
            <w:tcBorders>
              <w:top w:val="single" w:sz="2" w:space="0" w:color="000000"/>
              <w:left w:val="single" w:sz="2" w:space="0" w:color="000000"/>
              <w:bottom w:val="single" w:sz="12" w:space="0" w:color="000000"/>
              <w:right w:val="single" w:sz="2" w:space="0" w:color="000000"/>
            </w:tcBorders>
          </w:tcPr>
          <w:p>
            <w:pPr/>
          </w:p>
        </w:tc>
        <w:tc>
          <w:tcPr>
            <w:tcW w:w="1474"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0"/>
              <w:jc w:val="center"/>
              <w:rPr>
                <w:rFonts w:ascii="Arial" w:hAnsi="Arial" w:cs="Arial" w:eastAsia="Arial" w:hint="default"/>
                <w:sz w:val="20"/>
                <w:szCs w:val="20"/>
              </w:rPr>
            </w:pPr>
            <w:r>
              <w:rPr>
                <w:rFonts w:ascii="Arial"/>
                <w:w w:val="90"/>
                <w:sz w:val="20"/>
              </w:rPr>
              <w:t>720,326</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93"/>
        <w:jc w:val="left"/>
      </w:pPr>
      <w:r>
        <w:rPr/>
        <w:t>（</w:t>
      </w:r>
      <w:r>
        <w:rPr>
          <w:rFonts w:ascii="宋体" w:hAnsi="宋体" w:cs="宋体" w:eastAsia="宋体" w:hint="default"/>
        </w:rPr>
        <w:t>3</w:t>
      </w:r>
      <w:r>
        <w:rPr/>
        <w:t>）</w:t>
      </w:r>
      <w:r>
        <w:rPr>
          <w:spacing w:val="-67"/>
        </w:rPr>
        <w:t> </w:t>
      </w:r>
      <w:r>
        <w:rPr/>
        <w:t>控股股东的所持股份或权益及其变化</w:t>
      </w:r>
    </w:p>
    <w:p>
      <w:pPr>
        <w:spacing w:line="240" w:lineRule="auto" w:before="1"/>
        <w:rPr>
          <w:rFonts w:ascii="宋体" w:hAnsi="宋体" w:cs="宋体" w:eastAsia="宋体" w:hint="default"/>
          <w:sz w:val="8"/>
          <w:szCs w:val="8"/>
        </w:rPr>
      </w:pPr>
    </w:p>
    <w:p>
      <w:pPr>
        <w:spacing w:before="38"/>
        <w:ind w:left="0" w:right="256"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万元</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4"/>
        <w:gridCol w:w="1599"/>
        <w:gridCol w:w="1474"/>
        <w:gridCol w:w="1596"/>
      </w:tblGrid>
      <w:tr>
        <w:trPr>
          <w:trHeight w:val="329" w:hRule="exact"/>
        </w:trPr>
        <w:tc>
          <w:tcPr>
            <w:tcW w:w="2596" w:type="dxa"/>
            <w:vMerge w:val="restart"/>
            <w:tcBorders>
              <w:top w:val="single" w:sz="12" w:space="0" w:color="000000"/>
              <w:left w:val="nil" w:sz="6" w:space="0" w:color="auto"/>
              <w:right w:val="single" w:sz="2" w:space="0" w:color="000000"/>
            </w:tcBorders>
          </w:tcPr>
          <w:p>
            <w:pPr>
              <w:pStyle w:val="TableParagraph"/>
              <w:spacing w:line="240" w:lineRule="auto" w:before="165"/>
              <w:ind w:left="18" w:right="0"/>
              <w:jc w:val="center"/>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0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070" w:type="dxa"/>
            <w:gridSpan w:val="2"/>
            <w:tcBorders>
              <w:top w:val="single" w:sz="12" w:space="0" w:color="000000"/>
              <w:left w:val="single" w:sz="2" w:space="0" w:color="000000"/>
              <w:bottom w:val="single" w:sz="2" w:space="0" w:color="000000"/>
              <w:right w:val="nil" w:sz="6" w:space="0" w:color="auto"/>
            </w:tcBorders>
          </w:tcPr>
          <w:p>
            <w:pPr>
              <w:pStyle w:val="TableParagraph"/>
              <w:spacing w:line="257" w:lineRule="exact"/>
              <w:ind w:left="879"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0" w:hRule="exact"/>
        </w:trPr>
        <w:tc>
          <w:tcPr>
            <w:tcW w:w="2596" w:type="dxa"/>
            <w:vMerge/>
            <w:tcBorders>
              <w:left w:val="nil" w:sz="6" w:space="0" w:color="auto"/>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53"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spacing w:val="-2"/>
                <w:w w:val="90"/>
                <w:sz w:val="20"/>
              </w:rPr>
              <w:t>37,072</w:t>
            </w:r>
            <w:r>
              <w:rPr>
                <w:rFonts w:ascii="Arial"/>
                <w:sz w:val="20"/>
              </w:rPr>
            </w:r>
          </w:p>
        </w:tc>
        <w:tc>
          <w:tcPr>
            <w:tcW w:w="15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spacing w:val="-2"/>
                <w:w w:val="90"/>
                <w:sz w:val="20"/>
              </w:rPr>
              <w:t>37,007</w:t>
            </w:r>
            <w:r>
              <w:rPr>
                <w:rFonts w:ascii="Arial"/>
                <w:sz w:val="20"/>
              </w:rPr>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
              <w:jc w:val="center"/>
              <w:rPr>
                <w:rFonts w:ascii="Arial" w:hAnsi="Arial" w:cs="Arial" w:eastAsia="Arial" w:hint="default"/>
                <w:sz w:val="20"/>
                <w:szCs w:val="20"/>
              </w:rPr>
            </w:pPr>
            <w:r>
              <w:rPr>
                <w:rFonts w:ascii="Arial"/>
                <w:w w:val="90"/>
                <w:sz w:val="20"/>
              </w:rPr>
              <w:t>40.15%</w:t>
            </w:r>
            <w:r>
              <w:rPr>
                <w:rFonts w:ascii="Arial"/>
                <w:sz w:val="20"/>
              </w:rPr>
            </w: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
              <w:jc w:val="center"/>
              <w:rPr>
                <w:rFonts w:ascii="Arial" w:hAnsi="Arial" w:cs="Arial" w:eastAsia="Arial" w:hint="default"/>
                <w:sz w:val="20"/>
                <w:szCs w:val="20"/>
              </w:rPr>
            </w:pPr>
            <w:r>
              <w:rPr>
                <w:rFonts w:ascii="Arial"/>
                <w:w w:val="90"/>
                <w:sz w:val="20"/>
              </w:rPr>
              <w:t>40.07%</w:t>
            </w:r>
            <w:r>
              <w:rPr>
                <w:rFonts w:ascii="Arial"/>
                <w:sz w:val="20"/>
              </w:rPr>
            </w:r>
          </w:p>
        </w:tc>
      </w:tr>
    </w:tbl>
    <w:p>
      <w:pPr>
        <w:spacing w:line="240" w:lineRule="auto" w:before="4"/>
        <w:rPr>
          <w:rFonts w:ascii="宋体" w:hAnsi="宋体" w:cs="宋体" w:eastAsia="宋体" w:hint="default"/>
          <w:sz w:val="18"/>
          <w:szCs w:val="18"/>
        </w:rPr>
      </w:pPr>
    </w:p>
    <w:p>
      <w:pPr>
        <w:pStyle w:val="BodyText"/>
        <w:spacing w:line="444" w:lineRule="auto" w:before="31"/>
        <w:ind w:left="681" w:right="1817" w:firstLine="160"/>
        <w:jc w:val="left"/>
      </w:pPr>
      <w:r>
        <w:rPr>
          <w:rFonts w:ascii="宋体" w:hAnsi="宋体" w:cs="宋体" w:eastAsia="宋体" w:hint="default"/>
          <w:b/>
          <w:bCs/>
        </w:rPr>
        <w:t>2.</w:t>
      </w:r>
      <w:r>
        <w:rPr>
          <w:rFonts w:ascii="宋体" w:hAnsi="宋体" w:cs="宋体" w:eastAsia="宋体" w:hint="default"/>
          <w:b/>
          <w:bCs/>
          <w:spacing w:val="66"/>
        </w:rPr>
        <w:t> </w:t>
      </w:r>
      <w:r>
        <w:rPr>
          <w:rFonts w:ascii="宋体" w:hAnsi="宋体" w:cs="宋体" w:eastAsia="宋体" w:hint="default"/>
          <w:b/>
          <w:bCs/>
        </w:rPr>
        <w:t>子公司</w:t>
      </w:r>
      <w:r>
        <w:rPr>
          <w:rFonts w:ascii="宋体" w:hAnsi="宋体" w:cs="宋体" w:eastAsia="宋体" w:hint="default"/>
          <w:b/>
          <w:bCs/>
          <w:spacing w:val="1"/>
          <w:w w:val="99"/>
        </w:rPr>
        <w:t> </w:t>
      </w:r>
      <w:r>
        <w:rPr/>
        <w:t>子公司情况详见本附注“八、</w:t>
      </w:r>
      <w:r>
        <w:rPr>
          <w:rFonts w:ascii="宋体" w:hAnsi="宋体" w:cs="宋体" w:eastAsia="宋体" w:hint="default"/>
        </w:rPr>
        <w:t>1.</w:t>
      </w:r>
      <w:r>
        <w:rPr/>
        <w:t>（</w:t>
      </w:r>
      <w:r>
        <w:rPr>
          <w:rFonts w:ascii="宋体" w:hAnsi="宋体" w:cs="宋体" w:eastAsia="宋体" w:hint="default"/>
        </w:rPr>
        <w:t>1</w:t>
      </w:r>
      <w:r>
        <w:rPr/>
        <w:t>）企业集团的构成”相关内容。</w:t>
      </w:r>
    </w:p>
    <w:p>
      <w:pPr>
        <w:pStyle w:val="Heading2"/>
        <w:spacing w:line="240" w:lineRule="auto" w:before="118"/>
        <w:ind w:left="842" w:right="93"/>
        <w:jc w:val="left"/>
        <w:rPr>
          <w:b w:val="0"/>
          <w:bCs w:val="0"/>
        </w:rPr>
      </w:pPr>
      <w:r>
        <w:rPr>
          <w:rFonts w:ascii="宋体" w:hAnsi="宋体" w:cs="宋体" w:eastAsia="宋体" w:hint="default"/>
        </w:rPr>
        <w:t>3.</w:t>
      </w:r>
      <w:r>
        <w:rPr>
          <w:rFonts w:ascii="宋体" w:hAnsi="宋体" w:cs="宋体" w:eastAsia="宋体" w:hint="default"/>
          <w:spacing w:val="53"/>
        </w:rPr>
        <w:t> </w:t>
      </w:r>
      <w:r>
        <w:rPr/>
        <w:t>合营企业及联营企业</w:t>
      </w:r>
      <w:r>
        <w:rPr>
          <w:b w:val="0"/>
          <w:bCs w:val="0"/>
        </w:rPr>
      </w:r>
    </w:p>
    <w:p>
      <w:pPr>
        <w:spacing w:line="240" w:lineRule="auto" w:before="4"/>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5430"/>
        <w:gridCol w:w="3318"/>
      </w:tblGrid>
      <w:tr>
        <w:trPr>
          <w:trHeight w:val="358" w:hRule="exact"/>
        </w:trPr>
        <w:tc>
          <w:tcPr>
            <w:tcW w:w="5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20" w:right="0"/>
              <w:jc w:val="left"/>
              <w:rPr>
                <w:rFonts w:ascii="宋体" w:hAnsi="宋体" w:cs="宋体" w:eastAsia="宋体" w:hint="default"/>
                <w:sz w:val="20"/>
                <w:szCs w:val="20"/>
              </w:rPr>
            </w:pPr>
            <w:r>
              <w:rPr>
                <w:rFonts w:ascii="宋体" w:hAnsi="宋体" w:cs="宋体" w:eastAsia="宋体" w:hint="default"/>
                <w:b/>
                <w:bCs/>
                <w:sz w:val="20"/>
                <w:szCs w:val="20"/>
              </w:rPr>
              <w:t>合营或联营企业名称</w:t>
            </w:r>
            <w:r>
              <w:rPr>
                <w:rFonts w:ascii="宋体" w:hAnsi="宋体" w:cs="宋体" w:eastAsia="宋体" w:hint="default"/>
                <w:sz w:val="20"/>
                <w:szCs w:val="20"/>
              </w:rPr>
            </w:r>
          </w:p>
        </w:tc>
        <w:tc>
          <w:tcPr>
            <w:tcW w:w="3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4" w:hRule="exact"/>
        </w:trPr>
        <w:tc>
          <w:tcPr>
            <w:tcW w:w="5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中科信息安全共性技术国家工程研究中心有限公司</w:t>
            </w:r>
          </w:p>
        </w:tc>
        <w:tc>
          <w:tcPr>
            <w:tcW w:w="3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2"/>
              <w:jc w:val="center"/>
              <w:rPr>
                <w:rFonts w:ascii="宋体" w:hAnsi="宋体" w:cs="宋体" w:eastAsia="宋体" w:hint="default"/>
                <w:sz w:val="20"/>
                <w:szCs w:val="20"/>
              </w:rPr>
            </w:pPr>
            <w:r>
              <w:rPr>
                <w:rFonts w:ascii="宋体" w:hAnsi="宋体" w:cs="宋体" w:eastAsia="宋体" w:hint="default"/>
                <w:sz w:val="20"/>
                <w:szCs w:val="20"/>
              </w:rPr>
              <w:t>联营企业</w:t>
            </w:r>
          </w:p>
        </w:tc>
      </w:tr>
      <w:tr>
        <w:trPr>
          <w:trHeight w:val="359" w:hRule="exact"/>
        </w:trPr>
        <w:tc>
          <w:tcPr>
            <w:tcW w:w="5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大有数字资源有限责任公司</w:t>
            </w:r>
          </w:p>
        </w:tc>
        <w:tc>
          <w:tcPr>
            <w:tcW w:w="3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2"/>
              <w:jc w:val="center"/>
              <w:rPr>
                <w:rFonts w:ascii="宋体" w:hAnsi="宋体" w:cs="宋体" w:eastAsia="宋体" w:hint="default"/>
                <w:sz w:val="20"/>
                <w:szCs w:val="20"/>
              </w:rPr>
            </w:pPr>
            <w:r>
              <w:rPr>
                <w:rFonts w:ascii="宋体" w:hAnsi="宋体" w:cs="宋体" w:eastAsia="宋体" w:hint="default"/>
                <w:sz w:val="20"/>
                <w:szCs w:val="20"/>
              </w:rPr>
              <w:t>联营企业</w:t>
            </w:r>
          </w:p>
        </w:tc>
      </w:tr>
    </w:tbl>
    <w:p>
      <w:pPr>
        <w:spacing w:line="240" w:lineRule="auto" w:before="4"/>
        <w:rPr>
          <w:rFonts w:ascii="宋体" w:hAnsi="宋体" w:cs="宋体" w:eastAsia="宋体" w:hint="default"/>
          <w:b/>
          <w:bCs/>
          <w:sz w:val="18"/>
          <w:szCs w:val="18"/>
        </w:rPr>
      </w:pPr>
    </w:p>
    <w:p>
      <w:pPr>
        <w:spacing w:before="31"/>
        <w:ind w:left="842" w:right="93"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8"/>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5420"/>
        <w:gridCol w:w="3304"/>
      </w:tblGrid>
      <w:tr>
        <w:trPr>
          <w:trHeight w:val="358" w:hRule="exact"/>
        </w:trPr>
        <w:tc>
          <w:tcPr>
            <w:tcW w:w="5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3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047"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3304"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left="1248" w:right="150" w:hanging="1101"/>
              <w:jc w:val="left"/>
              <w:rPr>
                <w:rFonts w:ascii="宋体" w:hAnsi="宋体" w:cs="宋体" w:eastAsia="宋体" w:hint="default"/>
                <w:sz w:val="20"/>
                <w:szCs w:val="20"/>
              </w:rPr>
            </w:pPr>
            <w:r>
              <w:rPr>
                <w:rFonts w:ascii="宋体" w:hAnsi="宋体" w:cs="宋体" w:eastAsia="宋体" w:hint="default"/>
                <w:spacing w:val="-1"/>
                <w:sz w:val="20"/>
                <w:szCs w:val="20"/>
              </w:rPr>
              <w:t>受同一母公司及最终控制方控制的</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其他企业</w:t>
            </w: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北京航天测控技术有限公司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北京航天福道高技术股份有限公司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北京航天情报与信息研究所</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北京航天时空科技有限公司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北京航天新风机械设备有限责任公司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北京环境特性研究所</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北京控制与电子技术研究所</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北京无线电计量测试研究所</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航天精工有限公司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航天科工资产管理有限公司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航天通信控股集团股份有限公司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3304" w:type="dxa"/>
            <w:vMerge/>
            <w:tcBorders>
              <w:left w:val="single" w:sz="2" w:space="0" w:color="000000"/>
              <w:right w:val="nil" w:sz="6" w:space="0" w:color="auto"/>
            </w:tcBorders>
          </w:tcPr>
          <w:p>
            <w:pPr/>
          </w:p>
        </w:tc>
      </w:tr>
      <w:tr>
        <w:trPr>
          <w:trHeight w:val="359" w:hRule="exact"/>
        </w:trPr>
        <w:tc>
          <w:tcPr>
            <w:tcW w:w="5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湖北三江航天险峰电子信息有限公司</w:t>
            </w:r>
          </w:p>
        </w:tc>
        <w:tc>
          <w:tcPr>
            <w:tcW w:w="3304" w:type="dxa"/>
            <w:vMerge/>
            <w:tcBorders>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40"/>
        </w:sectPr>
      </w:pPr>
    </w:p>
    <w:p>
      <w:pPr>
        <w:spacing w:line="240" w:lineRule="auto" w:before="5"/>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5420"/>
        <w:gridCol w:w="3304"/>
      </w:tblGrid>
      <w:tr>
        <w:trPr>
          <w:trHeight w:val="358" w:hRule="exact"/>
        </w:trPr>
        <w:tc>
          <w:tcPr>
            <w:tcW w:w="5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3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047"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3304" w:type="dxa"/>
            <w:vMerge w:val="restart"/>
            <w:tcBorders>
              <w:top w:val="single" w:sz="2" w:space="0" w:color="000000"/>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湖南航天建筑工程有限公司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南京晨光集团有限责任公司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深圳奥士达电子有限公司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武汉三江航天远方科技有限公司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西安航天华迅科技有限公司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易讯科技股份有限公司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中国航天建设集团有限公司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中国航天科工动力技术研究院</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中国航天科工防御技术研究院基建房产队</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中国航天科工飞航技术研究院（三院）</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中国航天科工集团〇六八基地七八〇一研究所</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中国航天科工集团八五一一研究所</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中国航天科工集团第二研究院二十三所</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中国航天科工集团第六研究院六〇二所</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中国航天科工运载技术研究院（四院）</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3304" w:type="dxa"/>
            <w:vMerge/>
            <w:tcBorders>
              <w:left w:val="single" w:sz="2" w:space="0" w:color="000000"/>
              <w:right w:val="nil" w:sz="6" w:space="0" w:color="auto"/>
            </w:tcBorders>
          </w:tcPr>
          <w:p>
            <w:pPr/>
          </w:p>
        </w:tc>
      </w:tr>
      <w:tr>
        <w:trPr>
          <w:trHeight w:val="345"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湖北航天工业学校</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北京航天拓扑高科技有限责任公司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中国航天科工集团第四总体设计部</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中航天建设工程公司</w:t>
            </w:r>
          </w:p>
        </w:tc>
        <w:tc>
          <w:tcPr>
            <w:tcW w:w="3304" w:type="dxa"/>
            <w:vMerge/>
            <w:tcBorders>
              <w:left w:val="single" w:sz="2" w:space="0" w:color="000000"/>
              <w:bottom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3304"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48" w:right="0"/>
              <w:jc w:val="left"/>
              <w:rPr>
                <w:rFonts w:ascii="宋体" w:hAnsi="宋体" w:cs="宋体" w:eastAsia="宋体" w:hint="default"/>
                <w:sz w:val="20"/>
                <w:szCs w:val="20"/>
              </w:rPr>
            </w:pPr>
            <w:r>
              <w:rPr>
                <w:rFonts w:ascii="宋体" w:hAnsi="宋体" w:cs="宋体" w:eastAsia="宋体" w:hint="default"/>
                <w:sz w:val="20"/>
                <w:szCs w:val="20"/>
              </w:rPr>
              <w:t>其他关联关系方</w:t>
            </w: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北京四通新技术产业有限公司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丹东天龙电脑有限公司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3304"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3304"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3304" w:type="dxa"/>
            <w:vMerge/>
            <w:tcBorders>
              <w:left w:val="single" w:sz="2" w:space="0" w:color="000000"/>
              <w:right w:val="nil" w:sz="6" w:space="0" w:color="auto"/>
            </w:tcBorders>
          </w:tcPr>
          <w:p>
            <w:pPr/>
          </w:p>
        </w:tc>
      </w:tr>
      <w:tr>
        <w:trPr>
          <w:trHeight w:val="358" w:hRule="exact"/>
        </w:trPr>
        <w:tc>
          <w:tcPr>
            <w:tcW w:w="5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内蒙古四通金穗电子有限公司</w:t>
            </w:r>
          </w:p>
        </w:tc>
        <w:tc>
          <w:tcPr>
            <w:tcW w:w="3304" w:type="dxa"/>
            <w:vMerge/>
            <w:tcBorders>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5420"/>
        <w:gridCol w:w="3304"/>
      </w:tblGrid>
      <w:tr>
        <w:trPr>
          <w:trHeight w:val="358" w:hRule="exact"/>
        </w:trPr>
        <w:tc>
          <w:tcPr>
            <w:tcW w:w="5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3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047"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3304" w:type="dxa"/>
            <w:vMerge w:val="restart"/>
            <w:tcBorders>
              <w:top w:val="single" w:sz="2" w:space="0" w:color="000000"/>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上海新跃仪表厂</w:t>
            </w:r>
          </w:p>
        </w:tc>
        <w:tc>
          <w:tcPr>
            <w:tcW w:w="3304" w:type="dxa"/>
            <w:vMerge/>
            <w:tcBorders>
              <w:left w:val="single" w:sz="2" w:space="0" w:color="000000"/>
              <w:right w:val="nil" w:sz="6" w:space="0" w:color="auto"/>
            </w:tcBorders>
          </w:tcPr>
          <w:p>
            <w:pPr/>
          </w:p>
        </w:tc>
      </w:tr>
      <w:tr>
        <w:trPr>
          <w:trHeight w:val="358" w:hRule="exact"/>
        </w:trPr>
        <w:tc>
          <w:tcPr>
            <w:tcW w:w="5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3304" w:type="dxa"/>
            <w:vMerge/>
            <w:tcBorders>
              <w:left w:val="single" w:sz="2" w:space="0" w:color="000000"/>
              <w:bottom w:val="single" w:sz="12" w:space="0" w:color="000000"/>
              <w:right w:val="nil" w:sz="6" w:space="0" w:color="auto"/>
            </w:tcBorders>
          </w:tcPr>
          <w:p>
            <w:pPr/>
          </w:p>
        </w:tc>
      </w:tr>
    </w:tbl>
    <w:p>
      <w:pPr>
        <w:spacing w:line="240" w:lineRule="auto" w:before="4"/>
        <w:rPr>
          <w:rFonts w:ascii="Times New Roman" w:hAnsi="Times New Roman" w:cs="Times New Roman" w:eastAsia="Times New Roman" w:hint="default"/>
          <w:sz w:val="10"/>
          <w:szCs w:val="10"/>
        </w:rPr>
      </w:pPr>
    </w:p>
    <w:p>
      <w:pPr>
        <w:spacing w:before="31"/>
        <w:ind w:left="661" w:right="310" w:firstLine="0"/>
        <w:jc w:val="left"/>
        <w:rPr>
          <w:rFonts w:ascii="宋体" w:hAnsi="宋体" w:cs="宋体" w:eastAsia="宋体" w:hint="default"/>
          <w:sz w:val="22"/>
          <w:szCs w:val="22"/>
        </w:rPr>
      </w:pPr>
      <w:r>
        <w:rPr>
          <w:rFonts w:ascii="宋体" w:hAnsi="宋体" w:cs="宋体" w:eastAsia="宋体" w:hint="default"/>
          <w:b/>
          <w:bCs/>
          <w:spacing w:val="3"/>
          <w:sz w:val="22"/>
          <w:szCs w:val="22"/>
        </w:rPr>
        <w:t>（二）关联交易</w:t>
      </w:r>
      <w:r>
        <w:rPr>
          <w:rFonts w:ascii="宋体" w:hAnsi="宋体" w:cs="宋体" w:eastAsia="宋体" w:hint="default"/>
          <w:spacing w:val="3"/>
          <w:sz w:val="22"/>
          <w:szCs w:val="22"/>
        </w:rPr>
      </w:r>
    </w:p>
    <w:p>
      <w:pPr>
        <w:spacing w:line="240" w:lineRule="auto" w:before="12"/>
        <w:rPr>
          <w:rFonts w:ascii="宋体" w:hAnsi="宋体" w:cs="宋体" w:eastAsia="宋体" w:hint="default"/>
          <w:b/>
          <w:bCs/>
          <w:sz w:val="23"/>
          <w:szCs w:val="23"/>
        </w:rPr>
      </w:pPr>
    </w:p>
    <w:p>
      <w:pPr>
        <w:pStyle w:val="BodyText"/>
        <w:spacing w:line="240" w:lineRule="auto"/>
        <w:ind w:left="842" w:right="310"/>
        <w:jc w:val="left"/>
      </w:pPr>
      <w:r>
        <w:rPr>
          <w:rFonts w:ascii="宋体" w:hAnsi="宋体" w:cs="宋体" w:eastAsia="宋体" w:hint="default"/>
        </w:rPr>
        <w:t>1</w:t>
      </w:r>
      <w:r>
        <w:rPr/>
        <w:t>．</w:t>
      </w:r>
      <w:r>
        <w:rPr>
          <w:spacing w:val="-49"/>
        </w:rPr>
        <w:t> </w:t>
      </w:r>
      <w:r>
        <w:rPr/>
        <w:t>购销商品、提供和接受劳务的关联交易</w:t>
      </w:r>
    </w:p>
    <w:p>
      <w:pPr>
        <w:spacing w:line="240" w:lineRule="auto" w:before="13"/>
        <w:rPr>
          <w:rFonts w:ascii="宋体" w:hAnsi="宋体" w:cs="宋体" w:eastAsia="宋体" w:hint="default"/>
          <w:sz w:val="27"/>
          <w:szCs w:val="27"/>
        </w:rPr>
      </w:pPr>
    </w:p>
    <w:p>
      <w:pPr>
        <w:pStyle w:val="BodyText"/>
        <w:spacing w:line="240" w:lineRule="auto"/>
        <w:ind w:left="791" w:right="310"/>
        <w:jc w:val="left"/>
      </w:pPr>
      <w:r>
        <w:rPr/>
        <w:t>（</w:t>
      </w:r>
      <w:r>
        <w:rPr>
          <w:rFonts w:ascii="宋体" w:hAnsi="宋体" w:cs="宋体" w:eastAsia="宋体" w:hint="default"/>
        </w:rPr>
        <w:t>1</w:t>
      </w:r>
      <w:r>
        <w:rPr/>
        <w:t>）采购商品</w:t>
      </w:r>
      <w:r>
        <w:rPr>
          <w:rFonts w:ascii="宋体" w:hAnsi="宋体" w:cs="宋体" w:eastAsia="宋体" w:hint="default"/>
        </w:rPr>
        <w:t>/</w:t>
      </w:r>
      <w:r>
        <w:rPr/>
        <w:t>接受劳务</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186"/>
        <w:gridCol w:w="1599"/>
        <w:gridCol w:w="1452"/>
        <w:gridCol w:w="1501"/>
      </w:tblGrid>
      <w:tr>
        <w:trPr>
          <w:trHeight w:val="358" w:hRule="exact"/>
        </w:trPr>
        <w:tc>
          <w:tcPr>
            <w:tcW w:w="41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998"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5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47"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1599"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1,598,290.60</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3,584,823.13</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北京航天测控技术有限公司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591,412.71</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94,580,855.66</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716,981.13</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10,380,792.47</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3,444,497.02</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7,321,935.98</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7,665,203.21</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易讯科技股份有限公司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122,169,908.39</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113,326,772.34</w:t>
            </w:r>
            <w:r>
              <w:rPr>
                <w:rFonts w:ascii="Arial"/>
                <w:sz w:val="20"/>
              </w:rPr>
            </w: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297,601.00</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353,425.00</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b/>
                <w:bCs/>
                <w:sz w:val="20"/>
                <w:szCs w:val="20"/>
              </w:rPr>
              <w:t>其他关联方关系</w:t>
            </w:r>
            <w:r>
              <w:rPr>
                <w:rFonts w:ascii="宋体" w:hAnsi="宋体" w:cs="宋体" w:eastAsia="宋体" w:hint="default"/>
                <w:sz w:val="20"/>
                <w:szCs w:val="20"/>
              </w:rPr>
            </w:r>
          </w:p>
        </w:tc>
        <w:tc>
          <w:tcPr>
            <w:tcW w:w="1599"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5,188,402.66</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1,316,568.00</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544,341.89</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2,581,898.45</w:t>
            </w:r>
            <w:r>
              <w:rPr>
                <w:rFonts w:ascii="Arial"/>
                <w:sz w:val="20"/>
              </w:rPr>
            </w: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丹东天龙电脑有限公司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10,484,478.63</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1,898,780.00</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153,188.03</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277,068.44</w:t>
            </w:r>
            <w:r>
              <w:rPr>
                <w:rFonts w:ascii="Arial"/>
                <w:sz w:val="20"/>
              </w:rPr>
            </w: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北京四通新技术产业有限公司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36,752.13</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6,324.79</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63,094,091.66</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2,340,649.87</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2,410,613.63</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303,487.18</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656,419.94</w:t>
            </w:r>
            <w:r>
              <w:rPr>
                <w:rFonts w:ascii="Arial"/>
                <w:sz w:val="20"/>
              </w:rPr>
            </w:r>
          </w:p>
        </w:tc>
      </w:tr>
      <w:tr>
        <w:trPr>
          <w:trHeight w:val="344"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1,377,144.39</w:t>
            </w:r>
            <w:r>
              <w:rPr>
                <w:rFonts w:ascii="Arial"/>
                <w:sz w:val="20"/>
              </w:rPr>
            </w: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1,442,809.98</w:t>
            </w:r>
            <w:r>
              <w:rPr>
                <w:rFonts w:ascii="Arial"/>
                <w:sz w:val="20"/>
              </w:rPr>
            </w:r>
          </w:p>
        </w:tc>
      </w:tr>
      <w:tr>
        <w:trPr>
          <w:trHeight w:val="34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航天科技控股集团股份有限公司</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2,139,487.18</w:t>
            </w:r>
            <w:r>
              <w:rPr>
                <w:rFonts w:ascii="Arial"/>
                <w:sz w:val="20"/>
              </w:rPr>
            </w:r>
          </w:p>
        </w:tc>
      </w:tr>
      <w:tr>
        <w:trPr>
          <w:trHeight w:val="358" w:hRule="exact"/>
        </w:trPr>
        <w:tc>
          <w:tcPr>
            <w:tcW w:w="41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2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99" w:type="dxa"/>
            <w:tcBorders>
              <w:top w:val="single" w:sz="2" w:space="0" w:color="000000"/>
              <w:left w:val="single" w:sz="2" w:space="0" w:color="000000"/>
              <w:bottom w:val="single" w:sz="12" w:space="0" w:color="000000"/>
              <w:right w:val="single" w:sz="2" w:space="0" w:color="000000"/>
            </w:tcBorders>
          </w:tcPr>
          <w:p>
            <w:pP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324,624,811.40</w:t>
            </w:r>
            <w:r>
              <w:rPr>
                <w:rFonts w:ascii="Arial"/>
                <w:sz w:val="20"/>
              </w:rPr>
            </w:r>
          </w:p>
        </w:tc>
        <w:tc>
          <w:tcPr>
            <w:tcW w:w="15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137,660,194.09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91" w:right="310"/>
        <w:jc w:val="left"/>
      </w:pPr>
      <w:r>
        <w:rPr/>
        <w:t>（</w:t>
      </w:r>
      <w:r>
        <w:rPr>
          <w:rFonts w:ascii="宋体" w:hAnsi="宋体" w:cs="宋体" w:eastAsia="宋体" w:hint="default"/>
        </w:rPr>
        <w:t>2</w:t>
      </w:r>
      <w:r>
        <w:rPr/>
        <w:t>）销售商品</w:t>
      </w:r>
      <w:r>
        <w:rPr>
          <w:rFonts w:ascii="宋体" w:hAnsi="宋体" w:cs="宋体" w:eastAsia="宋体" w:hint="default"/>
        </w:rPr>
        <w:t>/</w:t>
      </w:r>
      <w:r>
        <w:rPr/>
        <w:t>提供劳务</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172"/>
        <w:gridCol w:w="1594"/>
        <w:gridCol w:w="1452"/>
        <w:gridCol w:w="1520"/>
      </w:tblGrid>
      <w:tr>
        <w:trPr>
          <w:trHeight w:val="358" w:hRule="exact"/>
        </w:trPr>
        <w:tc>
          <w:tcPr>
            <w:tcW w:w="41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99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5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1,518,281.98</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2,419,859.72</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1,759,358.50</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1,449,528.30</w:t>
            </w:r>
            <w:r>
              <w:rPr>
                <w:rFonts w:ascii="Arial"/>
                <w:sz w:val="20"/>
              </w:rPr>
            </w:r>
          </w:p>
        </w:tc>
      </w:tr>
      <w:tr>
        <w:trPr>
          <w:trHeight w:val="358" w:hRule="exact"/>
        </w:trPr>
        <w:tc>
          <w:tcPr>
            <w:tcW w:w="41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452" w:type="dxa"/>
            <w:tcBorders>
              <w:top w:val="single" w:sz="2" w:space="0" w:color="000000"/>
              <w:left w:val="single" w:sz="2" w:space="0" w:color="000000"/>
              <w:bottom w:val="single" w:sz="12" w:space="0" w:color="000000"/>
              <w:right w:val="single" w:sz="2" w:space="0" w:color="000000"/>
            </w:tcBorders>
          </w:tcPr>
          <w:p>
            <w:pPr/>
          </w:p>
        </w:tc>
        <w:tc>
          <w:tcPr>
            <w:tcW w:w="152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4172"/>
        <w:gridCol w:w="1594"/>
        <w:gridCol w:w="1452"/>
        <w:gridCol w:w="1520"/>
      </w:tblGrid>
      <w:tr>
        <w:trPr>
          <w:trHeight w:val="358" w:hRule="exact"/>
        </w:trPr>
        <w:tc>
          <w:tcPr>
            <w:tcW w:w="41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99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5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中国航天科工集团第二研究院二十三所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3,143,589.74</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317,509.74</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797,322.17</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4,716.98</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246,064.00</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湖北航天工业学校</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37,401.71</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北京航天拓扑高科技有限责任公司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6,623.93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中国航天科工集团第四总体设计部</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34,188.03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17,094.02</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42,452.83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141,509.43</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10,085.47</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北京控制与电子技术研究所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214,079.92</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75,471.70</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48,905.66</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552,649.55</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1,764,783.22</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108,915.10</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南京晨光集团有限责任公司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2,153.85</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17,094.02</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2,826,153.84</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中国航天建设集团有限公司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44,162.23</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452,830.19</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301,886.79</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中国航天科工飞航技术研究院（三院）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49,056.60</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中国航天科工集团八五一一研究所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56,603.77</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中国航天科工集团八五一一研究所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84,905.66</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中国航天科工集团第六研究院六〇二所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1,709.40</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204,724.74</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142,096.58</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3,434.06</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中国航天科工运载技术研究院（四院）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558,716.33</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中国航天科工运载技术研究院（四院）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212,264.15</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113,207.54</w:t>
            </w:r>
            <w:r>
              <w:rPr>
                <w:rFonts w:ascii="Arial"/>
                <w:sz w:val="20"/>
              </w:rPr>
            </w:r>
          </w:p>
        </w:tc>
      </w:tr>
      <w:tr>
        <w:trPr>
          <w:trHeight w:val="345"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2"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307,547.17</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459,209.62</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62,670.30</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中航天建设工程公司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268,995.48</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北京航天新风机械设备有限责任公司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1,307,801.97</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北京航天时空科技有限公司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47,169.81</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北京航天福道高技术股份有限公司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188,034.19</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19,706.49</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北京航天测控技术有限公司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61,132.08</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北京航天情报与信息研究所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716,981.13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北京航天新风机械设备有限责任公司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261,320.75</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北京环境特性研究所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188,679.24</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北京无线电计量测试研究所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23,584.91</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474,290.61</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1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航天精工有限公司</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3,669.81</w:t>
            </w:r>
            <w:r>
              <w:rPr>
                <w:rFonts w:ascii="Arial"/>
                <w:sz w:val="20"/>
              </w:rPr>
            </w:r>
          </w:p>
        </w:tc>
        <w:tc>
          <w:tcPr>
            <w:tcW w:w="152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60"/>
        </w:sectPr>
      </w:pPr>
    </w:p>
    <w:p>
      <w:pPr>
        <w:spacing w:line="240" w:lineRule="auto" w:before="5"/>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4172"/>
        <w:gridCol w:w="1594"/>
        <w:gridCol w:w="1452"/>
        <w:gridCol w:w="1520"/>
      </w:tblGrid>
      <w:tr>
        <w:trPr>
          <w:trHeight w:val="358" w:hRule="exact"/>
        </w:trPr>
        <w:tc>
          <w:tcPr>
            <w:tcW w:w="41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99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5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航天精工有限公司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16,068.38</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101,886.79</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航天科工资产管理有限公司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28,301.89</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航天通信控股集团股份有限公司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117,924.53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7,552,422.18</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湖北三江航天险峰电子信息有限公司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6,478.63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352,051.66</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湖南航天建筑工程有限公司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1,191,944.01</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83,517.95</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深圳奥士达电子有限公司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371,025.64</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武汉三江航天远方科技有限公司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2,928,352.90</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西安航天华迅科技有限公司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23,584.91</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991,880.34</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中国航天科工动力技术研究院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169,811.32</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中国航天科工防御技术研究院基建房产队</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107,547.16</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中国航天科工集团〇六八基地七八〇一研究所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660.38</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中国航天科工集团〇六八基地七八〇一研究所</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212,820.82</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113,207.55</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141,509.43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94,339.62</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b/>
                <w:bCs/>
                <w:sz w:val="20"/>
                <w:szCs w:val="20"/>
              </w:rPr>
              <w:t>其他关联方关系</w:t>
            </w:r>
            <w:r>
              <w:rPr>
                <w:rFonts w:ascii="宋体" w:hAnsi="宋体" w:cs="宋体" w:eastAsia="宋体" w:hint="default"/>
                <w:sz w:val="20"/>
                <w:szCs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75,471.68</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丹东天龙电脑有限公司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2,194,515.39</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990,824.00</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56,581.20</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1,110,800.00</w:t>
            </w:r>
            <w:r>
              <w:rPr>
                <w:rFonts w:ascii="Arial"/>
                <w:sz w:val="20"/>
              </w:rPr>
            </w: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内蒙古四通金穗电子有限公司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67.52</w:t>
            </w:r>
            <w:r>
              <w:rPr>
                <w:rFonts w:ascii="Arial"/>
                <w:sz w:val="20"/>
              </w:rPr>
            </w: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5,829.06</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23,509.40</w:t>
            </w:r>
            <w:r>
              <w:rPr>
                <w:rFonts w:ascii="Arial"/>
                <w:sz w:val="20"/>
              </w:rPr>
            </w:r>
          </w:p>
        </w:tc>
      </w:tr>
      <w:tr>
        <w:trPr>
          <w:trHeight w:val="345"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2"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14,457,008.52</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11,922,373.03</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上海新跃仪表厂</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799,931.64</w:t>
            </w:r>
            <w:r>
              <w:rPr>
                <w:rFonts w:ascii="Arial"/>
                <w:sz w:val="20"/>
              </w:rPr>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1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2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51,774,685.03</w:t>
            </w:r>
            <w:r>
              <w:rPr>
                <w:rFonts w:ascii="Arial"/>
                <w:sz w:val="20"/>
              </w:rPr>
            </w:r>
          </w:p>
        </w:tc>
        <w:tc>
          <w:tcPr>
            <w:tcW w:w="1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18,639,747.51</w:t>
            </w:r>
            <w:r>
              <w:rPr>
                <w:rFonts w:ascii="Arial"/>
                <w:sz w:val="20"/>
              </w:rPr>
            </w:r>
          </w:p>
        </w:tc>
      </w:tr>
    </w:tbl>
    <w:p>
      <w:pPr>
        <w:spacing w:line="240" w:lineRule="auto" w:before="4"/>
        <w:rPr>
          <w:rFonts w:ascii="Times New Roman" w:hAnsi="Times New Roman" w:cs="Times New Roman" w:eastAsia="Times New Roman" w:hint="default"/>
          <w:sz w:val="10"/>
          <w:szCs w:val="10"/>
        </w:rPr>
      </w:pPr>
    </w:p>
    <w:p>
      <w:pPr>
        <w:pStyle w:val="BodyText"/>
        <w:spacing w:line="240" w:lineRule="auto" w:before="31"/>
        <w:ind w:left="842" w:right="310"/>
        <w:jc w:val="left"/>
      </w:pPr>
      <w:r>
        <w:rPr>
          <w:rFonts w:ascii="宋体" w:hAnsi="宋体" w:cs="宋体" w:eastAsia="宋体" w:hint="default"/>
        </w:rPr>
        <w:t>2</w:t>
      </w:r>
      <w:r>
        <w:rPr/>
        <w:t>．</w:t>
      </w:r>
      <w:r>
        <w:rPr>
          <w:spacing w:val="-44"/>
        </w:rPr>
        <w:t> </w:t>
      </w:r>
      <w:r>
        <w:rPr/>
        <w:t>存款业务</w:t>
      </w:r>
    </w:p>
    <w:p>
      <w:pPr>
        <w:spacing w:line="240" w:lineRule="auto" w:before="3"/>
        <w:rPr>
          <w:rFonts w:ascii="宋体" w:hAnsi="宋体" w:cs="宋体" w:eastAsia="宋体" w:hint="default"/>
          <w:sz w:val="19"/>
          <w:szCs w:val="19"/>
        </w:rPr>
      </w:pPr>
    </w:p>
    <w:p>
      <w:pPr>
        <w:pStyle w:val="BodyText"/>
        <w:spacing w:line="300" w:lineRule="auto"/>
        <w:ind w:right="238" w:firstLine="447"/>
        <w:jc w:val="both"/>
      </w:pPr>
      <w:r>
        <w:rPr>
          <w:spacing w:val="3"/>
        </w:rPr>
        <w:t>根据本公司第四届董事会第十九次会议《关于与航天科工财务有限责任公司签订金</w:t>
      </w:r>
      <w:r>
        <w:rPr>
          <w:w w:val="99"/>
        </w:rPr>
        <w:t> </w:t>
      </w:r>
      <w:r>
        <w:rPr>
          <w:spacing w:val="3"/>
        </w:rPr>
        <w:t>融服务协议的议案》，本公司与航天科工财务有限责任公司（以下简称“财务公司”）</w:t>
      </w:r>
      <w:r>
        <w:rPr>
          <w:spacing w:val="-107"/>
        </w:rPr>
        <w:t> </w:t>
      </w:r>
      <w:r>
        <w:rPr>
          <w:spacing w:val="-107"/>
        </w:rPr>
      </w:r>
      <w:r>
        <w:rPr>
          <w:spacing w:val="3"/>
        </w:rPr>
        <w:t>签订了金融服务协议，财务公司将本公司部分货币资金余额统一进行集中和管理。截至</w:t>
      </w:r>
      <w:r>
        <w:rPr>
          <w:spacing w:val="-107"/>
        </w:rPr>
        <w:t> </w:t>
      </w:r>
      <w:r>
        <w:rPr>
          <w:spacing w:val="-107"/>
        </w:rPr>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59"/>
        </w:rPr>
        <w:t> </w:t>
      </w:r>
      <w:r>
        <w:rPr/>
        <w:t>日，本公司由财务公司集中的存款余额为</w:t>
      </w:r>
      <w:r>
        <w:rPr>
          <w:spacing w:val="-57"/>
        </w:rPr>
        <w:t> </w:t>
      </w:r>
      <w:r>
        <w:rPr>
          <w:rFonts w:ascii="宋体" w:hAnsi="宋体" w:cs="宋体" w:eastAsia="宋体" w:hint="default"/>
        </w:rPr>
        <w:t>2,965,874,318.15</w:t>
      </w:r>
      <w:r>
        <w:rPr>
          <w:rFonts w:ascii="宋体" w:hAnsi="宋体" w:cs="宋体" w:eastAsia="宋体" w:hint="default"/>
          <w:spacing w:val="-63"/>
        </w:rPr>
        <w:t> </w:t>
      </w:r>
      <w:r>
        <w:rPr/>
        <w:t>元。该存款</w:t>
      </w:r>
      <w:r>
        <w:rPr>
          <w:w w:val="99"/>
        </w:rPr>
        <w:t> </w:t>
      </w:r>
      <w:r>
        <w:rPr/>
        <w:t>利率与同期银行存款利率一致，资金由本公司自由支配使用。</w:t>
      </w:r>
    </w:p>
    <w:p>
      <w:pPr>
        <w:pStyle w:val="BodyText"/>
        <w:spacing w:line="240" w:lineRule="auto" w:before="137"/>
        <w:ind w:left="842" w:right="310"/>
        <w:jc w:val="left"/>
      </w:pPr>
      <w:r>
        <w:rPr>
          <w:rFonts w:ascii="宋体" w:hAnsi="宋体" w:cs="宋体" w:eastAsia="宋体" w:hint="default"/>
        </w:rPr>
        <w:t>3</w:t>
      </w:r>
      <w:r>
        <w:rPr/>
        <w:t>．</w:t>
      </w:r>
      <w:r>
        <w:rPr>
          <w:spacing w:val="-44"/>
        </w:rPr>
        <w:t> </w:t>
      </w:r>
      <w:r>
        <w:rPr/>
        <w:t>关联借款情况</w:t>
      </w:r>
    </w:p>
    <w:p>
      <w:pPr>
        <w:spacing w:after="0" w:line="240" w:lineRule="auto"/>
        <w:jc w:val="left"/>
        <w:sectPr>
          <w:pgSz w:w="11910" w:h="16840"/>
          <w:pgMar w:header="877" w:footer="857" w:top="1100" w:bottom="1040" w:left="1460" w:right="1460"/>
        </w:sectPr>
      </w:pPr>
    </w:p>
    <w:p>
      <w:pPr>
        <w:spacing w:line="240" w:lineRule="auto" w:before="2"/>
        <w:rPr>
          <w:rFonts w:ascii="宋体" w:hAnsi="宋体" w:cs="宋体" w:eastAsia="宋体" w:hint="default"/>
          <w:sz w:val="23"/>
          <w:szCs w:val="23"/>
        </w:rPr>
      </w:pPr>
    </w:p>
    <w:p>
      <w:pPr>
        <w:pStyle w:val="BodyText"/>
        <w:spacing w:line="300" w:lineRule="auto" w:before="31"/>
        <w:ind w:right="239" w:firstLine="447"/>
        <w:jc w:val="both"/>
      </w:pPr>
      <w:r>
        <w:rPr>
          <w:spacing w:val="10"/>
        </w:rPr>
        <w:t>本公司通过控股股东中国航天科工集团公司向财政部申报了国有资本经营预算项</w:t>
      </w:r>
      <w:r>
        <w:rPr>
          <w:w w:val="99"/>
        </w:rPr>
        <w:t> </w:t>
      </w:r>
      <w:r>
        <w:rPr>
          <w:spacing w:val="3"/>
        </w:rPr>
        <w:t>目。财政部审批后，将申请项目中 </w:t>
      </w:r>
      <w:r>
        <w:rPr>
          <w:rFonts w:ascii="宋体" w:hAnsi="宋体" w:cs="宋体" w:eastAsia="宋体" w:hint="default"/>
        </w:rPr>
        <w:t>2013 </w:t>
      </w:r>
      <w:r>
        <w:rPr>
          <w:spacing w:val="3"/>
        </w:rPr>
        <w:t>年国有资本经营预算资金 </w:t>
      </w:r>
      <w:r>
        <w:rPr>
          <w:rFonts w:ascii="宋体" w:hAnsi="宋体" w:cs="宋体" w:eastAsia="宋体" w:hint="default"/>
        </w:rPr>
        <w:t>4200</w:t>
      </w:r>
      <w:r>
        <w:rPr>
          <w:rFonts w:ascii="宋体" w:hAnsi="宋体" w:cs="宋体" w:eastAsia="宋体" w:hint="default"/>
          <w:spacing w:val="22"/>
        </w:rPr>
        <w:t> </w:t>
      </w:r>
      <w:r>
        <w:rPr>
          <w:spacing w:val="3"/>
        </w:rPr>
        <w:t>万元拨付至科</w:t>
      </w:r>
      <w:r>
        <w:rPr>
          <w:w w:val="99"/>
        </w:rPr>
        <w:t> </w:t>
      </w:r>
      <w:r>
        <w:rPr/>
        <w:t>工集团。</w:t>
      </w:r>
    </w:p>
    <w:p>
      <w:pPr>
        <w:pStyle w:val="BodyText"/>
        <w:spacing w:line="300" w:lineRule="auto" w:before="197"/>
        <w:ind w:right="237" w:firstLine="447"/>
        <w:jc w:val="both"/>
      </w:pPr>
      <w:r>
        <w:rPr>
          <w:spacing w:val="3"/>
        </w:rPr>
        <w:t>根据财政部发布的《加强企业财务信息管理暂行规定》（财企</w:t>
      </w:r>
      <w:r>
        <w:rPr>
          <w:rFonts w:ascii="宋体" w:hAnsi="宋体" w:cs="宋体" w:eastAsia="宋体" w:hint="default"/>
          <w:spacing w:val="3"/>
        </w:rPr>
        <w:t>[2012]23</w:t>
      </w:r>
      <w:r>
        <w:rPr>
          <w:spacing w:val="3"/>
        </w:rPr>
        <w:t>），该项国</w:t>
      </w:r>
      <w:r>
        <w:rPr>
          <w:w w:val="99"/>
        </w:rPr>
        <w:t> </w:t>
      </w:r>
      <w:r>
        <w:rPr>
          <w:spacing w:val="3"/>
        </w:rPr>
        <w:t>有资本经营预算资金应作为国有资本进入公司，考虑到公司目前暂无股本结构变动的计</w:t>
      </w:r>
      <w:r>
        <w:rPr>
          <w:spacing w:val="-107"/>
        </w:rPr>
        <w:t> </w:t>
      </w:r>
      <w:r>
        <w:rPr>
          <w:spacing w:val="-107"/>
        </w:rPr>
      </w:r>
      <w:r>
        <w:rPr>
          <w:spacing w:val="3"/>
        </w:rPr>
        <w:t>划，因此按照财政部制度规定，本公司可先以委托贷款的方式取得该项资金，并按照申</w:t>
      </w:r>
      <w:r>
        <w:rPr>
          <w:spacing w:val="-103"/>
        </w:rPr>
        <w:t> </w:t>
      </w:r>
      <w:r>
        <w:rPr>
          <w:spacing w:val="-103"/>
        </w:rPr>
      </w:r>
      <w:r>
        <w:rPr>
          <w:spacing w:val="3"/>
        </w:rPr>
        <w:t>报项目进行使用。未来，如公司进行股本结构调整时，中国航天科工集团公司再按照财</w:t>
      </w:r>
      <w:r>
        <w:rPr>
          <w:spacing w:val="-107"/>
        </w:rPr>
        <w:t> </w:t>
      </w:r>
      <w:r>
        <w:rPr>
          <w:spacing w:val="-107"/>
        </w:rPr>
      </w:r>
      <w:r>
        <w:rPr/>
        <w:t>政部规定以增加国有资本的方式，将该国有资本经营预算资金注入本公司。</w:t>
      </w:r>
    </w:p>
    <w:p>
      <w:pPr>
        <w:pStyle w:val="BodyText"/>
        <w:spacing w:line="300" w:lineRule="auto" w:before="197"/>
        <w:ind w:right="237" w:firstLine="447"/>
        <w:jc w:val="both"/>
      </w:pPr>
      <w:r>
        <w:rPr>
          <w:spacing w:val="3"/>
        </w:rPr>
        <w:t>为保证财政部拨付的国有资本经营预算资金及时合规的用于公司申报项目的使用，</w:t>
      </w:r>
      <w:r>
        <w:rPr>
          <w:w w:val="99"/>
        </w:rPr>
        <w:t> </w:t>
      </w:r>
      <w:r>
        <w:rPr>
          <w:spacing w:val="3"/>
        </w:rPr>
        <w:t>按照相关制度规定，本公司向控股股东中国航天科工集团公司申请期限为自委托贷款协</w:t>
      </w:r>
      <w:r>
        <w:rPr>
          <w:spacing w:val="-105"/>
        </w:rPr>
        <w:t> </w:t>
      </w:r>
      <w:r>
        <w:rPr>
          <w:spacing w:val="-105"/>
        </w:rPr>
      </w:r>
      <w:r>
        <w:rPr/>
        <w:t>议签订之日起 </w:t>
      </w:r>
      <w:r>
        <w:rPr>
          <w:rFonts w:ascii="宋体" w:hAnsi="宋体" w:cs="宋体" w:eastAsia="宋体" w:hint="default"/>
        </w:rPr>
        <w:t>2 </w:t>
      </w:r>
      <w:r>
        <w:rPr/>
        <w:t>年，金额为人民币 </w:t>
      </w:r>
      <w:r>
        <w:rPr>
          <w:rFonts w:ascii="宋体" w:hAnsi="宋体" w:cs="宋体" w:eastAsia="宋体" w:hint="default"/>
        </w:rPr>
        <w:t>4200 </w:t>
      </w:r>
      <w:r>
        <w:rPr/>
        <w:t>万元，年固定利率为</w:t>
      </w:r>
      <w:r>
        <w:rPr>
          <w:spacing w:val="14"/>
        </w:rPr>
        <w:t> </w:t>
      </w:r>
      <w:r>
        <w:rPr>
          <w:rFonts w:ascii="宋体" w:hAnsi="宋体" w:cs="宋体" w:eastAsia="宋体" w:hint="default"/>
        </w:rPr>
        <w:t>4.10%</w:t>
      </w:r>
      <w:r>
        <w:rPr/>
        <w:t>的委托贷款。委托</w:t>
      </w:r>
      <w:r>
        <w:rPr>
          <w:w w:val="99"/>
        </w:rPr>
        <w:t> </w:t>
      </w:r>
      <w:r>
        <w:rPr>
          <w:spacing w:val="3"/>
        </w:rPr>
        <w:t>贷款到期时，如果公司未发生增资扩股事项，则该项委托贷款将展期一年，相应的委托</w:t>
      </w:r>
      <w:r>
        <w:rPr>
          <w:spacing w:val="-107"/>
        </w:rPr>
        <w:t> </w:t>
      </w:r>
      <w:r>
        <w:rPr>
          <w:spacing w:val="-107"/>
        </w:rPr>
      </w:r>
      <w:r>
        <w:rPr/>
        <w:t>贷款利率另行商定。该事项于</w:t>
      </w:r>
      <w:r>
        <w:rPr>
          <w:spacing w:val="-33"/>
        </w:rPr>
        <w:t> </w:t>
      </w:r>
      <w:r>
        <w:rPr>
          <w:rFonts w:ascii="宋体" w:hAnsi="宋体" w:cs="宋体" w:eastAsia="宋体" w:hint="default"/>
        </w:rPr>
        <w:t>2014</w:t>
      </w:r>
      <w:r>
        <w:rPr>
          <w:rFonts w:ascii="宋体" w:hAnsi="宋体" w:cs="宋体" w:eastAsia="宋体" w:hint="default"/>
          <w:spacing w:val="-33"/>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w:t>
      </w:r>
      <w:r>
        <w:rPr>
          <w:spacing w:val="-33"/>
        </w:rPr>
        <w:t> </w:t>
      </w:r>
      <w:r>
        <w:rPr>
          <w:rFonts w:ascii="宋体" w:hAnsi="宋体" w:cs="宋体" w:eastAsia="宋体" w:hint="default"/>
        </w:rPr>
        <w:t>27</w:t>
      </w:r>
      <w:r>
        <w:rPr>
          <w:rFonts w:ascii="宋体" w:hAnsi="宋体" w:cs="宋体" w:eastAsia="宋体" w:hint="default"/>
          <w:spacing w:val="-33"/>
        </w:rPr>
        <w:t> </w:t>
      </w:r>
      <w:r>
        <w:rPr/>
        <w:t>日经本公司第五届董事会第十次会议审议</w:t>
      </w:r>
      <w:r>
        <w:rPr>
          <w:w w:val="99"/>
        </w:rPr>
        <w:t> </w:t>
      </w:r>
      <w:r>
        <w:rPr/>
        <w:t>并通过。</w:t>
      </w:r>
    </w:p>
    <w:p>
      <w:pPr>
        <w:spacing w:line="240" w:lineRule="auto" w:before="3"/>
        <w:rPr>
          <w:rFonts w:ascii="宋体" w:hAnsi="宋体" w:cs="宋体" w:eastAsia="宋体" w:hint="default"/>
          <w:sz w:val="17"/>
          <w:szCs w:val="17"/>
        </w:rPr>
      </w:pPr>
    </w:p>
    <w:p>
      <w:pPr>
        <w:pStyle w:val="BodyText"/>
        <w:spacing w:line="240" w:lineRule="auto" w:before="31"/>
        <w:ind w:left="842" w:right="310"/>
        <w:jc w:val="left"/>
      </w:pPr>
      <w:r>
        <w:rPr>
          <w:rFonts w:ascii="宋体" w:hAnsi="宋体" w:cs="宋体" w:eastAsia="宋体" w:hint="default"/>
        </w:rPr>
        <w:t>4</w:t>
      </w:r>
      <w:r>
        <w:rPr/>
        <w:t>．</w:t>
      </w:r>
      <w:r>
        <w:rPr>
          <w:spacing w:val="-44"/>
        </w:rPr>
        <w:t> </w:t>
      </w:r>
      <w:r>
        <w:rPr/>
        <w:t>关键管理人员薪酬</w:t>
      </w:r>
    </w:p>
    <w:p>
      <w:pPr>
        <w:spacing w:before="95"/>
        <w:ind w:left="0" w:right="236"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5"/>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580"/>
        <w:gridCol w:w="2567"/>
        <w:gridCol w:w="2435"/>
      </w:tblGrid>
      <w:tr>
        <w:trPr>
          <w:trHeight w:val="415" w:hRule="exact"/>
        </w:trPr>
        <w:tc>
          <w:tcPr>
            <w:tcW w:w="3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3"/>
              <w:ind w:left="18"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415" w:hRule="exact"/>
        </w:trPr>
        <w:tc>
          <w:tcPr>
            <w:tcW w:w="3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4" w:right="0"/>
              <w:jc w:val="left"/>
              <w:rPr>
                <w:rFonts w:ascii="宋体" w:hAnsi="宋体" w:cs="宋体" w:eastAsia="宋体" w:hint="default"/>
                <w:sz w:val="20"/>
                <w:szCs w:val="20"/>
              </w:rPr>
            </w:pPr>
            <w:r>
              <w:rPr>
                <w:rFonts w:ascii="宋体" w:hAnsi="宋体" w:cs="宋体" w:eastAsia="宋体" w:hint="default"/>
                <w:sz w:val="20"/>
                <w:szCs w:val="20"/>
              </w:rPr>
              <w:t>关键管理人员薪酬</w:t>
            </w:r>
          </w:p>
        </w:tc>
        <w:tc>
          <w:tcPr>
            <w:tcW w:w="2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2"/>
              <w:jc w:val="center"/>
              <w:rPr>
                <w:rFonts w:ascii="Arial" w:hAnsi="Arial" w:cs="Arial" w:eastAsia="Arial" w:hint="default"/>
                <w:sz w:val="20"/>
                <w:szCs w:val="20"/>
              </w:rPr>
            </w:pPr>
            <w:r>
              <w:rPr>
                <w:rFonts w:ascii="Arial"/>
                <w:spacing w:val="-2"/>
                <w:w w:val="90"/>
                <w:sz w:val="20"/>
              </w:rPr>
              <w:t>698.28</w:t>
            </w:r>
            <w:r>
              <w:rPr>
                <w:rFonts w:ascii="Arial"/>
                <w:sz w:val="20"/>
              </w:rPr>
            </w:r>
          </w:p>
        </w:tc>
        <w:tc>
          <w:tcPr>
            <w:tcW w:w="24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
              <w:jc w:val="center"/>
              <w:rPr>
                <w:rFonts w:ascii="Arial" w:hAnsi="Arial" w:cs="Arial" w:eastAsia="Arial" w:hint="default"/>
                <w:sz w:val="20"/>
                <w:szCs w:val="20"/>
              </w:rPr>
            </w:pPr>
            <w:r>
              <w:rPr>
                <w:rFonts w:ascii="Arial"/>
                <w:spacing w:val="-2"/>
                <w:w w:val="90"/>
                <w:sz w:val="20"/>
              </w:rPr>
              <w:t>784.69</w:t>
            </w:r>
            <w:r>
              <w:rPr>
                <w:rFonts w:ascii="Arial"/>
                <w:sz w:val="20"/>
              </w:rPr>
            </w:r>
          </w:p>
        </w:tc>
      </w:tr>
    </w:tbl>
    <w:p>
      <w:pPr>
        <w:spacing w:line="240" w:lineRule="auto" w:before="4"/>
        <w:rPr>
          <w:rFonts w:ascii="宋体" w:hAnsi="宋体" w:cs="宋体" w:eastAsia="宋体" w:hint="default"/>
          <w:sz w:val="18"/>
          <w:szCs w:val="18"/>
        </w:rPr>
      </w:pPr>
    </w:p>
    <w:p>
      <w:pPr>
        <w:spacing w:line="432" w:lineRule="auto" w:before="31"/>
        <w:ind w:left="740" w:right="6010" w:hanging="80"/>
        <w:jc w:val="left"/>
        <w:rPr>
          <w:rFonts w:ascii="宋体" w:hAnsi="宋体" w:cs="宋体" w:eastAsia="宋体" w:hint="default"/>
          <w:sz w:val="22"/>
          <w:szCs w:val="22"/>
        </w:rPr>
      </w:pPr>
      <w:r>
        <w:rPr>
          <w:rFonts w:ascii="宋体" w:hAnsi="宋体" w:cs="宋体" w:eastAsia="宋体" w:hint="default"/>
          <w:b/>
          <w:bCs/>
          <w:spacing w:val="2"/>
          <w:w w:val="95"/>
          <w:sz w:val="22"/>
          <w:szCs w:val="22"/>
        </w:rPr>
        <w:t>（三）关联方往来余额</w:t>
      </w:r>
      <w:r>
        <w:rPr>
          <w:rFonts w:ascii="宋体" w:hAnsi="宋体" w:cs="宋体" w:eastAsia="宋体" w:hint="default"/>
          <w:b/>
          <w:bCs/>
          <w:spacing w:val="-7"/>
          <w:w w:val="95"/>
          <w:sz w:val="22"/>
          <w:szCs w:val="22"/>
        </w:rPr>
        <w:t> </w:t>
      </w:r>
      <w:r>
        <w:rPr>
          <w:rFonts w:ascii="宋体" w:hAnsi="宋体" w:cs="宋体" w:eastAsia="宋体" w:hint="default"/>
          <w:b/>
          <w:bCs/>
          <w:spacing w:val="-7"/>
          <w:w w:val="95"/>
          <w:sz w:val="22"/>
          <w:szCs w:val="22"/>
        </w:rPr>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关联方应收账款</w:t>
      </w:r>
    </w:p>
    <w:tbl>
      <w:tblPr>
        <w:tblW w:w="0" w:type="auto"/>
        <w:jc w:val="left"/>
        <w:tblInd w:w="104" w:type="dxa"/>
        <w:tblLayout w:type="fixed"/>
        <w:tblCellMar>
          <w:top w:w="0" w:type="dxa"/>
          <w:left w:w="0" w:type="dxa"/>
          <w:bottom w:w="0" w:type="dxa"/>
          <w:right w:w="0" w:type="dxa"/>
        </w:tblCellMar>
        <w:tblLook w:val="01E0"/>
      </w:tblPr>
      <w:tblGrid>
        <w:gridCol w:w="3358"/>
        <w:gridCol w:w="1202"/>
        <w:gridCol w:w="1408"/>
        <w:gridCol w:w="1412"/>
        <w:gridCol w:w="1357"/>
      </w:tblGrid>
      <w:tr>
        <w:trPr>
          <w:trHeight w:val="358" w:hRule="exact"/>
        </w:trPr>
        <w:tc>
          <w:tcPr>
            <w:tcW w:w="3358" w:type="dxa"/>
            <w:vMerge w:val="restart"/>
            <w:tcBorders>
              <w:top w:val="single" w:sz="12" w:space="0" w:color="000000"/>
              <w:left w:val="nil" w:sz="6" w:space="0" w:color="auto"/>
              <w:right w:val="single" w:sz="2" w:space="0" w:color="000000"/>
            </w:tcBorders>
          </w:tcPr>
          <w:p>
            <w:pPr>
              <w:pStyle w:val="TableParagraph"/>
              <w:spacing w:line="240" w:lineRule="auto" w:before="166"/>
              <w:ind w:left="985"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16" w:lineRule="exact"/>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0" w:type="dxa"/>
            <w:gridSpan w:val="2"/>
            <w:tcBorders>
              <w:top w:val="single" w:sz="12" w:space="0" w:color="000000"/>
              <w:left w:val="single" w:sz="2" w:space="0" w:color="000000"/>
              <w:bottom w:val="single" w:sz="2" w:space="0" w:color="000000"/>
              <w:right w:val="nil" w:sz="6" w:space="0" w:color="auto"/>
            </w:tcBorders>
          </w:tcPr>
          <w:p>
            <w:pPr>
              <w:pStyle w:val="TableParagraph"/>
              <w:spacing w:line="216"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58" w:type="dxa"/>
            <w:vMerge/>
            <w:tcBorders>
              <w:left w:val="nil" w:sz="6" w:space="0" w:color="auto"/>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9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29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15" w:lineRule="exact"/>
              <w:ind w:left="27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5"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15"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160,000.00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9,600.00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14"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371,486.40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22,289.18</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650,101.20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39,006.07</w:t>
            </w:r>
            <w:r>
              <w:rPr>
                <w:rFonts w:ascii="Arial"/>
                <w:sz w:val="20"/>
              </w:rPr>
            </w: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北京航天拓扑高科技有限责任公司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7,750.00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4,650.00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246,064.00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14,763.84</w:t>
            </w:r>
            <w:r>
              <w:rPr>
                <w:rFonts w:ascii="Arial"/>
                <w:sz w:val="20"/>
              </w:rPr>
            </w: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北京控制与电子技术研究所</w:t>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12,274.10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736.45</w:t>
            </w:r>
            <w:r>
              <w:rPr>
                <w:rFonts w:ascii="Arial"/>
                <w:sz w:val="20"/>
              </w:rPr>
            </w: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中国航天建设集团有限公司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2,000.00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Arial" w:hAnsi="Arial" w:cs="Arial" w:eastAsia="Arial" w:hint="default"/>
                <w:sz w:val="20"/>
                <w:szCs w:val="20"/>
              </w:rPr>
            </w:pPr>
            <w:r>
              <w:rPr>
                <w:rFonts w:ascii="Arial"/>
                <w:spacing w:val="-2"/>
                <w:w w:val="80"/>
                <w:sz w:val="20"/>
              </w:rPr>
              <w:t>200.00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42,000.00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2,520.00</w:t>
            </w:r>
            <w:r>
              <w:rPr>
                <w:rFonts w:ascii="Arial"/>
                <w:sz w:val="20"/>
              </w:rPr>
            </w: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348,268.00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25,100.08</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292,290.00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21,621.00</w:t>
            </w:r>
            <w:r>
              <w:rPr>
                <w:rFonts w:ascii="Arial"/>
                <w:sz w:val="20"/>
              </w:rPr>
            </w: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中国航天科工集团第四总体设计部</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40,000.00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2,400.00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中国航天科工集团防御技术研究院</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155,300.00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93,180.00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155,300.00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93,180.00</w:t>
            </w:r>
            <w:r>
              <w:rPr>
                <w:rFonts w:ascii="Arial"/>
                <w:sz w:val="20"/>
              </w:rPr>
            </w: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中国航天科工集团〇六一基地</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93,800.00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56,280.00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128,800.00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17,570.00</w:t>
            </w:r>
            <w:r>
              <w:rPr>
                <w:rFonts w:ascii="Arial"/>
                <w:sz w:val="20"/>
              </w:rPr>
            </w:r>
          </w:p>
        </w:tc>
      </w:tr>
      <w:tr>
        <w:trPr>
          <w:trHeight w:val="358" w:hRule="exact"/>
        </w:trPr>
        <w:tc>
          <w:tcPr>
            <w:tcW w:w="3358"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16,100.00</w:t>
            </w:r>
            <w:r>
              <w:rPr>
                <w:rFonts w:ascii="Arial"/>
                <w:sz w:val="20"/>
              </w:rPr>
            </w:r>
          </w:p>
        </w:tc>
        <w:tc>
          <w:tcPr>
            <w:tcW w:w="14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4"/>
              <w:jc w:val="right"/>
              <w:rPr>
                <w:rFonts w:ascii="Arial" w:hAnsi="Arial" w:cs="Arial" w:eastAsia="Arial" w:hint="default"/>
                <w:sz w:val="20"/>
                <w:szCs w:val="20"/>
              </w:rPr>
            </w:pPr>
            <w:r>
              <w:rPr>
                <w:rFonts w:ascii="Arial"/>
                <w:spacing w:val="-2"/>
                <w:w w:val="80"/>
                <w:sz w:val="20"/>
              </w:rPr>
              <w:t>966.00</w:t>
            </w:r>
            <w:r>
              <w:rPr>
                <w:rFonts w:ascii="Arial"/>
                <w:sz w:val="20"/>
              </w:rPr>
            </w:r>
          </w:p>
        </w:tc>
        <w:tc>
          <w:tcPr>
            <w:tcW w:w="1412" w:type="dxa"/>
            <w:tcBorders>
              <w:top w:val="single" w:sz="2" w:space="0" w:color="000000"/>
              <w:left w:val="single" w:sz="2" w:space="0" w:color="000000"/>
              <w:bottom w:val="single" w:sz="12" w:space="0" w:color="000000"/>
              <w:right w:val="single" w:sz="2" w:space="0" w:color="000000"/>
            </w:tcBorders>
          </w:tcPr>
          <w:p>
            <w:pPr/>
          </w:p>
        </w:tc>
        <w:tc>
          <w:tcPr>
            <w:tcW w:w="135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6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358"/>
        <w:gridCol w:w="1202"/>
        <w:gridCol w:w="1408"/>
        <w:gridCol w:w="1412"/>
        <w:gridCol w:w="1357"/>
      </w:tblGrid>
      <w:tr>
        <w:trPr>
          <w:trHeight w:val="358" w:hRule="exact"/>
        </w:trPr>
        <w:tc>
          <w:tcPr>
            <w:tcW w:w="3358"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85"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0" w:type="dxa"/>
            <w:gridSpan w:val="2"/>
            <w:tcBorders>
              <w:top w:val="single" w:sz="12" w:space="0" w:color="000000"/>
              <w:left w:val="single" w:sz="2" w:space="0" w:color="000000"/>
              <w:bottom w:val="single" w:sz="2" w:space="0" w:color="000000"/>
              <w:right w:val="nil" w:sz="6" w:space="0" w:color="auto"/>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58" w:type="dxa"/>
            <w:vMerge/>
            <w:tcBorders>
              <w:left w:val="nil" w:sz="6" w:space="0" w:color="auto"/>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9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29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left="27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8,116.00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486.96</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湖南航天建筑工程有限公司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39,650.00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2,379.00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深圳奥士达电子有限公司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434,100.00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26,046.00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湖北航天工业学校</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2,720.00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163.20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17,000.00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1,020.00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北京环境特性研究所</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30,000.00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1,800.00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湖北三江航天险峰电子信息有限公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6"/>
              <w:jc w:val="right"/>
              <w:rPr>
                <w:rFonts w:ascii="Arial" w:hAnsi="Arial" w:cs="Arial" w:eastAsia="Arial" w:hint="default"/>
                <w:sz w:val="20"/>
                <w:szCs w:val="20"/>
              </w:rPr>
            </w:pPr>
            <w:r>
              <w:rPr>
                <w:rFonts w:ascii="Arial"/>
                <w:spacing w:val="-2"/>
                <w:w w:val="80"/>
                <w:sz w:val="20"/>
              </w:rPr>
              <w:t>2,680.00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4"/>
              <w:jc w:val="right"/>
              <w:rPr>
                <w:rFonts w:ascii="Arial" w:hAnsi="Arial" w:cs="Arial" w:eastAsia="Arial" w:hint="default"/>
                <w:sz w:val="20"/>
                <w:szCs w:val="20"/>
              </w:rPr>
            </w:pPr>
            <w:r>
              <w:rPr>
                <w:rFonts w:ascii="Arial"/>
                <w:spacing w:val="-2"/>
                <w:w w:val="80"/>
                <w:sz w:val="20"/>
              </w:rPr>
              <w:t>160.80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中国航天科工集团○六八基地七八</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○一研究所</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249,773.00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20,927.70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北京航天福道高技术股份有限公司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220,000.00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13,200.00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81,420.00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8,142.00</w:t>
            </w:r>
            <w:r>
              <w:rPr>
                <w:rFonts w:ascii="Arial"/>
                <w:sz w:val="20"/>
              </w:rPr>
            </w: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6,736.00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672.16</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spacing w:val="-2"/>
                <w:w w:val="80"/>
                <w:sz w:val="20"/>
              </w:rPr>
              <w:t>6,700.00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554.00</w:t>
            </w:r>
            <w:r>
              <w:rPr>
                <w:rFonts w:ascii="Arial"/>
                <w:sz w:val="20"/>
              </w:rPr>
            </w: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360,200.00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24,260.00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294,000.00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17,640.00</w:t>
            </w:r>
            <w:r>
              <w:rPr>
                <w:rFonts w:ascii="Arial"/>
                <w:sz w:val="20"/>
              </w:rPr>
            </w: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6"/>
              <w:jc w:val="right"/>
              <w:rPr>
                <w:rFonts w:ascii="Arial" w:hAnsi="Arial" w:cs="Arial" w:eastAsia="Arial" w:hint="default"/>
                <w:sz w:val="20"/>
                <w:szCs w:val="20"/>
              </w:rPr>
            </w:pPr>
            <w:r>
              <w:rPr>
                <w:rFonts w:ascii="Arial"/>
                <w:spacing w:val="-2"/>
                <w:w w:val="80"/>
                <w:sz w:val="20"/>
              </w:rPr>
              <w:t>845,735.00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50,744.10</w:t>
            </w:r>
            <w:r>
              <w:rPr>
                <w:rFonts w:ascii="Arial"/>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3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3,411,414.40</w:t>
            </w:r>
            <w:r>
              <w:rPr>
                <w:rFonts w:ascii="Arial"/>
                <w:sz w:val="20"/>
              </w:rPr>
            </w:r>
          </w:p>
        </w:tc>
        <w:tc>
          <w:tcPr>
            <w:tcW w:w="14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356,525.18</w:t>
            </w:r>
            <w:r>
              <w:rPr>
                <w:rFonts w:ascii="Arial"/>
                <w:sz w:val="20"/>
              </w:rPr>
            </w: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1,908,949.30</w:t>
            </w:r>
            <w:r>
              <w:rPr>
                <w:rFonts w:ascii="Arial"/>
                <w:sz w:val="20"/>
              </w:rPr>
            </w:r>
          </w:p>
        </w:tc>
        <w:tc>
          <w:tcPr>
            <w:tcW w:w="13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215,733.36</w:t>
            </w:r>
            <w:r>
              <w:rPr>
                <w:rFonts w:ascii="Arial"/>
                <w:sz w:val="20"/>
              </w:rPr>
            </w:r>
          </w:p>
        </w:tc>
      </w:tr>
    </w:tbl>
    <w:p>
      <w:pPr>
        <w:spacing w:line="240" w:lineRule="auto" w:before="2"/>
        <w:rPr>
          <w:rFonts w:ascii="宋体" w:hAnsi="宋体" w:cs="宋体" w:eastAsia="宋体" w:hint="default"/>
          <w:sz w:val="9"/>
          <w:szCs w:val="9"/>
        </w:rPr>
      </w:pPr>
    </w:p>
    <w:p>
      <w:pPr>
        <w:pStyle w:val="BodyText"/>
        <w:spacing w:line="240" w:lineRule="auto" w:before="31"/>
        <w:ind w:left="740" w:right="310"/>
        <w:jc w:val="left"/>
      </w:pPr>
      <w:r>
        <w:rPr>
          <w:rFonts w:ascii="宋体" w:hAnsi="宋体" w:cs="宋体" w:eastAsia="宋体" w:hint="default"/>
        </w:rPr>
        <w:t>2.</w:t>
      </w:r>
      <w:r>
        <w:rPr>
          <w:rFonts w:ascii="宋体" w:hAnsi="宋体" w:cs="宋体" w:eastAsia="宋体" w:hint="default"/>
          <w:spacing w:val="-33"/>
        </w:rPr>
        <w:t> </w:t>
      </w:r>
      <w:r>
        <w:rPr/>
        <w:t>关联方其他应收款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393"/>
        <w:gridCol w:w="1232"/>
        <w:gridCol w:w="1277"/>
        <w:gridCol w:w="1478"/>
        <w:gridCol w:w="1357"/>
      </w:tblGrid>
      <w:tr>
        <w:trPr>
          <w:trHeight w:val="331" w:hRule="exact"/>
        </w:trPr>
        <w:tc>
          <w:tcPr>
            <w:tcW w:w="3393" w:type="dxa"/>
            <w:vMerge w:val="restart"/>
            <w:tcBorders>
              <w:top w:val="single" w:sz="12" w:space="0" w:color="000000"/>
              <w:left w:val="nil" w:sz="6" w:space="0" w:color="auto"/>
              <w:right w:val="single" w:sz="2" w:space="0" w:color="000000"/>
            </w:tcBorders>
          </w:tcPr>
          <w:p>
            <w:pPr>
              <w:pStyle w:val="TableParagraph"/>
              <w:spacing w:line="240" w:lineRule="auto" w:before="154"/>
              <w:ind w:left="1002"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5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36" w:type="dxa"/>
            <w:gridSpan w:val="2"/>
            <w:tcBorders>
              <w:top w:val="single" w:sz="12" w:space="0" w:color="000000"/>
              <w:left w:val="single" w:sz="2" w:space="0" w:color="000000"/>
              <w:bottom w:val="single" w:sz="2" w:space="0" w:color="000000"/>
              <w:right w:val="nil" w:sz="6" w:space="0" w:color="auto"/>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17" w:hRule="exact"/>
        </w:trPr>
        <w:tc>
          <w:tcPr>
            <w:tcW w:w="3393" w:type="dxa"/>
            <w:vMerge/>
            <w:tcBorders>
              <w:left w:val="nil" w:sz="6" w:space="0" w:color="auto"/>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21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23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3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55" w:lineRule="exact"/>
              <w:ind w:left="27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524"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232"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11,590.27</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spacing w:val="-2"/>
                <w:w w:val="80"/>
                <w:sz w:val="20"/>
              </w:rPr>
              <w:t>695.42</w:t>
            </w:r>
            <w:r>
              <w:rPr>
                <w:rFonts w:ascii="Arial"/>
                <w:sz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5,520.35</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331.22</w:t>
            </w:r>
            <w:r>
              <w:rPr>
                <w:rFonts w:ascii="Arial"/>
                <w:sz w:val="20"/>
              </w:rPr>
            </w:r>
          </w:p>
        </w:tc>
      </w:tr>
      <w:tr>
        <w:trPr>
          <w:trHeight w:val="318"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中航天建设工程公司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312,611.53</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spacing w:val="-2"/>
                <w:w w:val="80"/>
                <w:sz w:val="20"/>
              </w:rPr>
              <w:t>31,261.15</w:t>
            </w:r>
            <w:r>
              <w:rPr>
                <w:rFonts w:ascii="Arial"/>
                <w:sz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312,611.53</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29,516.51</w:t>
            </w:r>
            <w:r>
              <w:rPr>
                <w:rFonts w:ascii="Arial"/>
                <w:sz w:val="20"/>
              </w:rPr>
            </w:r>
          </w:p>
        </w:tc>
      </w:tr>
      <w:tr>
        <w:trPr>
          <w:trHeight w:val="317"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90,000.00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54,000.00</w:t>
            </w:r>
            <w:r>
              <w:rPr>
                <w:rFonts w:ascii="Arial"/>
                <w:sz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90,000.00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54,000.00</w:t>
            </w:r>
            <w:r>
              <w:rPr>
                <w:rFonts w:ascii="Arial"/>
                <w:sz w:val="20"/>
              </w:rPr>
            </w:r>
          </w:p>
        </w:tc>
      </w:tr>
      <w:tr>
        <w:trPr>
          <w:trHeight w:val="317"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77,076.08</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46,245.65</w:t>
            </w:r>
            <w:r>
              <w:rPr>
                <w:rFonts w:ascii="Arial"/>
                <w:sz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77,076.08</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46,245.65</w:t>
            </w:r>
            <w:r>
              <w:rPr>
                <w:rFonts w:ascii="Arial"/>
                <w:sz w:val="20"/>
              </w:rPr>
            </w:r>
          </w:p>
        </w:tc>
      </w:tr>
      <w:tr>
        <w:trPr>
          <w:trHeight w:val="317"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spacing w:val="-2"/>
                <w:w w:val="80"/>
                <w:sz w:val="20"/>
              </w:rPr>
              <w:t>20,000.00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2,000.00</w:t>
            </w:r>
            <w:r>
              <w:rPr>
                <w:rFonts w:ascii="Arial"/>
                <w:sz w:val="20"/>
              </w:rPr>
            </w:r>
          </w:p>
        </w:tc>
        <w:tc>
          <w:tcPr>
            <w:tcW w:w="1478"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3393"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Arial" w:hAnsi="Arial" w:cs="Arial" w:eastAsia="Arial" w:hint="default"/>
                <w:sz w:val="20"/>
                <w:szCs w:val="20"/>
              </w:rPr>
            </w:pPr>
            <w:r>
              <w:rPr>
                <w:rFonts w:ascii="Arial"/>
                <w:spacing w:val="-2"/>
                <w:w w:val="80"/>
                <w:sz w:val="20"/>
              </w:rPr>
              <w:t>20,000.00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5"/>
              <w:jc w:val="right"/>
              <w:rPr>
                <w:rFonts w:ascii="Arial" w:hAnsi="Arial" w:cs="Arial" w:eastAsia="Arial" w:hint="default"/>
                <w:sz w:val="20"/>
                <w:szCs w:val="20"/>
              </w:rPr>
            </w:pPr>
            <w:r>
              <w:rPr>
                <w:rFonts w:ascii="Arial"/>
                <w:spacing w:val="-2"/>
                <w:w w:val="80"/>
                <w:sz w:val="20"/>
              </w:rPr>
              <w:t>1,200.00</w:t>
            </w:r>
            <w:r>
              <w:rPr>
                <w:rFonts w:ascii="Arial"/>
                <w:sz w:val="20"/>
              </w:rPr>
            </w:r>
          </w:p>
        </w:tc>
        <w:tc>
          <w:tcPr>
            <w:tcW w:w="1478"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30" w:hRule="exact"/>
        </w:trPr>
        <w:tc>
          <w:tcPr>
            <w:tcW w:w="3393"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b/>
                <w:spacing w:val="-2"/>
                <w:w w:val="80"/>
                <w:sz w:val="20"/>
              </w:rPr>
              <w:t>531,277.88</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b/>
                <w:spacing w:val="-2"/>
                <w:w w:val="80"/>
                <w:sz w:val="20"/>
              </w:rPr>
              <w:t>135,402.22</w:t>
            </w:r>
            <w:r>
              <w:rPr>
                <w:rFonts w:ascii="Arial"/>
                <w:sz w:val="20"/>
              </w:rPr>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4"/>
              <w:jc w:val="right"/>
              <w:rPr>
                <w:rFonts w:ascii="Arial" w:hAnsi="Arial" w:cs="Arial" w:eastAsia="Arial" w:hint="default"/>
                <w:sz w:val="20"/>
                <w:szCs w:val="20"/>
              </w:rPr>
            </w:pPr>
            <w:r>
              <w:rPr>
                <w:rFonts w:ascii="Arial"/>
                <w:b/>
                <w:spacing w:val="-1"/>
                <w:w w:val="80"/>
                <w:sz w:val="20"/>
              </w:rPr>
              <w:t>485,207.96</w:t>
            </w:r>
            <w:r>
              <w:rPr>
                <w:rFonts w:ascii="Arial"/>
                <w:spacing w:val="-1"/>
                <w:sz w:val="20"/>
              </w:rPr>
            </w:r>
          </w:p>
        </w:tc>
        <w:tc>
          <w:tcPr>
            <w:tcW w:w="13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b/>
                <w:spacing w:val="-2"/>
                <w:w w:val="80"/>
                <w:sz w:val="20"/>
              </w:rPr>
              <w:t>130,093.38</w:t>
            </w:r>
            <w:r>
              <w:rPr>
                <w:rFonts w:ascii="Arial"/>
                <w:sz w:val="20"/>
              </w:rPr>
            </w:r>
          </w:p>
        </w:tc>
      </w:tr>
    </w:tbl>
    <w:p>
      <w:pPr>
        <w:spacing w:line="240" w:lineRule="auto" w:before="2"/>
        <w:rPr>
          <w:rFonts w:ascii="宋体" w:hAnsi="宋体" w:cs="宋体" w:eastAsia="宋体" w:hint="default"/>
          <w:sz w:val="9"/>
          <w:szCs w:val="9"/>
        </w:rPr>
      </w:pPr>
    </w:p>
    <w:p>
      <w:pPr>
        <w:pStyle w:val="BodyText"/>
        <w:spacing w:line="240" w:lineRule="auto" w:before="31"/>
        <w:ind w:left="740" w:right="310"/>
        <w:jc w:val="left"/>
      </w:pPr>
      <w:r>
        <w:rPr>
          <w:rFonts w:ascii="宋体" w:hAnsi="宋体" w:cs="宋体" w:eastAsia="宋体" w:hint="default"/>
        </w:rPr>
        <w:t>3.</w:t>
      </w:r>
      <w:r>
        <w:rPr>
          <w:rFonts w:ascii="宋体" w:hAnsi="宋体" w:cs="宋体" w:eastAsia="宋体" w:hint="default"/>
          <w:spacing w:val="-32"/>
        </w:rPr>
        <w:t> </w:t>
      </w:r>
      <w:r>
        <w:rPr/>
        <w:t>关联方预付款项</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358"/>
        <w:gridCol w:w="1202"/>
        <w:gridCol w:w="1408"/>
        <w:gridCol w:w="1412"/>
        <w:gridCol w:w="1357"/>
      </w:tblGrid>
      <w:tr>
        <w:trPr>
          <w:trHeight w:val="359" w:hRule="exact"/>
        </w:trPr>
        <w:tc>
          <w:tcPr>
            <w:tcW w:w="3358"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85"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0" w:type="dxa"/>
            <w:gridSpan w:val="2"/>
            <w:tcBorders>
              <w:top w:val="single" w:sz="12" w:space="0" w:color="000000"/>
              <w:left w:val="single" w:sz="2" w:space="0" w:color="000000"/>
              <w:bottom w:val="single" w:sz="2" w:space="0" w:color="000000"/>
              <w:right w:val="nil" w:sz="6" w:space="0" w:color="auto"/>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58" w:type="dxa"/>
            <w:vMerge/>
            <w:tcBorders>
              <w:left w:val="nil" w:sz="6" w:space="0" w:color="auto"/>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9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0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29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left="27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52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b/>
                <w:bCs/>
                <w:spacing w:val="7"/>
                <w:sz w:val="20"/>
                <w:szCs w:val="20"/>
              </w:rPr>
              <w:t>受同一母公司及最终控制方控制的</w:t>
            </w:r>
            <w:r>
              <w:rPr>
                <w:rFonts w:ascii="宋体" w:hAnsi="宋体" w:cs="宋体" w:eastAsia="宋体" w:hint="default"/>
                <w:spacing w:val="7"/>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易讯科技股份有限公司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1,349,797.63</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2,396,447.15</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2,384,903.00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885,749.00</w:t>
            </w:r>
            <w:r>
              <w:rPr>
                <w:rFonts w:ascii="Arial"/>
                <w:sz w:val="20"/>
              </w:rPr>
            </w:r>
          </w:p>
        </w:tc>
        <w:tc>
          <w:tcPr>
            <w:tcW w:w="14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291,200.00</w:t>
            </w:r>
            <w:r>
              <w:rPr>
                <w:rFonts w:ascii="Arial"/>
                <w:sz w:val="20"/>
              </w:rPr>
            </w:r>
          </w:p>
        </w:tc>
        <w:tc>
          <w:tcPr>
            <w:tcW w:w="1357"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3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2,235,546.63</w:t>
            </w:r>
            <w:r>
              <w:rPr>
                <w:rFonts w:ascii="Arial"/>
                <w:sz w:val="20"/>
              </w:rPr>
            </w:r>
          </w:p>
        </w:tc>
        <w:tc>
          <w:tcPr>
            <w:tcW w:w="1408" w:type="dxa"/>
            <w:tcBorders>
              <w:top w:val="single" w:sz="2" w:space="0" w:color="000000"/>
              <w:left w:val="single" w:sz="2" w:space="0" w:color="000000"/>
              <w:bottom w:val="single" w:sz="12" w:space="0" w:color="000000"/>
              <w:right w:val="single" w:sz="2" w:space="0" w:color="000000"/>
            </w:tcBorders>
          </w:tcPr>
          <w:p>
            <w:pP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5,072,550.15</w:t>
            </w:r>
            <w:r>
              <w:rPr>
                <w:rFonts w:ascii="Arial"/>
                <w:sz w:val="20"/>
              </w:rPr>
            </w:r>
          </w:p>
        </w:tc>
        <w:tc>
          <w:tcPr>
            <w:tcW w:w="135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60"/>
        </w:sectPr>
      </w:pPr>
    </w:p>
    <w:p>
      <w:pPr>
        <w:spacing w:line="240" w:lineRule="auto" w:before="2"/>
        <w:rPr>
          <w:rFonts w:ascii="宋体" w:hAnsi="宋体" w:cs="宋体" w:eastAsia="宋体" w:hint="default"/>
          <w:sz w:val="23"/>
          <w:szCs w:val="23"/>
        </w:rPr>
      </w:pPr>
    </w:p>
    <w:p>
      <w:pPr>
        <w:pStyle w:val="BodyText"/>
        <w:spacing w:line="240" w:lineRule="auto" w:before="31"/>
        <w:ind w:left="741" w:right="310"/>
        <w:jc w:val="left"/>
      </w:pPr>
      <w:r>
        <w:rPr>
          <w:rFonts w:ascii="宋体" w:hAnsi="宋体" w:cs="宋体" w:eastAsia="宋体" w:hint="default"/>
        </w:rPr>
        <w:t>4.</w:t>
      </w:r>
      <w:r>
        <w:rPr>
          <w:rFonts w:ascii="宋体" w:hAnsi="宋体" w:cs="宋体" w:eastAsia="宋体" w:hint="default"/>
          <w:spacing w:val="-34"/>
        </w:rPr>
        <w:t> </w:t>
      </w:r>
      <w:r>
        <w:rPr/>
        <w:t>关联方应付账款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8"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55"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5" w:lineRule="exact"/>
              <w:ind w:left="61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5" w:lineRule="exact"/>
              <w:ind w:left="52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30,567.00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30,567.00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易讯科技股份有限公司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73,463,139.67</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35,946,935.23</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1,826,384.31</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956,384.31</w:t>
            </w:r>
            <w:r>
              <w:rPr>
                <w:rFonts w:ascii="Arial"/>
                <w:sz w:val="20"/>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1,650.00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1,146,700.41</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航天科技控股集团股份有限公司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840,000.00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840,000.00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32,010.00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福州正有网络通信技术有限公司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1,002,772.08</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785,308.83</w:t>
            </w:r>
            <w:r>
              <w:rPr>
                <w:rFonts w:ascii="Arial"/>
                <w:sz w:val="20"/>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109,958.12</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760,071.00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781,677.39</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3,950,014.27</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pacing w:val="-2"/>
                <w:w w:val="80"/>
                <w:sz w:val="20"/>
              </w:rPr>
              <w:t>83,152,863.25</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pacing w:val="-2"/>
                <w:w w:val="80"/>
                <w:sz w:val="20"/>
              </w:rPr>
              <w:t>39,351,276.37</w:t>
            </w:r>
            <w:r>
              <w:rPr>
                <w:rFonts w:ascii="Arial"/>
                <w:sz w:val="20"/>
              </w:rPr>
            </w:r>
          </w:p>
        </w:tc>
      </w:tr>
    </w:tbl>
    <w:p>
      <w:pPr>
        <w:spacing w:line="240" w:lineRule="auto" w:before="2"/>
        <w:rPr>
          <w:rFonts w:ascii="宋体" w:hAnsi="宋体" w:cs="宋体" w:eastAsia="宋体" w:hint="default"/>
          <w:sz w:val="9"/>
          <w:szCs w:val="9"/>
        </w:rPr>
      </w:pPr>
    </w:p>
    <w:p>
      <w:pPr>
        <w:pStyle w:val="BodyText"/>
        <w:spacing w:line="240" w:lineRule="auto" w:before="31"/>
        <w:ind w:left="741" w:right="310"/>
        <w:jc w:val="left"/>
      </w:pPr>
      <w:r>
        <w:rPr>
          <w:rFonts w:ascii="宋体" w:hAnsi="宋体" w:cs="宋体" w:eastAsia="宋体" w:hint="default"/>
        </w:rPr>
        <w:t>5.</w:t>
      </w:r>
      <w:r>
        <w:rPr>
          <w:rFonts w:ascii="宋体" w:hAnsi="宋体" w:cs="宋体" w:eastAsia="宋体" w:hint="default"/>
          <w:spacing w:val="-34"/>
        </w:rPr>
        <w:t> </w:t>
      </w:r>
      <w:r>
        <w:rPr/>
        <w:t>关联方其他应付款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8"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55"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5" w:lineRule="exact"/>
              <w:ind w:left="61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5" w:lineRule="exact"/>
              <w:ind w:left="52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中国航天科工集团第二研究院七〇六所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120,354.60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59,945.46</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404,738.00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404,738.00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北京航天光达科技有限公司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169,714.98</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693,964.98</w:t>
            </w:r>
            <w:r>
              <w:rPr>
                <w:rFonts w:ascii="Arial"/>
                <w:sz w:val="20"/>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中国航天建设集团有限公司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60,000.00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晋江达乐电脑技术开发有限公司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10,000.00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10,000.00</w:t>
            </w:r>
            <w:r>
              <w:rPr>
                <w:rFonts w:ascii="Arial"/>
                <w:sz w:val="20"/>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王良民</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81,700.00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72,000.00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南安鸿博计算机技术有限公司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6"/>
              <w:jc w:val="right"/>
              <w:rPr>
                <w:rFonts w:ascii="Arial" w:hAnsi="Arial" w:cs="Arial" w:eastAsia="Arial" w:hint="default"/>
                <w:sz w:val="20"/>
                <w:szCs w:val="20"/>
              </w:rPr>
            </w:pPr>
            <w:r>
              <w:rPr>
                <w:rFonts w:ascii="Arial"/>
                <w:spacing w:val="-2"/>
                <w:w w:val="80"/>
                <w:sz w:val="20"/>
              </w:rPr>
              <w:t>1,900.00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泉州天宝电脑有限公司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2,447.17</w:t>
            </w:r>
            <w:r>
              <w:rPr>
                <w:rFonts w:ascii="Arial"/>
                <w:sz w:val="20"/>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内蒙古四通金穗电子有限公司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40,000.00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40,000.00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7,600.00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7,600.00</w:t>
            </w:r>
            <w:r>
              <w:rPr>
                <w:rFonts w:ascii="Arial"/>
                <w:sz w:val="20"/>
              </w:rPr>
            </w: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pacing w:val="-2"/>
                <w:w w:val="80"/>
                <w:sz w:val="20"/>
              </w:rPr>
              <w:t>834,107.58</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pacing w:val="-2"/>
                <w:w w:val="80"/>
                <w:sz w:val="20"/>
              </w:rPr>
              <w:t>1,352,595.61</w:t>
            </w:r>
            <w:r>
              <w:rPr>
                <w:rFonts w:ascii="Arial"/>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740" w:right="310"/>
        <w:jc w:val="left"/>
      </w:pPr>
      <w:r>
        <w:rPr>
          <w:rFonts w:ascii="宋体" w:hAnsi="宋体" w:cs="宋体" w:eastAsia="宋体" w:hint="default"/>
        </w:rPr>
        <w:t>6.</w:t>
      </w:r>
      <w:r>
        <w:rPr>
          <w:rFonts w:ascii="宋体" w:hAnsi="宋体" w:cs="宋体" w:eastAsia="宋体" w:hint="default"/>
          <w:spacing w:val="-32"/>
        </w:rPr>
        <w:t> </w:t>
      </w:r>
      <w:r>
        <w:rPr/>
        <w:t>关联方预收款项</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9"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56"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61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52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北京控制与电子技术研究所</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1,014,497.10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740,993.23</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1,384,858.23</w:t>
            </w:r>
            <w:r>
              <w:rPr>
                <w:rFonts w:ascii="Arial"/>
                <w:sz w:val="20"/>
              </w:rPr>
            </w: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中国航天科工运载技术研究院北京分院</w:t>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115,000.00</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57" w:top="1100" w:bottom="1040" w:left="1460" w:right="146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8"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55"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5" w:lineRule="exact"/>
              <w:ind w:left="61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5" w:lineRule="exact"/>
              <w:ind w:left="52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6,863.06</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190,500.00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安徽盛顿科技有限公司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spacing w:val="-2"/>
                <w:w w:val="80"/>
                <w:sz w:val="20"/>
              </w:rPr>
              <w:t>1,340,000.00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1,340,000.00</w:t>
            </w:r>
            <w:r>
              <w:rPr>
                <w:rFonts w:ascii="Arial"/>
                <w:sz w:val="20"/>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spacing w:val="-2"/>
                <w:w w:val="80"/>
                <w:sz w:val="20"/>
              </w:rPr>
              <w:t>66,150.00</w:t>
            </w:r>
            <w:r>
              <w:rPr>
                <w:rFonts w:ascii="Arial"/>
                <w:sz w:val="20"/>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0"/>
                <w:szCs w:val="20"/>
              </w:rPr>
            </w:pPr>
            <w:r>
              <w:rPr>
                <w:rFonts w:ascii="宋体" w:hAnsi="宋体" w:cs="宋体" w:eastAsia="宋体" w:hint="default"/>
                <w:sz w:val="20"/>
                <w:szCs w:val="20"/>
              </w:rPr>
              <w:t>亿阳集团股份有限公司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Arial" w:hAnsi="Arial" w:cs="Arial" w:eastAsia="Arial" w:hint="default"/>
                <w:sz w:val="20"/>
                <w:szCs w:val="20"/>
              </w:rPr>
            </w:pPr>
            <w:r>
              <w:rPr>
                <w:rFonts w:ascii="Arial"/>
                <w:spacing w:val="-2"/>
                <w:w w:val="80"/>
                <w:sz w:val="20"/>
              </w:rPr>
              <w:t>53,122.50</w:t>
            </w:r>
            <w:r>
              <w:rPr>
                <w:rFonts w:ascii="Arial"/>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pacing w:val="-2"/>
                <w:w w:val="80"/>
                <w:sz w:val="20"/>
              </w:rPr>
              <w:t>2,446,478.79</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pacing w:val="-2"/>
                <w:w w:val="80"/>
                <w:sz w:val="20"/>
              </w:rPr>
              <w:t>3,805,505.33</w:t>
            </w:r>
            <w:r>
              <w:rPr>
                <w:rFonts w:ascii="Arial"/>
                <w:sz w:val="20"/>
              </w:rPr>
            </w:r>
          </w:p>
        </w:tc>
      </w:tr>
    </w:tbl>
    <w:p>
      <w:pPr>
        <w:spacing w:line="240" w:lineRule="auto" w:before="4"/>
        <w:rPr>
          <w:rFonts w:ascii="宋体" w:hAnsi="宋体" w:cs="宋体" w:eastAsia="宋体" w:hint="default"/>
          <w:sz w:val="18"/>
          <w:szCs w:val="18"/>
        </w:rPr>
      </w:pPr>
    </w:p>
    <w:p>
      <w:pPr>
        <w:pStyle w:val="Heading2"/>
        <w:spacing w:line="240" w:lineRule="auto"/>
        <w:ind w:left="666" w:right="310"/>
        <w:jc w:val="left"/>
        <w:rPr>
          <w:b w:val="0"/>
          <w:bCs w:val="0"/>
        </w:rPr>
      </w:pPr>
      <w:r>
        <w:rPr/>
        <w:t>十一、</w:t>
      </w:r>
      <w:r>
        <w:rPr>
          <w:spacing w:val="-44"/>
        </w:rPr>
        <w:t> </w:t>
      </w:r>
      <w:r>
        <w:rPr/>
        <w:t>或有事项</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right="236" w:firstLine="447"/>
        <w:jc w:val="both"/>
      </w:pPr>
      <w:r>
        <w:rPr>
          <w:rFonts w:ascii="宋体" w:hAnsi="宋体" w:cs="宋体" w:eastAsia="宋体" w:hint="default"/>
        </w:rPr>
        <w:t>1.</w:t>
      </w:r>
      <w:r>
        <w:rPr>
          <w:rFonts w:ascii="宋体" w:hAnsi="宋体" w:cs="宋体" w:eastAsia="宋体" w:hint="default"/>
          <w:spacing w:val="15"/>
        </w:rPr>
        <w:t> </w:t>
      </w:r>
      <w:r>
        <w:rPr/>
        <w:t>本公司之子公司华迪计算机集团有限公司（以下简称“华迪公司”）与山西省物</w:t>
      </w:r>
      <w:r>
        <w:rPr>
          <w:spacing w:val="1"/>
          <w:w w:val="99"/>
        </w:rPr>
        <w:t> </w:t>
      </w:r>
      <w:r>
        <w:rPr>
          <w:spacing w:val="19"/>
        </w:rPr>
        <w:t>产集团进出口有限公司（</w:t>
      </w:r>
      <w:r>
        <w:rPr>
          <w:spacing w:val="-89"/>
        </w:rPr>
        <w:t> </w:t>
      </w:r>
      <w:r>
        <w:rPr>
          <w:spacing w:val="17"/>
        </w:rPr>
        <w:t>以下简称“</w:t>
      </w:r>
      <w:r>
        <w:rPr>
          <w:spacing w:val="-89"/>
        </w:rPr>
        <w:t> </w:t>
      </w:r>
      <w:r>
        <w:rPr>
          <w:spacing w:val="17"/>
        </w:rPr>
        <w:t>物产公司”）</w:t>
      </w:r>
      <w:r>
        <w:rPr>
          <w:spacing w:val="-89"/>
        </w:rPr>
        <w:t> </w:t>
      </w:r>
      <w:r>
        <w:rPr/>
        <w:t>于</w:t>
      </w:r>
      <w:r>
        <w:rPr>
          <w:spacing w:val="28"/>
        </w:rPr>
        <w:t> </w:t>
      </w:r>
      <w:r>
        <w:rPr>
          <w:rFonts w:ascii="宋体" w:hAnsi="宋体" w:cs="宋体" w:eastAsia="宋体" w:hint="default"/>
        </w:rPr>
        <w:t>2012</w:t>
      </w:r>
      <w:r>
        <w:rPr>
          <w:rFonts w:ascii="宋体" w:hAnsi="宋体" w:cs="宋体" w:eastAsia="宋体" w:hint="default"/>
          <w:spacing w:val="22"/>
        </w:rPr>
        <w:t> </w:t>
      </w:r>
      <w:r>
        <w:rPr/>
        <w:t>年</w:t>
      </w:r>
      <w:r>
        <w:rPr>
          <w:spacing w:val="22"/>
        </w:rPr>
        <w:t> </w:t>
      </w:r>
      <w:r>
        <w:rPr>
          <w:rFonts w:ascii="宋体" w:hAnsi="宋体" w:cs="宋体" w:eastAsia="宋体" w:hint="default"/>
        </w:rPr>
        <w:t>4</w:t>
      </w:r>
      <w:r>
        <w:rPr>
          <w:rFonts w:ascii="宋体" w:hAnsi="宋体" w:cs="宋体" w:eastAsia="宋体" w:hint="default"/>
          <w:spacing w:val="22"/>
        </w:rPr>
        <w:t> </w:t>
      </w:r>
      <w:r>
        <w:rPr>
          <w:spacing w:val="18"/>
        </w:rPr>
        <w:t>月签订了总额为</w:t>
      </w:r>
      <w:r>
        <w:rPr>
          <w:w w:val="99"/>
        </w:rPr>
        <w:t> </w:t>
      </w:r>
      <w:r>
        <w:rPr>
          <w:rFonts w:ascii="宋体" w:hAnsi="宋体" w:cs="宋体" w:eastAsia="宋体" w:hint="default"/>
        </w:rPr>
        <w:t>28,614,846.00</w:t>
      </w:r>
      <w:r>
        <w:rPr>
          <w:rFonts w:ascii="宋体" w:hAnsi="宋体" w:cs="宋体" w:eastAsia="宋体" w:hint="default"/>
          <w:spacing w:val="-39"/>
        </w:rPr>
        <w:t> </w:t>
      </w:r>
      <w:r>
        <w:rPr/>
        <w:t>元的购销合同。华迪公司向物产公司交付了全部设备并于</w:t>
      </w:r>
      <w:r>
        <w:rPr>
          <w:spacing w:val="-38"/>
        </w:rPr>
        <w:t> </w:t>
      </w:r>
      <w:r>
        <w:rPr>
          <w:rFonts w:ascii="宋体" w:hAnsi="宋体" w:cs="宋体" w:eastAsia="宋体" w:hint="default"/>
        </w:rPr>
        <w:t>2012</w:t>
      </w:r>
      <w:r>
        <w:rPr>
          <w:rFonts w:ascii="宋体" w:hAnsi="宋体" w:cs="宋体" w:eastAsia="宋体" w:hint="default"/>
          <w:spacing w:val="-40"/>
        </w:rPr>
        <w:t> </w:t>
      </w:r>
      <w:r>
        <w:rPr/>
        <w:t>年</w:t>
      </w:r>
      <w:r>
        <w:rPr>
          <w:spacing w:val="-40"/>
        </w:rPr>
        <w:t> </w:t>
      </w:r>
      <w:r>
        <w:rPr>
          <w:rFonts w:ascii="宋体" w:hAnsi="宋体" w:cs="宋体" w:eastAsia="宋体" w:hint="default"/>
        </w:rPr>
        <w:t>4</w:t>
      </w:r>
      <w:r>
        <w:rPr>
          <w:rFonts w:ascii="宋体" w:hAnsi="宋体" w:cs="宋体" w:eastAsia="宋体" w:hint="default"/>
          <w:spacing w:val="-40"/>
        </w:rPr>
        <w:t> </w:t>
      </w:r>
      <w:r>
        <w:rPr/>
        <w:t>月经</w:t>
      </w:r>
    </w:p>
    <w:p>
      <w:pPr>
        <w:pStyle w:val="BodyText"/>
        <w:spacing w:line="300" w:lineRule="auto" w:before="17"/>
        <w:ind w:right="237"/>
        <w:jc w:val="both"/>
      </w:pPr>
      <w:r>
        <w:rPr/>
        <w:t>物产公司验收合格，物产公司一直未向华迪公司支付剩余货款 </w:t>
      </w:r>
      <w:r>
        <w:rPr>
          <w:rFonts w:ascii="宋体" w:hAnsi="宋体" w:cs="宋体" w:eastAsia="宋体" w:hint="default"/>
        </w:rPr>
        <w:t>27,184,104.00</w:t>
      </w:r>
      <w:r>
        <w:rPr>
          <w:rFonts w:ascii="宋体" w:hAnsi="宋体" w:cs="宋体" w:eastAsia="宋体" w:hint="default"/>
          <w:spacing w:val="16"/>
        </w:rPr>
        <w:t> </w:t>
      </w:r>
      <w:r>
        <w:rPr/>
        <w:t>元。华迪</w:t>
      </w:r>
      <w:r>
        <w:rPr>
          <w:w w:val="99"/>
        </w:rPr>
        <w:t> </w:t>
      </w:r>
      <w:r>
        <w:rPr/>
        <w:t>公司对此事项提起诉讼。</w:t>
      </w:r>
    </w:p>
    <w:p>
      <w:pPr>
        <w:spacing w:line="240" w:lineRule="auto" w:before="8"/>
        <w:rPr>
          <w:rFonts w:ascii="宋体" w:hAnsi="宋体" w:cs="宋体" w:eastAsia="宋体" w:hint="default"/>
          <w:sz w:val="19"/>
          <w:szCs w:val="19"/>
        </w:rPr>
      </w:pPr>
    </w:p>
    <w:p>
      <w:pPr>
        <w:pStyle w:val="BodyText"/>
        <w:spacing w:line="240" w:lineRule="auto"/>
        <w:ind w:left="689" w:right="0"/>
        <w:jc w:val="left"/>
      </w:pPr>
      <w:r>
        <w:rPr/>
        <w:t>经北京市海淀区人民法院审理，海淀法院于</w:t>
      </w:r>
      <w:r>
        <w:rPr>
          <w:spacing w:val="-32"/>
        </w:rPr>
        <w:t> </w:t>
      </w:r>
      <w:r>
        <w:rPr>
          <w:rFonts w:ascii="宋体" w:hAnsi="宋体" w:cs="宋体" w:eastAsia="宋体" w:hint="default"/>
        </w:rPr>
        <w:t>2013</w:t>
      </w:r>
      <w:r>
        <w:rPr>
          <w:rFonts w:ascii="宋体" w:hAnsi="宋体" w:cs="宋体" w:eastAsia="宋体" w:hint="default"/>
          <w:spacing w:val="-33"/>
        </w:rPr>
        <w:t> </w:t>
      </w:r>
      <w:r>
        <w:rPr/>
        <w:t>年</w:t>
      </w:r>
      <w:r>
        <w:rPr>
          <w:spacing w:val="-34"/>
        </w:rPr>
        <w:t> </w:t>
      </w:r>
      <w:r>
        <w:rPr>
          <w:rFonts w:ascii="宋体" w:hAnsi="宋体" w:cs="宋体" w:eastAsia="宋体" w:hint="default"/>
        </w:rPr>
        <w:t>9</w:t>
      </w:r>
      <w:r>
        <w:rPr>
          <w:rFonts w:ascii="宋体" w:hAnsi="宋体" w:cs="宋体" w:eastAsia="宋体" w:hint="default"/>
          <w:spacing w:val="-34"/>
        </w:rPr>
        <w:t> </w:t>
      </w:r>
      <w:r>
        <w:rPr/>
        <w:t>月</w:t>
      </w:r>
      <w:r>
        <w:rPr>
          <w:spacing w:val="-34"/>
        </w:rPr>
        <w:t> </w:t>
      </w:r>
      <w:r>
        <w:rPr>
          <w:rFonts w:ascii="宋体" w:hAnsi="宋体" w:cs="宋体" w:eastAsia="宋体" w:hint="default"/>
        </w:rPr>
        <w:t>22</w:t>
      </w:r>
      <w:r>
        <w:rPr>
          <w:rFonts w:ascii="宋体" w:hAnsi="宋体" w:cs="宋体" w:eastAsia="宋体" w:hint="default"/>
          <w:spacing w:val="-34"/>
        </w:rPr>
        <w:t> </w:t>
      </w:r>
      <w:r>
        <w:rPr/>
        <w:t>日下达判决书（</w:t>
      </w:r>
      <w:r>
        <w:rPr>
          <w:rFonts w:ascii="宋体" w:hAnsi="宋体" w:cs="宋体" w:eastAsia="宋体" w:hint="default"/>
        </w:rPr>
        <w:t>2013</w:t>
      </w:r>
      <w:r>
        <w:rPr/>
        <w:t>）</w:t>
      </w:r>
    </w:p>
    <w:p>
      <w:pPr>
        <w:pStyle w:val="BodyText"/>
        <w:spacing w:line="300" w:lineRule="auto" w:before="72"/>
        <w:ind w:right="238"/>
        <w:jc w:val="both"/>
      </w:pPr>
      <w:r>
        <w:rPr/>
        <w:t>海民初字第</w:t>
      </w:r>
      <w:r>
        <w:rPr>
          <w:spacing w:val="-22"/>
        </w:rPr>
        <w:t> </w:t>
      </w:r>
      <w:r>
        <w:rPr>
          <w:rFonts w:ascii="宋体" w:hAnsi="宋体" w:cs="宋体" w:eastAsia="宋体" w:hint="default"/>
        </w:rPr>
        <w:t>18622</w:t>
      </w:r>
      <w:r>
        <w:rPr>
          <w:rFonts w:ascii="宋体" w:hAnsi="宋体" w:cs="宋体" w:eastAsia="宋体" w:hint="default"/>
          <w:spacing w:val="-24"/>
        </w:rPr>
        <w:t> </w:t>
      </w:r>
      <w:r>
        <w:rPr/>
        <w:t>号，判令被告物产公司给付原告华迪公司货款</w:t>
      </w:r>
      <w:r>
        <w:rPr>
          <w:spacing w:val="-22"/>
        </w:rPr>
        <w:t> </w:t>
      </w:r>
      <w:r>
        <w:rPr>
          <w:rFonts w:ascii="宋体" w:hAnsi="宋体" w:cs="宋体" w:eastAsia="宋体" w:hint="default"/>
        </w:rPr>
        <w:t>27,184,104.00</w:t>
      </w:r>
      <w:r>
        <w:rPr>
          <w:rFonts w:ascii="宋体" w:hAnsi="宋体" w:cs="宋体" w:eastAsia="宋体" w:hint="default"/>
          <w:spacing w:val="-25"/>
        </w:rPr>
        <w:t> </w:t>
      </w:r>
      <w:r>
        <w:rPr/>
        <w:t>元及逾</w:t>
      </w:r>
      <w:r>
        <w:rPr>
          <w:w w:val="99"/>
        </w:rPr>
        <w:t> </w:t>
      </w:r>
      <w:r>
        <w:rPr/>
        <w:t>期付款违约金。物产公司不服本判决，向北京市第一中级人民法院提起了上诉。</w:t>
      </w:r>
    </w:p>
    <w:p>
      <w:pPr>
        <w:spacing w:line="240" w:lineRule="auto" w:before="8"/>
        <w:rPr>
          <w:rFonts w:ascii="宋体" w:hAnsi="宋体" w:cs="宋体" w:eastAsia="宋体" w:hint="default"/>
          <w:sz w:val="19"/>
          <w:szCs w:val="19"/>
        </w:rPr>
      </w:pPr>
    </w:p>
    <w:p>
      <w:pPr>
        <w:pStyle w:val="BodyText"/>
        <w:spacing w:line="240" w:lineRule="auto"/>
        <w:ind w:left="689" w:right="0"/>
        <w:jc w:val="left"/>
      </w:pPr>
      <w:r>
        <w:rPr/>
        <w:t>一中院于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日裁定撤销（</w:t>
      </w:r>
      <w:r>
        <w:rPr>
          <w:rFonts w:ascii="宋体" w:hAnsi="宋体" w:cs="宋体" w:eastAsia="宋体" w:hint="default"/>
        </w:rPr>
        <w:t>2013</w:t>
      </w:r>
      <w:r>
        <w:rPr/>
        <w:t>）海民初字第</w:t>
      </w:r>
      <w:r>
        <w:rPr>
          <w:spacing w:val="-53"/>
        </w:rPr>
        <w:t> </w:t>
      </w:r>
      <w:r>
        <w:rPr>
          <w:rFonts w:ascii="宋体" w:hAnsi="宋体" w:cs="宋体" w:eastAsia="宋体" w:hint="default"/>
        </w:rPr>
        <w:t>18622</w:t>
      </w:r>
      <w:r>
        <w:rPr>
          <w:rFonts w:ascii="宋体" w:hAnsi="宋体" w:cs="宋体" w:eastAsia="宋体" w:hint="default"/>
          <w:spacing w:val="-53"/>
        </w:rPr>
        <w:t> </w:t>
      </w:r>
      <w:r>
        <w:rPr/>
        <w:t>号民事判决，发回重</w:t>
      </w:r>
    </w:p>
    <w:p>
      <w:pPr>
        <w:pStyle w:val="BodyText"/>
        <w:spacing w:line="300" w:lineRule="auto" w:before="72"/>
        <w:ind w:right="236"/>
        <w:jc w:val="both"/>
      </w:pPr>
      <w:r>
        <w:rPr/>
        <w:t>审。海淀法院于</w:t>
      </w:r>
      <w:r>
        <w:rPr>
          <w:spacing w:val="-38"/>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2</w:t>
      </w:r>
      <w:r>
        <w:rPr>
          <w:rFonts w:ascii="宋体" w:hAnsi="宋体" w:cs="宋体" w:eastAsia="宋体" w:hint="default"/>
          <w:spacing w:val="-39"/>
        </w:rPr>
        <w:t> </w:t>
      </w:r>
      <w:r>
        <w:rPr/>
        <w:t>日下达判决书（</w:t>
      </w:r>
      <w:r>
        <w:rPr>
          <w:rFonts w:ascii="宋体" w:hAnsi="宋体" w:cs="宋体" w:eastAsia="宋体" w:hint="default"/>
        </w:rPr>
        <w:t>2014</w:t>
      </w:r>
      <w:r>
        <w:rPr/>
        <w:t>）海民初字第</w:t>
      </w:r>
      <w:r>
        <w:rPr>
          <w:spacing w:val="-37"/>
        </w:rPr>
        <w:t> </w:t>
      </w:r>
      <w:r>
        <w:rPr>
          <w:rFonts w:ascii="宋体" w:hAnsi="宋体" w:cs="宋体" w:eastAsia="宋体" w:hint="default"/>
        </w:rPr>
        <w:t>12629</w:t>
      </w:r>
      <w:r>
        <w:rPr>
          <w:rFonts w:ascii="宋体" w:hAnsi="宋体" w:cs="宋体" w:eastAsia="宋体" w:hint="default"/>
          <w:spacing w:val="-38"/>
        </w:rPr>
        <w:t> </w:t>
      </w:r>
      <w:r>
        <w:rPr/>
        <w:t>号，判令驳回</w:t>
      </w:r>
      <w:r>
        <w:rPr>
          <w:w w:val="99"/>
        </w:rPr>
        <w:t> </w:t>
      </w:r>
      <w:r>
        <w:rPr>
          <w:spacing w:val="11"/>
        </w:rPr>
        <w:t>华迪公司全部诉讼请求，华迪公司提出的要求物产公司支付剩余货款</w:t>
      </w:r>
      <w:r>
        <w:rPr>
          <w:spacing w:val="10"/>
        </w:rPr>
        <w:t> </w:t>
      </w:r>
      <w:r>
        <w:rPr>
          <w:rFonts w:ascii="宋体" w:hAnsi="宋体" w:cs="宋体" w:eastAsia="宋体" w:hint="default"/>
        </w:rPr>
        <w:t>27,184,104.00</w:t>
      </w:r>
      <w:r>
        <w:rPr>
          <w:rFonts w:ascii="宋体" w:hAnsi="宋体" w:cs="宋体" w:eastAsia="宋体" w:hint="default"/>
          <w:w w:val="99"/>
        </w:rPr>
        <w:t> </w:t>
      </w:r>
      <w:r>
        <w:rPr/>
        <w:t>元、违约金</w:t>
      </w:r>
      <w:r>
        <w:rPr>
          <w:spacing w:val="-61"/>
        </w:rPr>
        <w:t> </w:t>
      </w:r>
      <w:r>
        <w:rPr>
          <w:rFonts w:ascii="宋体" w:hAnsi="宋体" w:cs="宋体" w:eastAsia="宋体" w:hint="default"/>
        </w:rPr>
        <w:t>8,970,754.32</w:t>
      </w:r>
      <w:r>
        <w:rPr>
          <w:rFonts w:ascii="宋体" w:hAnsi="宋体" w:cs="宋体" w:eastAsia="宋体" w:hint="default"/>
          <w:spacing w:val="-62"/>
        </w:rPr>
        <w:t> </w:t>
      </w:r>
      <w:r>
        <w:rPr/>
        <w:t>元的诉讼请求没有事实及法律依据，不予支持。</w:t>
      </w:r>
    </w:p>
    <w:p>
      <w:pPr>
        <w:spacing w:line="240" w:lineRule="auto" w:before="8"/>
        <w:rPr>
          <w:rFonts w:ascii="宋体" w:hAnsi="宋体" w:cs="宋体" w:eastAsia="宋体" w:hint="default"/>
          <w:sz w:val="19"/>
          <w:szCs w:val="19"/>
        </w:rPr>
      </w:pPr>
    </w:p>
    <w:p>
      <w:pPr>
        <w:pStyle w:val="BodyText"/>
        <w:spacing w:line="300" w:lineRule="auto"/>
        <w:ind w:right="234" w:firstLine="447"/>
        <w:jc w:val="left"/>
      </w:pPr>
      <w:r>
        <w:rPr/>
        <w:t>华迪公司已向北京市第一中级人民法院提起了上诉，截至</w:t>
      </w:r>
      <w:r>
        <w:rPr>
          <w:spacing w:val="-49"/>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日，判决</w:t>
      </w:r>
      <w:r>
        <w:rPr>
          <w:w w:val="99"/>
        </w:rPr>
        <w:t> </w:t>
      </w:r>
      <w:r>
        <w:rPr/>
        <w:t>结果尚未出具。</w:t>
      </w:r>
    </w:p>
    <w:p>
      <w:pPr>
        <w:spacing w:line="240" w:lineRule="auto" w:before="9"/>
        <w:rPr>
          <w:rFonts w:ascii="宋体" w:hAnsi="宋体" w:cs="宋体" w:eastAsia="宋体" w:hint="default"/>
          <w:sz w:val="19"/>
          <w:szCs w:val="19"/>
        </w:rPr>
      </w:pPr>
    </w:p>
    <w:p>
      <w:pPr>
        <w:pStyle w:val="BodyText"/>
        <w:spacing w:line="499" w:lineRule="auto"/>
        <w:ind w:left="667" w:right="2574" w:firstLine="2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t>截至</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日，本公司无其他重大或有事项。</w:t>
      </w:r>
      <w:r>
        <w:rPr>
          <w:w w:val="99"/>
        </w:rPr>
        <w:t> </w:t>
      </w:r>
      <w:r>
        <w:rPr>
          <w:rFonts w:ascii="宋体" w:hAnsi="宋体" w:cs="宋体" w:eastAsia="宋体" w:hint="default"/>
          <w:b/>
          <w:bCs/>
        </w:rPr>
        <w:t>十二、</w:t>
      </w:r>
      <w:r>
        <w:rPr>
          <w:rFonts w:ascii="宋体" w:hAnsi="宋体" w:cs="宋体" w:eastAsia="宋体" w:hint="default"/>
          <w:b/>
          <w:bCs/>
          <w:spacing w:val="-45"/>
        </w:rPr>
        <w:t> </w:t>
      </w:r>
      <w:r>
        <w:rPr>
          <w:rFonts w:ascii="宋体" w:hAnsi="宋体" w:cs="宋体" w:eastAsia="宋体" w:hint="default"/>
          <w:b/>
          <w:bCs/>
        </w:rPr>
        <w:t>承诺事项</w:t>
      </w:r>
      <w:r>
        <w:rPr>
          <w:rFonts w:ascii="宋体" w:hAnsi="宋体" w:cs="宋体" w:eastAsia="宋体" w:hint="default"/>
        </w:rPr>
      </w:r>
    </w:p>
    <w:p>
      <w:pPr>
        <w:pStyle w:val="BodyText"/>
        <w:tabs>
          <w:tab w:pos="1092" w:val="left" w:leader="none"/>
        </w:tabs>
        <w:spacing w:line="240" w:lineRule="auto" w:before="14"/>
        <w:ind w:left="667" w:right="310"/>
        <w:jc w:val="left"/>
      </w:pPr>
      <w:r>
        <w:rPr>
          <w:rFonts w:ascii="宋体" w:hAnsi="宋体" w:cs="宋体" w:eastAsia="宋体" w:hint="default"/>
          <w:w w:val="95"/>
        </w:rPr>
        <w:t>1.</w:t>
        <w:tab/>
      </w:r>
      <w:r>
        <w:rPr/>
        <w:t>其他重大财务承诺</w:t>
      </w:r>
    </w:p>
    <w:p>
      <w:pPr>
        <w:spacing w:line="240" w:lineRule="auto" w:before="3"/>
        <w:rPr>
          <w:rFonts w:ascii="宋体" w:hAnsi="宋体" w:cs="宋体" w:eastAsia="宋体" w:hint="default"/>
          <w:sz w:val="19"/>
          <w:szCs w:val="19"/>
        </w:rPr>
      </w:pPr>
    </w:p>
    <w:p>
      <w:pPr>
        <w:pStyle w:val="BodyText"/>
        <w:spacing w:line="240" w:lineRule="auto"/>
        <w:ind w:left="689" w:right="0"/>
        <w:jc w:val="left"/>
      </w:pPr>
      <w:r>
        <w:rPr/>
        <w:t>截至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38"/>
        </w:rPr>
        <w:t> </w:t>
      </w:r>
      <w:r>
        <w:rPr>
          <w:spacing w:val="3"/>
        </w:rPr>
        <w:t>日，本公司根据销售业务需要开具保函总金额折合人民币</w:t>
      </w:r>
    </w:p>
    <w:p>
      <w:pPr>
        <w:pStyle w:val="BodyText"/>
        <w:spacing w:line="240" w:lineRule="auto" w:before="72"/>
        <w:ind w:right="0"/>
        <w:jc w:val="both"/>
      </w:pPr>
      <w:r>
        <w:rPr>
          <w:rFonts w:ascii="宋体" w:hAnsi="宋体" w:cs="宋体" w:eastAsia="宋体" w:hint="default"/>
        </w:rPr>
        <w:t>12,735.52</w:t>
      </w:r>
      <w:r>
        <w:rPr>
          <w:rFonts w:ascii="宋体" w:hAnsi="宋体" w:cs="宋体" w:eastAsia="宋体" w:hint="default"/>
          <w:spacing w:val="-58"/>
        </w:rPr>
        <w:t> </w:t>
      </w:r>
      <w:r>
        <w:rPr/>
        <w:t>万元，具体情况如下：</w:t>
      </w:r>
    </w:p>
    <w:p>
      <w:pPr>
        <w:spacing w:before="95"/>
        <w:ind w:left="0" w:right="345"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5"/>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17"/>
        <w:gridCol w:w="3120"/>
        <w:gridCol w:w="2692"/>
      </w:tblGrid>
      <w:tr>
        <w:trPr>
          <w:trHeight w:val="359" w:hRule="exact"/>
        </w:trPr>
        <w:tc>
          <w:tcPr>
            <w:tcW w:w="2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20"/>
              <w:jc w:val="center"/>
              <w:rPr>
                <w:rFonts w:ascii="宋体" w:hAnsi="宋体" w:cs="宋体" w:eastAsia="宋体" w:hint="default"/>
                <w:sz w:val="20"/>
                <w:szCs w:val="20"/>
              </w:rPr>
            </w:pPr>
            <w:r>
              <w:rPr>
                <w:rFonts w:ascii="宋体" w:hAnsi="宋体" w:cs="宋体" w:eastAsia="宋体" w:hint="default"/>
                <w:b/>
                <w:bCs/>
                <w:sz w:val="20"/>
                <w:szCs w:val="20"/>
              </w:rPr>
              <w:t>到期期限</w:t>
            </w:r>
            <w:r>
              <w:rPr>
                <w:rFonts w:ascii="宋体" w:hAnsi="宋体" w:cs="宋体" w:eastAsia="宋体" w:hint="default"/>
                <w:sz w:val="20"/>
                <w:szCs w:val="20"/>
              </w:rPr>
            </w:r>
          </w:p>
        </w:tc>
        <w:tc>
          <w:tcPr>
            <w:tcW w:w="3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39"/>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38"/>
              <w:jc w:val="center"/>
              <w:rPr>
                <w:rFonts w:ascii="宋体" w:hAnsi="宋体" w:cs="宋体" w:eastAsia="宋体" w:hint="default"/>
                <w:sz w:val="20"/>
                <w:szCs w:val="20"/>
              </w:rPr>
            </w:pPr>
            <w:r>
              <w:rPr>
                <w:rFonts w:ascii="宋体" w:hAnsi="宋体" w:cs="宋体" w:eastAsia="宋体" w:hint="default"/>
                <w:b/>
                <w:bCs/>
                <w:sz w:val="20"/>
                <w:szCs w:val="20"/>
              </w:rPr>
              <w:t>担保或抵押</w:t>
            </w:r>
            <w:r>
              <w:rPr>
                <w:rFonts w:ascii="宋体" w:hAnsi="宋体" w:cs="宋体" w:eastAsia="宋体" w:hint="default"/>
                <w:sz w:val="20"/>
                <w:szCs w:val="20"/>
              </w:rPr>
            </w:r>
          </w:p>
        </w:tc>
      </w:tr>
      <w:tr>
        <w:trPr>
          <w:trHeight w:val="344" w:hRule="exact"/>
        </w:trPr>
        <w:tc>
          <w:tcPr>
            <w:tcW w:w="2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7,201.69</w:t>
            </w:r>
            <w:r>
              <w:rPr>
                <w:rFonts w:ascii="Arial"/>
                <w:sz w:val="20"/>
              </w:rPr>
            </w:r>
          </w:p>
        </w:tc>
        <w:tc>
          <w:tcPr>
            <w:tcW w:w="2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13" w:hRule="exact"/>
        </w:trPr>
        <w:tc>
          <w:tcPr>
            <w:tcW w:w="2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0"/>
                <w:szCs w:val="20"/>
              </w:rPr>
            </w:pPr>
            <w:r>
              <w:rPr>
                <w:rFonts w:ascii="Arial" w:hAnsi="Arial" w:cs="Arial" w:eastAsia="Arial" w:hint="default"/>
                <w:w w:val="90"/>
                <w:sz w:val="20"/>
                <w:szCs w:val="20"/>
              </w:rPr>
              <w:t>1-2</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Arial" w:hAnsi="Arial" w:cs="Arial" w:eastAsia="Arial" w:hint="default"/>
                <w:sz w:val="20"/>
                <w:szCs w:val="20"/>
              </w:rPr>
            </w:pPr>
            <w:r>
              <w:rPr>
                <w:rFonts w:ascii="Arial"/>
                <w:spacing w:val="-2"/>
                <w:w w:val="80"/>
                <w:sz w:val="20"/>
              </w:rPr>
              <w:t>4,154.54</w:t>
            </w:r>
            <w:r>
              <w:rPr>
                <w:rFonts w:ascii="Arial"/>
                <w:sz w:val="20"/>
              </w:rPr>
            </w:r>
          </w:p>
        </w:tc>
        <w:tc>
          <w:tcPr>
            <w:tcW w:w="2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4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58" w:hRule="exact"/>
        </w:trPr>
        <w:tc>
          <w:tcPr>
            <w:tcW w:w="2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w w:val="90"/>
                <w:sz w:val="20"/>
                <w:szCs w:val="20"/>
              </w:rPr>
              <w:t>2-3</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3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1,255.14</w:t>
            </w:r>
            <w:r>
              <w:rPr>
                <w:rFonts w:ascii="Arial"/>
                <w:sz w:val="20"/>
              </w:rPr>
            </w:r>
          </w:p>
        </w:tc>
        <w:tc>
          <w:tcPr>
            <w:tcW w:w="2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41"/>
              <w:jc w:val="center"/>
              <w:rPr>
                <w:rFonts w:ascii="宋体" w:hAnsi="宋体" w:cs="宋体" w:eastAsia="宋体" w:hint="default"/>
                <w:sz w:val="20"/>
                <w:szCs w:val="20"/>
              </w:rPr>
            </w:pPr>
            <w:r>
              <w:rPr>
                <w:rFonts w:ascii="宋体" w:hAnsi="宋体" w:cs="宋体" w:eastAsia="宋体" w:hint="default"/>
                <w:w w:val="100"/>
                <w:sz w:val="20"/>
                <w:szCs w:val="20"/>
              </w:rPr>
              <w:t>无</w:t>
            </w:r>
          </w:p>
        </w:tc>
      </w:tr>
    </w:tbl>
    <w:p>
      <w:pPr>
        <w:spacing w:after="0" w:line="240" w:lineRule="auto"/>
        <w:jc w:val="center"/>
        <w:rPr>
          <w:rFonts w:ascii="宋体" w:hAnsi="宋体" w:cs="宋体" w:eastAsia="宋体" w:hint="default"/>
          <w:sz w:val="20"/>
          <w:szCs w:val="20"/>
        </w:rPr>
        <w:sectPr>
          <w:pgSz w:w="11910" w:h="16840"/>
          <w:pgMar w:header="877" w:footer="857" w:top="1100" w:bottom="1040" w:left="1460" w:right="1460"/>
        </w:sectPr>
      </w:pP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817"/>
        <w:gridCol w:w="3120"/>
        <w:gridCol w:w="2692"/>
      </w:tblGrid>
      <w:tr>
        <w:trPr>
          <w:trHeight w:val="358" w:hRule="exact"/>
        </w:trPr>
        <w:tc>
          <w:tcPr>
            <w:tcW w:w="2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20"/>
              <w:jc w:val="center"/>
              <w:rPr>
                <w:rFonts w:ascii="宋体" w:hAnsi="宋体" w:cs="宋体" w:eastAsia="宋体" w:hint="default"/>
                <w:sz w:val="20"/>
                <w:szCs w:val="20"/>
              </w:rPr>
            </w:pPr>
            <w:r>
              <w:rPr>
                <w:rFonts w:ascii="宋体" w:hAnsi="宋体" w:cs="宋体" w:eastAsia="宋体" w:hint="default"/>
                <w:b/>
                <w:bCs/>
                <w:sz w:val="20"/>
                <w:szCs w:val="20"/>
              </w:rPr>
              <w:t>到期期限</w:t>
            </w:r>
            <w:r>
              <w:rPr>
                <w:rFonts w:ascii="宋体" w:hAnsi="宋体" w:cs="宋体" w:eastAsia="宋体" w:hint="default"/>
                <w:sz w:val="20"/>
                <w:szCs w:val="20"/>
              </w:rPr>
            </w:r>
          </w:p>
        </w:tc>
        <w:tc>
          <w:tcPr>
            <w:tcW w:w="3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39"/>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8"/>
              <w:jc w:val="center"/>
              <w:rPr>
                <w:rFonts w:ascii="宋体" w:hAnsi="宋体" w:cs="宋体" w:eastAsia="宋体" w:hint="default"/>
                <w:sz w:val="20"/>
                <w:szCs w:val="20"/>
              </w:rPr>
            </w:pPr>
            <w:r>
              <w:rPr>
                <w:rFonts w:ascii="宋体" w:hAnsi="宋体" w:cs="宋体" w:eastAsia="宋体" w:hint="default"/>
                <w:b/>
                <w:bCs/>
                <w:sz w:val="20"/>
                <w:szCs w:val="20"/>
              </w:rPr>
              <w:t>担保或抵押</w:t>
            </w:r>
            <w:r>
              <w:rPr>
                <w:rFonts w:ascii="宋体" w:hAnsi="宋体" w:cs="宋体" w:eastAsia="宋体" w:hint="default"/>
                <w:sz w:val="20"/>
                <w:szCs w:val="20"/>
              </w:rPr>
            </w:r>
          </w:p>
        </w:tc>
      </w:tr>
      <w:tr>
        <w:trPr>
          <w:trHeight w:val="344" w:hRule="exact"/>
        </w:trPr>
        <w:tc>
          <w:tcPr>
            <w:tcW w:w="2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124.15</w:t>
            </w:r>
            <w:r>
              <w:rPr>
                <w:rFonts w:ascii="Arial"/>
                <w:sz w:val="20"/>
              </w:rPr>
            </w:r>
          </w:p>
        </w:tc>
        <w:tc>
          <w:tcPr>
            <w:tcW w:w="2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1"/>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59" w:hRule="exact"/>
        </w:trPr>
        <w:tc>
          <w:tcPr>
            <w:tcW w:w="2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12,735.52</w:t>
            </w:r>
            <w:r>
              <w:rPr>
                <w:rFonts w:ascii="Arial"/>
                <w:sz w:val="20"/>
              </w:rPr>
            </w:r>
          </w:p>
        </w:tc>
        <w:tc>
          <w:tcPr>
            <w:tcW w:w="26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3"/>
          <w:szCs w:val="13"/>
        </w:rPr>
      </w:pPr>
    </w:p>
    <w:p>
      <w:pPr>
        <w:tabs>
          <w:tab w:pos="1092" w:val="left" w:leader="none"/>
        </w:tabs>
        <w:spacing w:line="499" w:lineRule="auto" w:before="31"/>
        <w:ind w:left="667" w:right="1163" w:firstLine="0"/>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其他重大财务承诺</w:t>
      </w:r>
      <w:r>
        <w:rPr>
          <w:rFonts w:ascii="宋体" w:hAnsi="宋体" w:cs="宋体" w:eastAsia="宋体" w:hint="default"/>
          <w:w w:val="99"/>
          <w:sz w:val="22"/>
          <w:szCs w:val="22"/>
        </w:rPr>
        <w:t> </w:t>
      </w:r>
      <w:r>
        <w:rPr>
          <w:rFonts w:ascii="宋体" w:hAnsi="宋体" w:cs="宋体" w:eastAsia="宋体" w:hint="default"/>
          <w:sz w:val="22"/>
          <w:szCs w:val="22"/>
        </w:rPr>
        <w:t>除上述承诺事项外，截至</w:t>
      </w:r>
      <w:r>
        <w:rPr>
          <w:rFonts w:ascii="宋体" w:hAnsi="宋体" w:cs="宋体" w:eastAsia="宋体" w:hint="default"/>
          <w:sz w:val="22"/>
          <w:szCs w:val="22"/>
        </w:rPr>
        <w:t>2014</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日，本公司无其他重大承诺事项。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十三、</w:t>
      </w:r>
      <w:r>
        <w:rPr>
          <w:rFonts w:ascii="宋体" w:hAnsi="宋体" w:cs="宋体" w:eastAsia="宋体" w:hint="default"/>
          <w:b/>
          <w:bCs/>
          <w:spacing w:val="-52"/>
          <w:sz w:val="22"/>
          <w:szCs w:val="22"/>
        </w:rPr>
        <w:t> </w:t>
      </w:r>
      <w:r>
        <w:rPr>
          <w:rFonts w:ascii="宋体" w:hAnsi="宋体" w:cs="宋体" w:eastAsia="宋体" w:hint="default"/>
          <w:b/>
          <w:bCs/>
          <w:sz w:val="22"/>
          <w:szCs w:val="22"/>
        </w:rPr>
        <w:t>资产负债表日后事项</w:t>
      </w:r>
      <w:r>
        <w:rPr>
          <w:rFonts w:ascii="宋体" w:hAnsi="宋体" w:cs="宋体" w:eastAsia="宋体" w:hint="default"/>
          <w:sz w:val="22"/>
          <w:szCs w:val="22"/>
        </w:rPr>
      </w:r>
    </w:p>
    <w:p>
      <w:pPr>
        <w:pStyle w:val="BodyText"/>
        <w:spacing w:line="300" w:lineRule="auto" w:before="183"/>
        <w:ind w:right="138" w:firstLine="440"/>
        <w:jc w:val="both"/>
      </w:pPr>
      <w:r>
        <w:rPr>
          <w:rFonts w:ascii="宋体" w:hAnsi="宋体" w:cs="宋体" w:eastAsia="宋体" w:hint="default"/>
        </w:rPr>
        <w:t>1</w:t>
      </w:r>
      <w:r>
        <w:rPr/>
        <w:t>．本公司发行可转换公司债券（以下简称“可转债”）相关事项已经公司 </w:t>
      </w:r>
      <w:r>
        <w:rPr>
          <w:rFonts w:ascii="宋体" w:hAnsi="宋体" w:cs="宋体" w:eastAsia="宋体" w:hint="default"/>
        </w:rPr>
        <w:t>2014</w:t>
      </w:r>
      <w:r>
        <w:rPr>
          <w:rFonts w:ascii="宋体" w:hAnsi="宋体" w:cs="宋体" w:eastAsia="宋体" w:hint="default"/>
          <w:spacing w:val="11"/>
        </w:rPr>
        <w:t> </w:t>
      </w:r>
      <w:r>
        <w:rPr/>
        <w:t>年</w:t>
      </w:r>
      <w:r>
        <w:rPr>
          <w:w w:val="99"/>
        </w:rPr>
        <w:t> </w:t>
      </w:r>
      <w:r>
        <w:rPr>
          <w:spacing w:val="3"/>
        </w:rPr>
        <w:t>第一次临时股东大会审议通过，具体实施方式已经第五届董事会第二十一次会议审议通</w:t>
      </w:r>
      <w:r>
        <w:rPr>
          <w:spacing w:val="-102"/>
        </w:rPr>
        <w:t> </w:t>
      </w:r>
      <w:r>
        <w:rPr>
          <w:spacing w:val="-102"/>
        </w:rPr>
      </w:r>
      <w:r>
        <w:rPr>
          <w:spacing w:val="3"/>
        </w:rPr>
        <w:t>过，并披露了《航天信息股份有限公司公开发行可转换公司债券募集资金投资项目具体</w:t>
      </w:r>
      <w:r>
        <w:rPr>
          <w:spacing w:val="-107"/>
        </w:rPr>
        <w:t> </w:t>
      </w:r>
      <w:r>
        <w:rPr>
          <w:spacing w:val="-107"/>
        </w:rPr>
      </w:r>
      <w:r>
        <w:rPr/>
        <w:t>实施方式的公告》（</w:t>
      </w:r>
      <w:r>
        <w:rPr>
          <w:rFonts w:ascii="宋体" w:hAnsi="宋体" w:cs="宋体" w:eastAsia="宋体" w:hint="default"/>
        </w:rPr>
        <w:t>2014-041</w:t>
      </w:r>
      <w:r>
        <w:rPr>
          <w:rFonts w:ascii="宋体" w:hAnsi="宋体" w:cs="宋体" w:eastAsia="宋体" w:hint="default"/>
          <w:spacing w:val="-62"/>
        </w:rPr>
        <w:t> </w:t>
      </w:r>
      <w:r>
        <w:rPr/>
        <w:t>号公告）。</w:t>
      </w:r>
    </w:p>
    <w:p>
      <w:pPr>
        <w:pStyle w:val="BodyText"/>
        <w:spacing w:line="300" w:lineRule="auto" w:before="137"/>
        <w:ind w:right="142" w:firstLine="440"/>
        <w:jc w:val="both"/>
      </w:pPr>
      <w:r>
        <w:rPr>
          <w:spacing w:val="3"/>
        </w:rPr>
        <w:t>为充分保障上市公司股东利益，同时把握市场机遇推动募投项目尽快实施，根据公</w:t>
      </w:r>
      <w:r>
        <w:rPr>
          <w:w w:val="99"/>
        </w:rPr>
        <w:t> </w:t>
      </w:r>
      <w:r>
        <w:rPr>
          <w:spacing w:val="3"/>
        </w:rPr>
        <w:t>司发行可转债的相关事项以及股东大会对公司发行可转债的授权范围，公司第五届董事</w:t>
      </w:r>
      <w:r>
        <w:rPr>
          <w:spacing w:val="-107"/>
        </w:rPr>
        <w:t> </w:t>
      </w:r>
      <w:r>
        <w:rPr>
          <w:spacing w:val="-107"/>
        </w:rPr>
      </w:r>
      <w:r>
        <w:rPr>
          <w:spacing w:val="3"/>
        </w:rPr>
        <w:t>会第二十三次会议同意对第二十一次会议已审议通过的募集资金投资项目具体实施方式</w:t>
      </w:r>
      <w:r>
        <w:rPr>
          <w:spacing w:val="-107"/>
        </w:rPr>
        <w:t> </w:t>
      </w:r>
      <w:r>
        <w:rPr>
          <w:spacing w:val="-107"/>
        </w:rPr>
      </w:r>
      <w:r>
        <w:rPr>
          <w:spacing w:val="3"/>
        </w:rPr>
        <w:t>进行调整，即调整“金融电子支付及服务产业化项目”和“自主安全的物联网技术及应</w:t>
      </w:r>
      <w:r>
        <w:rPr>
          <w:spacing w:val="-107"/>
        </w:rPr>
        <w:t> </w:t>
      </w:r>
      <w:r>
        <w:rPr>
          <w:spacing w:val="-107"/>
        </w:rPr>
      </w:r>
      <w:r>
        <w:rPr>
          <w:spacing w:val="3"/>
        </w:rPr>
        <w:t>用产业化项目”的原实施方式，改为主要由本公司母公司负责实施，其他项目的实施方</w:t>
      </w:r>
      <w:r>
        <w:rPr>
          <w:spacing w:val="-99"/>
        </w:rPr>
        <w:t> </w:t>
      </w:r>
      <w:r>
        <w:rPr>
          <w:spacing w:val="-99"/>
        </w:rPr>
      </w:r>
      <w:r>
        <w:rPr/>
        <w:t>式不变。</w:t>
      </w:r>
    </w:p>
    <w:p>
      <w:pPr>
        <w:pStyle w:val="BodyText"/>
        <w:spacing w:line="240" w:lineRule="auto" w:before="137"/>
        <w:ind w:left="681" w:right="0"/>
        <w:jc w:val="left"/>
      </w:pPr>
      <w:r>
        <w:rPr>
          <w:rFonts w:ascii="宋体" w:hAnsi="宋体" w:cs="宋体" w:eastAsia="宋体" w:hint="default"/>
        </w:rPr>
        <w:t>2.</w:t>
      </w:r>
      <w:r>
        <w:rPr>
          <w:rFonts w:ascii="宋体" w:hAnsi="宋体" w:cs="宋体" w:eastAsia="宋体" w:hint="default"/>
          <w:spacing w:val="-2"/>
        </w:rPr>
        <w:t> </w:t>
      </w:r>
      <w:r>
        <w:rPr/>
        <w:t>根据本公司</w:t>
      </w:r>
      <w:r>
        <w:rPr>
          <w:spacing w:val="-15"/>
        </w:rPr>
        <w:t> </w:t>
      </w:r>
      <w:r>
        <w:rPr>
          <w:rFonts w:ascii="宋体" w:hAnsi="宋体" w:cs="宋体" w:eastAsia="宋体" w:hint="default"/>
        </w:rPr>
        <w:t>2015</w:t>
      </w:r>
      <w:r>
        <w:rPr>
          <w:rFonts w:ascii="宋体" w:hAnsi="宋体" w:cs="宋体" w:eastAsia="宋体" w:hint="default"/>
          <w:spacing w:val="-15"/>
        </w:rPr>
        <w:t> </w:t>
      </w:r>
      <w:r>
        <w:rPr/>
        <w:t>年</w:t>
      </w:r>
      <w:r>
        <w:rPr>
          <w:spacing w:val="-16"/>
        </w:rPr>
        <w:t> </w:t>
      </w:r>
      <w:r>
        <w:rPr>
          <w:rFonts w:ascii="宋体" w:hAnsi="宋体" w:cs="宋体" w:eastAsia="宋体" w:hint="default"/>
        </w:rPr>
        <w:t>3</w:t>
      </w:r>
      <w:r>
        <w:rPr>
          <w:rFonts w:ascii="宋体" w:hAnsi="宋体" w:cs="宋体" w:eastAsia="宋体" w:hint="default"/>
          <w:spacing w:val="-14"/>
        </w:rPr>
        <w:t> </w:t>
      </w:r>
      <w:r>
        <w:rPr/>
        <w:t>月</w:t>
      </w:r>
      <w:r>
        <w:rPr>
          <w:spacing w:val="-15"/>
        </w:rPr>
        <w:t> </w:t>
      </w:r>
      <w:r>
        <w:rPr>
          <w:rFonts w:ascii="宋体" w:hAnsi="宋体" w:cs="宋体" w:eastAsia="宋体" w:hint="default"/>
        </w:rPr>
        <w:t>18</w:t>
      </w:r>
      <w:r>
        <w:rPr>
          <w:rFonts w:ascii="宋体" w:hAnsi="宋体" w:cs="宋体" w:eastAsia="宋体" w:hint="default"/>
          <w:spacing w:val="-14"/>
        </w:rPr>
        <w:t> </w:t>
      </w:r>
      <w:r>
        <w:rPr/>
        <w:t>日第五届董事会第二十四次会议通过的利润分配预</w:t>
      </w:r>
    </w:p>
    <w:p>
      <w:pPr>
        <w:pStyle w:val="BodyText"/>
        <w:spacing w:line="240" w:lineRule="auto" w:before="72"/>
        <w:ind w:right="0"/>
        <w:jc w:val="left"/>
      </w:pPr>
      <w:r>
        <w:rPr/>
        <w:t>案，以</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日总股本</w:t>
      </w:r>
      <w:r>
        <w:rPr>
          <w:spacing w:val="-44"/>
        </w:rPr>
        <w:t> </w:t>
      </w:r>
      <w:r>
        <w:rPr>
          <w:rFonts w:ascii="宋体" w:hAnsi="宋体" w:cs="宋体" w:eastAsia="宋体" w:hint="default"/>
        </w:rPr>
        <w:t>92,340</w:t>
      </w:r>
      <w:r>
        <w:rPr>
          <w:rFonts w:ascii="宋体" w:hAnsi="宋体" w:cs="宋体" w:eastAsia="宋体" w:hint="default"/>
          <w:spacing w:val="-44"/>
        </w:rPr>
        <w:t> </w:t>
      </w:r>
      <w:r>
        <w:rPr/>
        <w:t>万股为基数，每</w:t>
      </w:r>
      <w:r>
        <w:rPr>
          <w:spacing w:val="-43"/>
        </w:rPr>
        <w:t> </w:t>
      </w:r>
      <w:r>
        <w:rPr>
          <w:rFonts w:ascii="宋体" w:hAnsi="宋体" w:cs="宋体" w:eastAsia="宋体" w:hint="default"/>
        </w:rPr>
        <w:t>10</w:t>
      </w:r>
      <w:r>
        <w:rPr>
          <w:rFonts w:ascii="宋体" w:hAnsi="宋体" w:cs="宋体" w:eastAsia="宋体" w:hint="default"/>
          <w:spacing w:val="-45"/>
        </w:rPr>
        <w:t> </w:t>
      </w:r>
      <w:r>
        <w:rPr/>
        <w:t>股派发现金股利</w:t>
      </w:r>
      <w:r>
        <w:rPr>
          <w:spacing w:val="-45"/>
        </w:rPr>
        <w:t> </w:t>
      </w:r>
      <w:r>
        <w:rPr>
          <w:rFonts w:ascii="宋体" w:hAnsi="宋体" w:cs="宋体" w:eastAsia="宋体" w:hint="default"/>
        </w:rPr>
        <w:t>6.3</w:t>
      </w:r>
      <w:r>
        <w:rPr>
          <w:rFonts w:ascii="宋体" w:hAnsi="宋体" w:cs="宋体" w:eastAsia="宋体" w:hint="default"/>
          <w:spacing w:val="-45"/>
        </w:rPr>
        <w:t> </w:t>
      </w:r>
      <w:r>
        <w:rPr/>
        <w:t>元</w:t>
      </w:r>
      <w:r>
        <w:rPr>
          <w:rFonts w:ascii="宋体" w:hAnsi="宋体" w:cs="宋体" w:eastAsia="宋体" w:hint="default"/>
        </w:rPr>
        <w:t>(</w:t>
      </w:r>
      <w:r>
        <w:rPr/>
        <w:t>含</w:t>
      </w:r>
    </w:p>
    <w:p>
      <w:pPr>
        <w:pStyle w:val="BodyText"/>
        <w:spacing w:line="300" w:lineRule="auto" w:before="72"/>
        <w:ind w:right="0"/>
        <w:jc w:val="left"/>
      </w:pPr>
      <w:r>
        <w:rPr/>
        <w:t>税</w:t>
      </w:r>
      <w:r>
        <w:rPr>
          <w:rFonts w:ascii="宋体" w:hAnsi="宋体" w:cs="宋体" w:eastAsia="宋体" w:hint="default"/>
        </w:rPr>
        <w:t>)</w:t>
      </w:r>
      <w:r>
        <w:rPr/>
        <w:t>，总计派送金额为 </w:t>
      </w:r>
      <w:r>
        <w:rPr>
          <w:rFonts w:ascii="宋体" w:hAnsi="宋体" w:cs="宋体" w:eastAsia="宋体" w:hint="default"/>
        </w:rPr>
        <w:t>581,742,000.00</w:t>
      </w:r>
      <w:r>
        <w:rPr>
          <w:rFonts w:ascii="宋体" w:hAnsi="宋体" w:cs="宋体" w:eastAsia="宋体" w:hint="default"/>
          <w:spacing w:val="6"/>
        </w:rPr>
        <w:t> </w:t>
      </w:r>
      <w:r>
        <w:rPr/>
        <w:t>元，剩余利润作为未分配利润留存。该决议尚须</w:t>
      </w:r>
      <w:r>
        <w:rPr>
          <w:w w:val="99"/>
        </w:rPr>
        <w:t> </w:t>
      </w:r>
      <w:r>
        <w:rPr/>
        <w:t>经股东大会表决通过。</w:t>
      </w:r>
    </w:p>
    <w:p>
      <w:pPr>
        <w:spacing w:line="501" w:lineRule="auto" w:before="137"/>
        <w:ind w:left="666" w:right="379" w:firstLine="25"/>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2"/>
          <w:sz w:val="22"/>
          <w:szCs w:val="22"/>
        </w:rPr>
        <w:t> </w:t>
      </w:r>
      <w:r>
        <w:rPr>
          <w:rFonts w:ascii="宋体" w:hAnsi="宋体" w:cs="宋体" w:eastAsia="宋体" w:hint="default"/>
          <w:sz w:val="22"/>
          <w:szCs w:val="22"/>
        </w:rPr>
        <w:t>除存在上述资产负债表日后事项外，本公司无其他重大资产负债表日后事项。</w:t>
      </w:r>
      <w:r>
        <w:rPr>
          <w:rFonts w:ascii="宋体" w:hAnsi="宋体" w:cs="宋体" w:eastAsia="宋体" w:hint="default"/>
          <w:w w:val="99"/>
          <w:sz w:val="22"/>
          <w:szCs w:val="22"/>
        </w:rPr>
        <w:t> </w:t>
      </w:r>
      <w:r>
        <w:rPr>
          <w:rFonts w:ascii="宋体" w:hAnsi="宋体" w:cs="宋体" w:eastAsia="宋体" w:hint="default"/>
          <w:b/>
          <w:bCs/>
          <w:sz w:val="22"/>
          <w:szCs w:val="22"/>
        </w:rPr>
        <w:t>十四、</w:t>
      </w:r>
      <w:r>
        <w:rPr>
          <w:rFonts w:ascii="宋体" w:hAnsi="宋体" w:cs="宋体" w:eastAsia="宋体" w:hint="default"/>
          <w:b/>
          <w:bCs/>
          <w:spacing w:val="-47"/>
          <w:sz w:val="22"/>
          <w:szCs w:val="22"/>
        </w:rPr>
        <w:t> </w:t>
      </w:r>
      <w:r>
        <w:rPr>
          <w:rFonts w:ascii="宋体" w:hAnsi="宋体" w:cs="宋体" w:eastAsia="宋体" w:hint="default"/>
          <w:b/>
          <w:bCs/>
          <w:sz w:val="22"/>
          <w:szCs w:val="22"/>
        </w:rPr>
        <w:t>其他重要事项</w:t>
      </w:r>
      <w:r>
        <w:rPr>
          <w:rFonts w:ascii="宋体" w:hAnsi="宋体" w:cs="宋体" w:eastAsia="宋体" w:hint="default"/>
          <w:sz w:val="22"/>
          <w:szCs w:val="22"/>
        </w:rPr>
      </w:r>
    </w:p>
    <w:p>
      <w:pPr>
        <w:pStyle w:val="BodyText"/>
        <w:spacing w:line="300" w:lineRule="auto" w:before="12"/>
        <w:ind w:right="137" w:firstLine="447"/>
        <w:jc w:val="both"/>
      </w:pPr>
      <w:r>
        <w:rPr>
          <w:rFonts w:ascii="宋体" w:hAnsi="宋体" w:cs="宋体" w:eastAsia="宋体" w:hint="default"/>
          <w:spacing w:val="3"/>
        </w:rPr>
        <w:t>1.</w:t>
      </w:r>
      <w:r>
        <w:rPr>
          <w:spacing w:val="3"/>
        </w:rPr>
        <w:t>根据本公司与北京市海淀双兴工业公司签订的相关协议，本公司本部所在地北京</w:t>
      </w:r>
      <w:r>
        <w:rPr>
          <w:w w:val="99"/>
        </w:rPr>
        <w:t> </w:t>
      </w:r>
      <w:r>
        <w:rPr/>
        <w:t>市海淀区杏石口路甲</w:t>
      </w:r>
      <w:r>
        <w:rPr>
          <w:spacing w:val="-29"/>
        </w:rPr>
        <w:t> </w:t>
      </w:r>
      <w:r>
        <w:rPr>
          <w:rFonts w:ascii="宋体" w:hAnsi="宋体" w:cs="宋体" w:eastAsia="宋体" w:hint="default"/>
        </w:rPr>
        <w:t>18</w:t>
      </w:r>
      <w:r>
        <w:rPr>
          <w:rFonts w:ascii="宋体" w:hAnsi="宋体" w:cs="宋体" w:eastAsia="宋体" w:hint="default"/>
          <w:spacing w:val="-30"/>
        </w:rPr>
        <w:t> </w:t>
      </w:r>
      <w:r>
        <w:rPr/>
        <w:t>号的房屋及土地使用权中</w:t>
      </w:r>
      <w:r>
        <w:rPr>
          <w:spacing w:val="-30"/>
        </w:rPr>
        <w:t> </w:t>
      </w:r>
      <w:r>
        <w:rPr>
          <w:rFonts w:ascii="宋体" w:hAnsi="宋体" w:cs="宋体" w:eastAsia="宋体" w:hint="default"/>
        </w:rPr>
        <w:t>30%</w:t>
      </w:r>
      <w:r>
        <w:rPr/>
        <w:t>的产权归属于北京市海淀双兴工业</w:t>
      </w:r>
      <w:r>
        <w:rPr>
          <w:w w:val="99"/>
        </w:rPr>
        <w:t> </w:t>
      </w:r>
      <w:r>
        <w:rPr/>
        <w:t>公司。本公司以经营租赁方式取得相应资产的使用权，租赁面积为建筑面积</w:t>
      </w:r>
      <w:r>
        <w:rPr>
          <w:spacing w:val="-43"/>
        </w:rPr>
        <w:t> </w:t>
      </w:r>
      <w:r>
        <w:rPr>
          <w:rFonts w:ascii="宋体" w:hAnsi="宋体" w:cs="宋体" w:eastAsia="宋体" w:hint="default"/>
        </w:rPr>
        <w:t>74,176</w:t>
      </w:r>
      <w:r>
        <w:rPr>
          <w:rFonts w:ascii="宋体" w:hAnsi="宋体" w:cs="宋体" w:eastAsia="宋体" w:hint="default"/>
          <w:spacing w:val="-47"/>
        </w:rPr>
        <w:t> </w:t>
      </w:r>
      <w:r>
        <w:rPr/>
        <w:t>平方</w:t>
      </w:r>
    </w:p>
    <w:p>
      <w:pPr>
        <w:pStyle w:val="BodyText"/>
        <w:spacing w:line="240" w:lineRule="auto" w:before="17"/>
        <w:ind w:right="0"/>
        <w:jc w:val="left"/>
      </w:pPr>
      <w:r>
        <w:rPr/>
        <w:t>米的</w:t>
      </w:r>
      <w:r>
        <w:rPr>
          <w:spacing w:val="-59"/>
        </w:rPr>
        <w:t> </w:t>
      </w:r>
      <w:r>
        <w:rPr>
          <w:rFonts w:ascii="宋体" w:hAnsi="宋体" w:cs="宋体" w:eastAsia="宋体" w:hint="default"/>
        </w:rPr>
        <w:t>30%,</w:t>
      </w:r>
      <w:r>
        <w:rPr/>
        <w:t>租赁价格按人民币</w:t>
      </w:r>
      <w:r>
        <w:rPr>
          <w:spacing w:val="-59"/>
        </w:rPr>
        <w:t> </w:t>
      </w:r>
      <w:r>
        <w:rPr>
          <w:rFonts w:ascii="宋体" w:hAnsi="宋体" w:cs="宋体" w:eastAsia="宋体" w:hint="default"/>
        </w:rPr>
        <w:t>0.8</w:t>
      </w:r>
      <w:r>
        <w:rPr>
          <w:rFonts w:ascii="宋体" w:hAnsi="宋体" w:cs="宋体" w:eastAsia="宋体" w:hint="default"/>
          <w:spacing w:val="-59"/>
        </w:rPr>
        <w:t> </w:t>
      </w:r>
      <w:r>
        <w:rPr/>
        <w:t>元</w:t>
      </w:r>
      <w:r>
        <w:rPr>
          <w:rFonts w:ascii="宋体" w:hAnsi="宋体" w:cs="宋体" w:eastAsia="宋体" w:hint="default"/>
        </w:rPr>
        <w:t>/</w:t>
      </w:r>
      <w:r>
        <w:rPr/>
        <w:t>平方米</w:t>
      </w:r>
      <w:r>
        <w:rPr>
          <w:rFonts w:ascii="宋体" w:hAnsi="宋体" w:cs="宋体" w:eastAsia="宋体" w:hint="default"/>
        </w:rPr>
        <w:t>/</w:t>
      </w:r>
      <w:r>
        <w:rPr/>
        <w:t>日计，年租金为</w:t>
      </w:r>
      <w:r>
        <w:rPr>
          <w:spacing w:val="-57"/>
        </w:rPr>
        <w:t> </w:t>
      </w:r>
      <w:r>
        <w:rPr>
          <w:rFonts w:ascii="宋体" w:hAnsi="宋体" w:cs="宋体" w:eastAsia="宋体" w:hint="default"/>
        </w:rPr>
        <w:t>649.78</w:t>
      </w:r>
      <w:r>
        <w:rPr>
          <w:rFonts w:ascii="宋体" w:hAnsi="宋体" w:cs="宋体" w:eastAsia="宋体" w:hint="default"/>
          <w:spacing w:val="-58"/>
        </w:rPr>
        <w:t> </w:t>
      </w:r>
      <w:r>
        <w:rPr/>
        <w:t>万元。</w:t>
      </w:r>
    </w:p>
    <w:p>
      <w:pPr>
        <w:spacing w:line="240" w:lineRule="auto" w:before="11"/>
        <w:rPr>
          <w:rFonts w:ascii="宋体" w:hAnsi="宋体" w:cs="宋体" w:eastAsia="宋体" w:hint="default"/>
          <w:sz w:val="18"/>
          <w:szCs w:val="18"/>
        </w:rPr>
      </w:pPr>
    </w:p>
    <w:p>
      <w:pPr>
        <w:pStyle w:val="BodyText"/>
        <w:spacing w:line="240" w:lineRule="auto"/>
        <w:ind w:left="677" w:right="0"/>
        <w:jc w:val="left"/>
      </w:pPr>
      <w:r>
        <w:rPr>
          <w:rFonts w:ascii="宋体" w:hAnsi="宋体" w:cs="宋体" w:eastAsia="宋体" w:hint="default"/>
        </w:rPr>
        <w:t>2.</w:t>
      </w:r>
      <w:r>
        <w:rPr>
          <w:rFonts w:ascii="宋体" w:hAnsi="宋体" w:cs="宋体" w:eastAsia="宋体" w:hint="default"/>
          <w:spacing w:val="-2"/>
        </w:rPr>
        <w:t> </w:t>
      </w:r>
      <w:r>
        <w:rPr/>
        <w:t>内保外贷事项</w:t>
      </w:r>
    </w:p>
    <w:p>
      <w:pPr>
        <w:spacing w:line="240" w:lineRule="auto" w:before="1"/>
        <w:rPr>
          <w:rFonts w:ascii="宋体" w:hAnsi="宋体" w:cs="宋体" w:eastAsia="宋体" w:hint="default"/>
          <w:sz w:val="25"/>
          <w:szCs w:val="25"/>
        </w:rPr>
      </w:pPr>
    </w:p>
    <w:p>
      <w:pPr>
        <w:pStyle w:val="BodyText"/>
        <w:spacing w:line="300" w:lineRule="auto"/>
        <w:ind w:right="139" w:firstLine="436"/>
        <w:jc w:val="both"/>
      </w:pPr>
      <w:r>
        <w:rPr/>
        <w:t>本公司于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1"/>
        </w:rPr>
        <w:t> </w:t>
      </w:r>
      <w:r>
        <w:rPr>
          <w:rFonts w:ascii="宋体" w:hAnsi="宋体" w:cs="宋体" w:eastAsia="宋体" w:hint="default"/>
        </w:rPr>
        <w:t>28</w:t>
      </w:r>
      <w:r>
        <w:rPr>
          <w:rFonts w:ascii="宋体" w:hAnsi="宋体" w:cs="宋体" w:eastAsia="宋体" w:hint="default"/>
          <w:spacing w:val="-52"/>
        </w:rPr>
        <w:t> </w:t>
      </w:r>
      <w:r>
        <w:rPr/>
        <w:t>日召开第五届董事会第十九次会议，审议通过了《关于为</w:t>
      </w:r>
      <w:r>
        <w:rPr>
          <w:w w:val="99"/>
        </w:rPr>
        <w:t> </w:t>
      </w:r>
      <w:r>
        <w:rPr>
          <w:spacing w:val="3"/>
        </w:rPr>
        <w:t>香港爱信诺（国际）有限公司提供内保外贷的议案》和《关于为美国爱瑞技术开发公司</w:t>
      </w:r>
      <w:r>
        <w:rPr>
          <w:spacing w:val="-107"/>
        </w:rPr>
        <w:t> </w:t>
      </w:r>
      <w:r>
        <w:rPr>
          <w:spacing w:val="-107"/>
        </w:rPr>
      </w:r>
      <w:r>
        <w:rPr>
          <w:spacing w:val="3"/>
        </w:rPr>
        <w:t>提供内保外贷的议案》，同意本公司向境内银行申请内保外贷业务，为香港公司和爱瑞</w:t>
      </w:r>
      <w:r>
        <w:rPr>
          <w:spacing w:val="-103"/>
        </w:rPr>
        <w:t> </w:t>
      </w:r>
      <w:r>
        <w:rPr>
          <w:spacing w:val="-103"/>
        </w:rPr>
      </w:r>
      <w:r>
        <w:rPr/>
        <w:t>公司提供内保外贷担保，担保总额不超过</w:t>
      </w:r>
      <w:r>
        <w:rPr>
          <w:spacing w:val="-58"/>
        </w:rPr>
        <w:t> </w:t>
      </w:r>
      <w:r>
        <w:rPr>
          <w:rFonts w:ascii="宋体" w:hAnsi="宋体" w:cs="宋体" w:eastAsia="宋体" w:hint="default"/>
        </w:rPr>
        <w:t>5</w:t>
      </w:r>
      <w:r>
        <w:rPr>
          <w:rFonts w:ascii="宋体" w:hAnsi="宋体" w:cs="宋体" w:eastAsia="宋体" w:hint="default"/>
          <w:spacing w:val="-60"/>
        </w:rPr>
        <w:t> </w:t>
      </w:r>
      <w:r>
        <w:rPr/>
        <w:t>亿元人民币。</w:t>
      </w:r>
    </w:p>
    <w:p>
      <w:pPr>
        <w:spacing w:after="0" w:line="300" w:lineRule="auto"/>
        <w:jc w:val="both"/>
        <w:sectPr>
          <w:pgSz w:w="11910" w:h="16840"/>
          <w:pgMar w:header="877" w:footer="857" w:top="1100" w:bottom="1040" w:left="1460" w:right="1560"/>
        </w:sectPr>
      </w:pPr>
    </w:p>
    <w:p>
      <w:pPr>
        <w:spacing w:line="240" w:lineRule="auto" w:before="2"/>
        <w:rPr>
          <w:rFonts w:ascii="宋体" w:hAnsi="宋体" w:cs="宋体" w:eastAsia="宋体" w:hint="default"/>
          <w:sz w:val="23"/>
          <w:szCs w:val="23"/>
        </w:rPr>
      </w:pPr>
    </w:p>
    <w:p>
      <w:pPr>
        <w:pStyle w:val="BodyText"/>
        <w:spacing w:line="300" w:lineRule="auto" w:before="31"/>
        <w:ind w:left="141" w:right="136" w:firstLine="436"/>
        <w:jc w:val="both"/>
      </w:pPr>
      <w:r>
        <w:rPr>
          <w:spacing w:val="10"/>
        </w:rPr>
        <w:t>本公司向中国银行北京海淀支行（以下简称“中行海淀支行”）出具连带责任担</w:t>
      </w:r>
      <w:r>
        <w:rPr>
          <w:w w:val="99"/>
        </w:rPr>
        <w:t> </w:t>
      </w:r>
      <w:r>
        <w:rPr>
          <w:spacing w:val="3"/>
        </w:rPr>
        <w:t>保，由中行海淀支行向中国银行（香港）有限公司开立融资性保函，香港公司凭借该保</w:t>
      </w:r>
      <w:r>
        <w:rPr>
          <w:spacing w:val="-107"/>
        </w:rPr>
        <w:t> </w:t>
      </w:r>
      <w:r>
        <w:rPr>
          <w:spacing w:val="-107"/>
        </w:rPr>
      </w:r>
      <w:r>
        <w:rPr/>
        <w:t>函在中国银行（香港）有限公司申请贷款。公司拟向香港公司提供总额不超过 </w:t>
      </w:r>
      <w:r>
        <w:rPr>
          <w:rFonts w:ascii="宋体" w:hAnsi="宋体" w:cs="宋体" w:eastAsia="宋体" w:hint="default"/>
        </w:rPr>
        <w:t>4</w:t>
      </w:r>
      <w:r>
        <w:rPr>
          <w:rFonts w:ascii="宋体" w:hAnsi="宋体" w:cs="宋体" w:eastAsia="宋体" w:hint="default"/>
          <w:spacing w:val="12"/>
        </w:rPr>
        <w:t> </w:t>
      </w:r>
      <w:r>
        <w:rPr/>
        <w:t>亿元人</w:t>
      </w:r>
      <w:r>
        <w:rPr>
          <w:spacing w:val="1"/>
          <w:w w:val="99"/>
        </w:rPr>
        <w:t> </w:t>
      </w:r>
      <w:r>
        <w:rPr/>
        <w:t>民币的内保外贷担保，担保有效期限一年。</w:t>
      </w:r>
    </w:p>
    <w:p>
      <w:pPr>
        <w:pStyle w:val="BodyText"/>
        <w:spacing w:line="300" w:lineRule="auto" w:before="137"/>
        <w:ind w:left="141" w:right="146" w:firstLine="436"/>
        <w:jc w:val="both"/>
      </w:pPr>
      <w:r>
        <w:rPr>
          <w:spacing w:val="3"/>
        </w:rPr>
        <w:t>本公司向中行海淀支行出具连带责任担保，由中行海淀支行向中国银行洛杉矶分行</w:t>
      </w:r>
      <w:r>
        <w:rPr>
          <w:w w:val="99"/>
        </w:rPr>
        <w:t> </w:t>
      </w:r>
      <w:r>
        <w:rPr>
          <w:spacing w:val="3"/>
        </w:rPr>
        <w:t>开立融资性保函，爱瑞公司凭借该保函在中国银行洛杉矶分行申请贷款。公司拟向爱瑞</w:t>
      </w:r>
      <w:r>
        <w:rPr>
          <w:spacing w:val="-107"/>
        </w:rPr>
        <w:t> </w:t>
      </w:r>
      <w:r>
        <w:rPr>
          <w:spacing w:val="-107"/>
        </w:rPr>
      </w:r>
      <w:r>
        <w:rPr/>
        <w:t>公司提供总额不超过</w:t>
      </w:r>
      <w:r>
        <w:rPr>
          <w:spacing w:val="-60"/>
        </w:rPr>
        <w:t> </w:t>
      </w:r>
      <w:r>
        <w:rPr>
          <w:rFonts w:ascii="宋体" w:hAnsi="宋体" w:cs="宋体" w:eastAsia="宋体" w:hint="default"/>
        </w:rPr>
        <w:t>1</w:t>
      </w:r>
      <w:r>
        <w:rPr>
          <w:rFonts w:ascii="宋体" w:hAnsi="宋体" w:cs="宋体" w:eastAsia="宋体" w:hint="default"/>
          <w:spacing w:val="-59"/>
        </w:rPr>
        <w:t> </w:t>
      </w:r>
      <w:r>
        <w:rPr/>
        <w:t>亿元人民币的内保外贷担保，担保有效期限一年。</w:t>
      </w:r>
    </w:p>
    <w:p>
      <w:pPr>
        <w:pStyle w:val="BodyText"/>
        <w:spacing w:line="240" w:lineRule="auto" w:before="137"/>
        <w:ind w:left="578" w:right="227"/>
        <w:jc w:val="left"/>
      </w:pPr>
      <w:r>
        <w:rPr>
          <w:rFonts w:ascii="宋体" w:hAnsi="宋体" w:cs="宋体" w:eastAsia="宋体" w:hint="default"/>
        </w:rPr>
        <w:t>3.</w:t>
      </w:r>
      <w:r>
        <w:rPr>
          <w:rFonts w:ascii="宋体" w:hAnsi="宋体" w:cs="宋体" w:eastAsia="宋体" w:hint="default"/>
          <w:spacing w:val="-5"/>
        </w:rPr>
        <w:t> </w:t>
      </w:r>
      <w:r>
        <w:rPr/>
        <w:t>发行可转换公司债券相关事项</w:t>
      </w:r>
    </w:p>
    <w:p>
      <w:pPr>
        <w:pStyle w:val="BodyText"/>
        <w:spacing w:line="300" w:lineRule="auto" w:before="192"/>
        <w:ind w:left="141" w:right="137" w:firstLine="436"/>
        <w:jc w:val="both"/>
      </w:pPr>
      <w:r>
        <w:rPr/>
        <w:t>本公司拟发行规模不超过人民币 </w:t>
      </w:r>
      <w:r>
        <w:rPr>
          <w:rFonts w:ascii="宋体" w:hAnsi="宋体" w:cs="宋体" w:eastAsia="宋体" w:hint="default"/>
        </w:rPr>
        <w:t>24 </w:t>
      </w:r>
      <w:r>
        <w:rPr/>
        <w:t>亿元（含 </w:t>
      </w:r>
      <w:r>
        <w:rPr>
          <w:rFonts w:ascii="宋体" w:hAnsi="宋体" w:cs="宋体" w:eastAsia="宋体" w:hint="default"/>
        </w:rPr>
        <w:t>24 </w:t>
      </w:r>
      <w:r>
        <w:rPr/>
        <w:t>亿元）的可转换公司债券，期限</w:t>
      </w:r>
      <w:r>
        <w:rPr>
          <w:spacing w:val="-78"/>
        </w:rPr>
        <w:t> </w:t>
      </w:r>
      <w:r>
        <w:rPr>
          <w:rFonts w:ascii="宋体" w:hAnsi="宋体" w:cs="宋体" w:eastAsia="宋体" w:hint="default"/>
        </w:rPr>
        <w:t>6</w:t>
      </w:r>
      <w:r>
        <w:rPr>
          <w:rFonts w:ascii="宋体" w:hAnsi="宋体" w:cs="宋体" w:eastAsia="宋体" w:hint="default"/>
          <w:w w:val="99"/>
        </w:rPr>
        <w:t> </w:t>
      </w:r>
      <w:r>
        <w:rPr>
          <w:spacing w:val="6"/>
        </w:rPr>
        <w:t>年，票面利率不超过</w:t>
      </w:r>
      <w:r>
        <w:rPr>
          <w:spacing w:val="16"/>
        </w:rPr>
        <w:t> </w:t>
      </w:r>
      <w:r>
        <w:rPr>
          <w:rFonts w:ascii="宋体" w:hAnsi="宋体" w:cs="宋体" w:eastAsia="宋体" w:hint="default"/>
          <w:spacing w:val="6"/>
        </w:rPr>
        <w:t>3%</w:t>
      </w:r>
      <w:r>
        <w:rPr>
          <w:spacing w:val="6"/>
        </w:rPr>
        <w:t>，采用每年付息一次的付息方式，到期归还本金和最后一年利</w:t>
      </w:r>
      <w:r>
        <w:rPr>
          <w:w w:val="99"/>
        </w:rPr>
        <w:t> </w:t>
      </w:r>
      <w:r>
        <w:rPr/>
        <w:t>息。拟发行的可转债转股期自可转债发行结束之日起满 </w:t>
      </w:r>
      <w:r>
        <w:rPr>
          <w:rFonts w:ascii="宋体" w:hAnsi="宋体" w:cs="宋体" w:eastAsia="宋体" w:hint="default"/>
        </w:rPr>
        <w:t>6</w:t>
      </w:r>
      <w:r>
        <w:rPr>
          <w:rFonts w:ascii="宋体" w:hAnsi="宋体" w:cs="宋体" w:eastAsia="宋体" w:hint="default"/>
          <w:spacing w:val="7"/>
        </w:rPr>
        <w:t> </w:t>
      </w:r>
      <w:r>
        <w:rPr/>
        <w:t>个月后的第一个交易日起至可</w:t>
      </w:r>
      <w:r>
        <w:rPr>
          <w:w w:val="99"/>
        </w:rPr>
        <w:t> </w:t>
      </w:r>
      <w:r>
        <w:rPr/>
        <w:t>转债到期日止。</w:t>
      </w:r>
    </w:p>
    <w:p>
      <w:pPr>
        <w:pStyle w:val="BodyText"/>
        <w:spacing w:line="300" w:lineRule="auto" w:before="137"/>
        <w:ind w:left="141" w:right="140" w:firstLine="436"/>
        <w:jc w:val="both"/>
      </w:pPr>
      <w:r>
        <w:rPr>
          <w:spacing w:val="3"/>
        </w:rPr>
        <w:t>本公司拟发行可转债募集的资金总额扣除发行费用后用于金税产业升级及应用拓展</w:t>
      </w:r>
      <w:r>
        <w:rPr>
          <w:w w:val="99"/>
        </w:rPr>
        <w:t> </w:t>
      </w:r>
      <w:r>
        <w:rPr>
          <w:spacing w:val="3"/>
        </w:rPr>
        <w:t>项目、金融电子支付及服务产业化项目、自主安全的物联网技术及应用产业化项目、信</w:t>
      </w:r>
      <w:r>
        <w:rPr>
          <w:spacing w:val="-107"/>
        </w:rPr>
        <w:t> </w:t>
      </w:r>
      <w:r>
        <w:rPr>
          <w:spacing w:val="-107"/>
        </w:rPr>
      </w:r>
      <w:r>
        <w:rPr/>
        <w:t>息安全关键技术研发及信息化基础能力建设项目，项目总投资人民币 </w:t>
      </w:r>
      <w:r>
        <w:rPr>
          <w:rFonts w:ascii="宋体" w:hAnsi="宋体" w:cs="宋体" w:eastAsia="宋体" w:hint="default"/>
        </w:rPr>
        <w:t>26.2393</w:t>
      </w:r>
      <w:r>
        <w:rPr>
          <w:rFonts w:ascii="宋体" w:hAnsi="宋体" w:cs="宋体" w:eastAsia="宋体" w:hint="default"/>
          <w:spacing w:val="8"/>
        </w:rPr>
        <w:t> </w:t>
      </w:r>
      <w:r>
        <w:rPr/>
        <w:t>亿元，拟</w:t>
      </w:r>
    </w:p>
    <w:p>
      <w:pPr>
        <w:pStyle w:val="BodyText"/>
        <w:spacing w:line="400" w:lineRule="auto" w:before="17"/>
        <w:ind w:left="578" w:right="227" w:hanging="437"/>
        <w:jc w:val="left"/>
      </w:pPr>
      <w:r>
        <w:rPr/>
        <w:t>使用募集资金投资人民币</w:t>
      </w:r>
      <w:r>
        <w:rPr>
          <w:spacing w:val="-55"/>
        </w:rPr>
        <w:t> </w:t>
      </w:r>
      <w:r>
        <w:rPr>
          <w:rFonts w:ascii="宋体" w:hAnsi="宋体" w:cs="宋体" w:eastAsia="宋体" w:hint="default"/>
        </w:rPr>
        <w:t>24.00</w:t>
      </w:r>
      <w:r>
        <w:rPr>
          <w:rFonts w:ascii="宋体" w:hAnsi="宋体" w:cs="宋体" w:eastAsia="宋体" w:hint="default"/>
          <w:spacing w:val="-55"/>
        </w:rPr>
        <w:t> </w:t>
      </w:r>
      <w:r>
        <w:rPr/>
        <w:t>亿元。</w:t>
      </w:r>
      <w:r>
        <w:rPr>
          <w:w w:val="99"/>
        </w:rPr>
        <w:t> </w:t>
      </w:r>
      <w:r>
        <w:rPr>
          <w:w w:val="95"/>
        </w:rPr>
        <w:t>具体实施方式已经第五届董事会第二十一次会议审议通过。</w:t>
      </w:r>
      <w:r>
        <w:rPr/>
      </w:r>
    </w:p>
    <w:p>
      <w:pPr>
        <w:pStyle w:val="BodyText"/>
        <w:spacing w:line="240" w:lineRule="auto" w:before="44"/>
        <w:ind w:left="578" w:right="227"/>
        <w:jc w:val="left"/>
      </w:pPr>
      <w:r>
        <w:rPr/>
        <w:t>截至</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9"/>
        </w:rPr>
        <w:t> </w:t>
      </w:r>
      <w:r>
        <w:rPr/>
        <w:t>日，本公司公开发行可转换公司债券项目仍处于审核阶段。</w:t>
      </w:r>
    </w:p>
    <w:p>
      <w:pPr>
        <w:spacing w:after="0" w:line="240" w:lineRule="auto"/>
        <w:jc w:val="left"/>
        <w:sectPr>
          <w:pgSz w:w="11910" w:h="16840"/>
          <w:pgMar w:header="877" w:footer="857" w:top="1100" w:bottom="1040" w:left="1560" w:right="1560"/>
        </w:sectPr>
      </w:pPr>
    </w:p>
    <w:p>
      <w:pPr>
        <w:spacing w:before="33"/>
        <w:ind w:left="1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46" w:lineRule="auto" w:before="31"/>
        <w:ind w:left="638" w:right="10097" w:hanging="53"/>
        <w:jc w:val="left"/>
        <w:rPr>
          <w:rFonts w:ascii="宋体" w:hAnsi="宋体" w:cs="宋体" w:eastAsia="宋体" w:hint="default"/>
          <w:sz w:val="22"/>
          <w:szCs w:val="22"/>
        </w:rPr>
      </w:pPr>
      <w:r>
        <w:rPr>
          <w:rFonts w:ascii="宋体" w:hAnsi="宋体" w:cs="宋体" w:eastAsia="宋体" w:hint="default"/>
          <w:b/>
          <w:bCs/>
          <w:sz w:val="22"/>
          <w:szCs w:val="22"/>
        </w:rPr>
        <w:t>十五、</w:t>
      </w:r>
      <w:r>
        <w:rPr>
          <w:rFonts w:ascii="宋体" w:hAnsi="宋体" w:cs="宋体" w:eastAsia="宋体" w:hint="default"/>
          <w:b/>
          <w:bCs/>
          <w:spacing w:val="-73"/>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应收账款</w:t>
      </w:r>
    </w:p>
    <w:p>
      <w:pPr>
        <w:pStyle w:val="BodyText"/>
        <w:spacing w:line="240" w:lineRule="auto" w:before="71"/>
        <w:ind w:left="541" w:right="0"/>
        <w:jc w:val="left"/>
      </w:pPr>
      <w:r>
        <w:rPr/>
        <w:t>（</w:t>
      </w:r>
      <w:r>
        <w:rPr>
          <w:rFonts w:ascii="宋体" w:hAnsi="宋体" w:cs="宋体" w:eastAsia="宋体" w:hint="default"/>
        </w:rPr>
        <w:t>1</w:t>
      </w:r>
      <w:r>
        <w:rPr/>
        <w:t>）</w:t>
      </w:r>
      <w:r>
        <w:rPr>
          <w:spacing w:val="-68"/>
        </w:rPr>
        <w:t> </w:t>
      </w:r>
      <w:r>
        <w:rPr/>
        <w:t>应收账款分类</w:t>
      </w:r>
    </w:p>
    <w:p>
      <w:pPr>
        <w:spacing w:line="240" w:lineRule="auto" w:before="7"/>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1439"/>
        <w:gridCol w:w="1356"/>
        <w:gridCol w:w="822"/>
        <w:gridCol w:w="1354"/>
        <w:gridCol w:w="1102"/>
        <w:gridCol w:w="1454"/>
        <w:gridCol w:w="1356"/>
        <w:gridCol w:w="789"/>
        <w:gridCol w:w="1454"/>
        <w:gridCol w:w="1028"/>
        <w:gridCol w:w="1356"/>
      </w:tblGrid>
      <w:tr>
        <w:trPr>
          <w:trHeight w:val="358" w:hRule="exact"/>
        </w:trPr>
        <w:tc>
          <w:tcPr>
            <w:tcW w:w="1439"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088"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84"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1439" w:type="dxa"/>
            <w:vMerge/>
            <w:tcBorders>
              <w:left w:val="nil" w:sz="6" w:space="0" w:color="auto"/>
              <w:right w:val="single" w:sz="2" w:space="0" w:color="000000"/>
            </w:tcBorders>
          </w:tcPr>
          <w:p>
            <w:pPr/>
          </w:p>
        </w:tc>
        <w:tc>
          <w:tcPr>
            <w:tcW w:w="21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4"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6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8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39" w:type="dxa"/>
            <w:vMerge/>
            <w:tcBorders>
              <w:left w:val="nil" w:sz="6" w:space="0" w:color="auto"/>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54"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单项金额重大</w:t>
            </w:r>
          </w:p>
          <w:p>
            <w:pPr>
              <w:pStyle w:val="TableParagraph"/>
              <w:spacing w:line="237" w:lineRule="auto" w:before="1"/>
              <w:ind w:left="122" w:right="102"/>
              <w:jc w:val="both"/>
              <w:rPr>
                <w:rFonts w:ascii="宋体" w:hAnsi="宋体" w:cs="宋体" w:eastAsia="宋体" w:hint="default"/>
                <w:sz w:val="20"/>
                <w:szCs w:val="20"/>
              </w:rPr>
            </w:pPr>
            <w:r>
              <w:rPr>
                <w:rFonts w:ascii="宋体" w:hAnsi="宋体" w:cs="宋体" w:eastAsia="宋体" w:hint="default"/>
                <w:sz w:val="20"/>
                <w:szCs w:val="20"/>
              </w:rPr>
              <w:t>并单项计提坏</w:t>
            </w:r>
            <w:r>
              <w:rPr>
                <w:rFonts w:ascii="宋体" w:hAnsi="宋体" w:cs="宋体" w:eastAsia="宋体" w:hint="default"/>
                <w:spacing w:val="-92"/>
                <w:sz w:val="20"/>
                <w:szCs w:val="20"/>
              </w:rPr>
              <w:t> </w:t>
            </w:r>
            <w:r>
              <w:rPr>
                <w:rFonts w:ascii="宋体" w:hAnsi="宋体" w:cs="宋体" w:eastAsia="宋体" w:hint="default"/>
                <w:sz w:val="20"/>
                <w:szCs w:val="20"/>
              </w:rPr>
              <w:t>账准备的应收</w:t>
            </w:r>
            <w:r>
              <w:rPr>
                <w:rFonts w:ascii="宋体" w:hAnsi="宋体" w:cs="宋体" w:eastAsia="宋体" w:hint="default"/>
                <w:spacing w:val="-92"/>
                <w:sz w:val="20"/>
                <w:szCs w:val="20"/>
              </w:rPr>
              <w:t> </w:t>
            </w:r>
            <w:r>
              <w:rPr>
                <w:rFonts w:ascii="宋体" w:hAnsi="宋体" w:cs="宋体" w:eastAsia="宋体" w:hint="default"/>
                <w:sz w:val="20"/>
                <w:szCs w:val="20"/>
              </w:rPr>
              <w:t>账款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121,175,450.81</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29.64%</w:t>
            </w:r>
            <w:r>
              <w:rPr>
                <w:rFonts w:ascii="Arial"/>
                <w:sz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20.32%</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86" w:right="0"/>
              <w:jc w:val="center"/>
              <w:rPr>
                <w:rFonts w:ascii="Arial" w:hAnsi="Arial" w:cs="Arial" w:eastAsia="Arial" w:hint="default"/>
                <w:sz w:val="20"/>
                <w:szCs w:val="20"/>
              </w:rPr>
            </w:pPr>
            <w:r>
              <w:rPr>
                <w:rFonts w:ascii="Arial"/>
                <w:w w:val="85"/>
                <w:sz w:val="20"/>
              </w:rPr>
              <w:t>96,549,214.51</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77,533,973.35</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30.71%</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31.76%</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6"/>
              <w:jc w:val="right"/>
              <w:rPr>
                <w:rFonts w:ascii="Arial" w:hAnsi="Arial" w:cs="Arial" w:eastAsia="Arial" w:hint="default"/>
                <w:sz w:val="20"/>
                <w:szCs w:val="20"/>
              </w:rPr>
            </w:pPr>
            <w:r>
              <w:rPr>
                <w:rFonts w:ascii="Arial"/>
                <w:spacing w:val="-2"/>
                <w:w w:val="80"/>
                <w:sz w:val="20"/>
              </w:rPr>
              <w:t>52,907,737.05</w:t>
            </w:r>
            <w:r>
              <w:rPr>
                <w:rFonts w:ascii="Arial"/>
                <w:sz w:val="20"/>
              </w:rPr>
            </w:r>
          </w:p>
        </w:tc>
      </w:tr>
      <w:tr>
        <w:trPr>
          <w:trHeight w:val="10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按信用风险特</w:t>
            </w:r>
          </w:p>
          <w:p>
            <w:pPr>
              <w:pStyle w:val="TableParagraph"/>
              <w:spacing w:line="237" w:lineRule="auto" w:before="1"/>
              <w:ind w:left="122" w:right="102"/>
              <w:jc w:val="both"/>
              <w:rPr>
                <w:rFonts w:ascii="宋体" w:hAnsi="宋体" w:cs="宋体" w:eastAsia="宋体" w:hint="default"/>
                <w:sz w:val="20"/>
                <w:szCs w:val="20"/>
              </w:rPr>
            </w:pPr>
            <w:r>
              <w:rPr>
                <w:rFonts w:ascii="宋体" w:hAnsi="宋体" w:cs="宋体" w:eastAsia="宋体" w:hint="default"/>
                <w:sz w:val="20"/>
                <w:szCs w:val="20"/>
              </w:rPr>
              <w:t>征组合计提坏</w:t>
            </w:r>
            <w:r>
              <w:rPr>
                <w:rFonts w:ascii="宋体" w:hAnsi="宋体" w:cs="宋体" w:eastAsia="宋体" w:hint="default"/>
                <w:spacing w:val="-92"/>
                <w:sz w:val="20"/>
                <w:szCs w:val="20"/>
              </w:rPr>
              <w:t> </w:t>
            </w:r>
            <w:r>
              <w:rPr>
                <w:rFonts w:ascii="宋体" w:hAnsi="宋体" w:cs="宋体" w:eastAsia="宋体" w:hint="default"/>
                <w:sz w:val="20"/>
                <w:szCs w:val="20"/>
              </w:rPr>
              <w:t>账准备的应收</w:t>
            </w:r>
            <w:r>
              <w:rPr>
                <w:rFonts w:ascii="宋体" w:hAnsi="宋体" w:cs="宋体" w:eastAsia="宋体" w:hint="default"/>
                <w:spacing w:val="-92"/>
                <w:sz w:val="20"/>
                <w:szCs w:val="20"/>
              </w:rPr>
              <w:t> </w:t>
            </w:r>
            <w:r>
              <w:rPr>
                <w:rFonts w:ascii="宋体" w:hAnsi="宋体" w:cs="宋体" w:eastAsia="宋体" w:hint="default"/>
                <w:sz w:val="20"/>
                <w:szCs w:val="20"/>
              </w:rPr>
              <w:t>账款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238,771,928.63</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58.40%</w:t>
            </w:r>
            <w:r>
              <w:rPr>
                <w:rFonts w:ascii="Arial"/>
                <w:sz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19,149,362.09</w:t>
            </w:r>
            <w:r>
              <w:rPr>
                <w:rFonts w:ascii="Arial"/>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8.02%</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95" w:right="0"/>
              <w:jc w:val="center"/>
              <w:rPr>
                <w:rFonts w:ascii="Arial" w:hAnsi="Arial" w:cs="Arial" w:eastAsia="Arial" w:hint="default"/>
                <w:sz w:val="20"/>
                <w:szCs w:val="20"/>
              </w:rPr>
            </w:pPr>
            <w:r>
              <w:rPr>
                <w:rFonts w:ascii="Arial"/>
                <w:w w:val="85"/>
                <w:sz w:val="20"/>
              </w:rPr>
              <w:t>219,622,566.54</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148,671,996.23</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58.87%</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13,506,780.67</w:t>
            </w:r>
            <w:r>
              <w:rPr>
                <w:rFonts w:ascii="Arial"/>
                <w:sz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9.08%</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6"/>
              <w:jc w:val="right"/>
              <w:rPr>
                <w:rFonts w:ascii="Arial" w:hAnsi="Arial" w:cs="Arial" w:eastAsia="Arial" w:hint="default"/>
                <w:sz w:val="20"/>
                <w:szCs w:val="20"/>
              </w:rPr>
            </w:pPr>
            <w:r>
              <w:rPr>
                <w:rFonts w:ascii="Arial"/>
                <w:spacing w:val="-2"/>
                <w:w w:val="80"/>
                <w:sz w:val="20"/>
              </w:rPr>
              <w:t>135,165,215.56</w:t>
            </w:r>
            <w:r>
              <w:rPr>
                <w:rFonts w:ascii="Arial"/>
                <w:sz w:val="20"/>
              </w:rPr>
            </w:r>
          </w:p>
        </w:tc>
      </w:tr>
      <w:tr>
        <w:trPr>
          <w:trHeight w:val="1044"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单项金额不重</w:t>
            </w:r>
          </w:p>
          <w:p>
            <w:pPr>
              <w:pStyle w:val="TableParagraph"/>
              <w:spacing w:line="240" w:lineRule="auto"/>
              <w:ind w:left="122" w:right="102"/>
              <w:jc w:val="both"/>
              <w:rPr>
                <w:rFonts w:ascii="宋体" w:hAnsi="宋体" w:cs="宋体" w:eastAsia="宋体" w:hint="default"/>
                <w:sz w:val="20"/>
                <w:szCs w:val="20"/>
              </w:rPr>
            </w:pPr>
            <w:r>
              <w:rPr>
                <w:rFonts w:ascii="宋体" w:hAnsi="宋体" w:cs="宋体" w:eastAsia="宋体" w:hint="default"/>
                <w:sz w:val="20"/>
                <w:szCs w:val="20"/>
              </w:rPr>
              <w:t>大但单项计提</w:t>
            </w:r>
            <w:r>
              <w:rPr>
                <w:rFonts w:ascii="宋体" w:hAnsi="宋体" w:cs="宋体" w:eastAsia="宋体" w:hint="default"/>
                <w:spacing w:val="-92"/>
                <w:sz w:val="20"/>
                <w:szCs w:val="20"/>
              </w:rPr>
              <w:t> </w:t>
            </w:r>
            <w:r>
              <w:rPr>
                <w:rFonts w:ascii="宋体" w:hAnsi="宋体" w:cs="宋体" w:eastAsia="宋体" w:hint="default"/>
                <w:sz w:val="20"/>
                <w:szCs w:val="20"/>
              </w:rPr>
              <w:t>坏账准备的应</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收账款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4"/>
              <w:jc w:val="right"/>
              <w:rPr>
                <w:rFonts w:ascii="Arial" w:hAnsi="Arial" w:cs="Arial" w:eastAsia="Arial" w:hint="default"/>
                <w:sz w:val="20"/>
                <w:szCs w:val="20"/>
              </w:rPr>
            </w:pPr>
            <w:r>
              <w:rPr>
                <w:rFonts w:ascii="Arial"/>
                <w:spacing w:val="-2"/>
                <w:w w:val="80"/>
                <w:sz w:val="20"/>
              </w:rPr>
              <w:t>48,925,143.63</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2" w:right="0"/>
              <w:jc w:val="center"/>
              <w:rPr>
                <w:rFonts w:ascii="Arial" w:hAnsi="Arial" w:cs="Arial" w:eastAsia="Arial" w:hint="default"/>
                <w:sz w:val="20"/>
                <w:szCs w:val="20"/>
              </w:rPr>
            </w:pPr>
            <w:r>
              <w:rPr>
                <w:rFonts w:ascii="Arial"/>
                <w:w w:val="90"/>
                <w:sz w:val="20"/>
              </w:rPr>
              <w:t>11.96%</w:t>
            </w:r>
            <w:r>
              <w:rPr>
                <w:rFonts w:ascii="Arial"/>
                <w:sz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5"/>
              <w:jc w:val="right"/>
              <w:rPr>
                <w:rFonts w:ascii="Arial" w:hAnsi="Arial" w:cs="Arial" w:eastAsia="Arial" w:hint="default"/>
                <w:sz w:val="20"/>
                <w:szCs w:val="20"/>
              </w:rPr>
            </w:pPr>
            <w:r>
              <w:rPr>
                <w:rFonts w:ascii="Arial"/>
                <w:spacing w:val="-2"/>
                <w:w w:val="80"/>
                <w:sz w:val="20"/>
              </w:rPr>
              <w:t>1,568,818.34</w:t>
            </w:r>
            <w:r>
              <w:rPr>
                <w:rFonts w:ascii="Arial"/>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Arial" w:hAnsi="Arial" w:cs="Arial" w:eastAsia="Arial" w:hint="default"/>
                <w:sz w:val="20"/>
                <w:szCs w:val="20"/>
              </w:rPr>
            </w:pPr>
            <w:r>
              <w:rPr>
                <w:rFonts w:ascii="Arial"/>
                <w:w w:val="90"/>
                <w:sz w:val="20"/>
              </w:rPr>
              <w:t>3.21%</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86" w:right="0"/>
              <w:jc w:val="center"/>
              <w:rPr>
                <w:rFonts w:ascii="Arial" w:hAnsi="Arial" w:cs="Arial" w:eastAsia="Arial" w:hint="default"/>
                <w:sz w:val="20"/>
                <w:szCs w:val="20"/>
              </w:rPr>
            </w:pPr>
            <w:r>
              <w:rPr>
                <w:rFonts w:ascii="Arial"/>
                <w:w w:val="85"/>
                <w:sz w:val="20"/>
              </w:rPr>
              <w:t>47,356,325.29</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3"/>
              <w:jc w:val="right"/>
              <w:rPr>
                <w:rFonts w:ascii="Arial" w:hAnsi="Arial" w:cs="Arial" w:eastAsia="Arial" w:hint="default"/>
                <w:sz w:val="20"/>
                <w:szCs w:val="20"/>
              </w:rPr>
            </w:pPr>
            <w:r>
              <w:rPr>
                <w:rFonts w:ascii="Arial"/>
                <w:spacing w:val="-2"/>
                <w:w w:val="80"/>
                <w:sz w:val="20"/>
              </w:rPr>
              <w:t>26,325,565.25</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10.42%</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0.00%</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6"/>
              <w:jc w:val="right"/>
              <w:rPr>
                <w:rFonts w:ascii="Arial" w:hAnsi="Arial" w:cs="Arial" w:eastAsia="Arial" w:hint="default"/>
                <w:sz w:val="20"/>
                <w:szCs w:val="20"/>
              </w:rPr>
            </w:pPr>
            <w:r>
              <w:rPr>
                <w:rFonts w:ascii="Arial"/>
                <w:spacing w:val="-2"/>
                <w:w w:val="80"/>
                <w:sz w:val="20"/>
              </w:rPr>
              <w:t>26,325,565.25</w:t>
            </w:r>
            <w:r>
              <w:rPr>
                <w:rFonts w:ascii="Arial"/>
                <w:sz w:val="20"/>
              </w:rPr>
            </w:r>
          </w:p>
        </w:tc>
      </w:tr>
      <w:tr>
        <w:trPr>
          <w:trHeight w:val="359" w:hRule="exact"/>
        </w:trPr>
        <w:tc>
          <w:tcPr>
            <w:tcW w:w="1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408,872,523.07</w:t>
            </w:r>
            <w:r>
              <w:rPr>
                <w:rFonts w:ascii="Arial"/>
                <w:sz w:val="20"/>
              </w:rPr>
            </w:r>
          </w:p>
        </w:tc>
        <w:tc>
          <w:tcPr>
            <w:tcW w:w="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b/>
                <w:w w:val="90"/>
                <w:sz w:val="20"/>
              </w:rPr>
              <w:t>100%</w:t>
            </w:r>
            <w:r>
              <w:rPr>
                <w:rFonts w:ascii="Arial"/>
                <w:sz w:val="20"/>
              </w:rPr>
            </w:r>
          </w:p>
        </w:tc>
        <w:tc>
          <w:tcPr>
            <w:tcW w:w="13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45,344,416.73</w:t>
            </w:r>
            <w:r>
              <w:rPr>
                <w:rFonts w:ascii="Arial"/>
                <w:sz w:val="20"/>
              </w:rPr>
            </w:r>
          </w:p>
        </w:tc>
        <w:tc>
          <w:tcPr>
            <w:tcW w:w="11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4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95" w:right="0"/>
              <w:jc w:val="center"/>
              <w:rPr>
                <w:rFonts w:ascii="Arial" w:hAnsi="Arial" w:cs="Arial" w:eastAsia="Arial" w:hint="default"/>
                <w:sz w:val="20"/>
                <w:szCs w:val="20"/>
              </w:rPr>
            </w:pPr>
            <w:r>
              <w:rPr>
                <w:rFonts w:ascii="Arial"/>
                <w:b/>
                <w:w w:val="85"/>
                <w:sz w:val="20"/>
              </w:rPr>
              <w:t>363,528,106.34</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252,531,534.83</w:t>
            </w:r>
            <w:r>
              <w:rPr>
                <w:rFonts w:ascii="Arial"/>
                <w:sz w:val="20"/>
              </w:rPr>
            </w:r>
          </w:p>
        </w:tc>
        <w:tc>
          <w:tcPr>
            <w:tcW w:w="7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b/>
                <w:w w:val="90"/>
                <w:sz w:val="20"/>
              </w:rPr>
              <w:t>100%</w:t>
            </w:r>
            <w:r>
              <w:rPr>
                <w:rFonts w:ascii="Arial"/>
                <w:sz w:val="20"/>
              </w:rPr>
            </w:r>
          </w:p>
        </w:tc>
        <w:tc>
          <w:tcPr>
            <w:tcW w:w="14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38,133,016.97</w:t>
            </w:r>
            <w:r>
              <w:rPr>
                <w:rFonts w:ascii="Arial"/>
                <w:sz w:val="20"/>
              </w:rPr>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214,398,517.86</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74"/>
        <w:ind w:left="6967" w:right="6966" w:firstLine="0"/>
        <w:jc w:val="center"/>
        <w:rPr>
          <w:rFonts w:ascii="Times New Roman" w:hAnsi="Times New Roman" w:cs="Times New Roman" w:eastAsia="Times New Roman" w:hint="default"/>
          <w:sz w:val="20"/>
          <w:szCs w:val="20"/>
        </w:rPr>
      </w:pPr>
      <w:r>
        <w:rPr>
          <w:rFonts w:ascii="Times New Roman"/>
          <w:sz w:val="20"/>
        </w:rPr>
        <w:t>141</w:t>
      </w:r>
    </w:p>
    <w:p>
      <w:pPr>
        <w:spacing w:after="0"/>
        <w:jc w:val="center"/>
        <w:rPr>
          <w:rFonts w:ascii="Times New Roman" w:hAnsi="Times New Roman" w:cs="Times New Roman" w:eastAsia="Times New Roman" w:hint="default"/>
          <w:sz w:val="20"/>
          <w:szCs w:val="20"/>
        </w:rPr>
        <w:sectPr>
          <w:headerReference w:type="default" r:id="rId37"/>
          <w:footerReference w:type="default" r:id="rId38"/>
          <w:pgSz w:w="16840" w:h="11910" w:orient="landscape"/>
          <w:pgMar w:header="0" w:footer="0" w:top="780" w:bottom="280" w:left="1280" w:right="1280"/>
        </w:sectPr>
      </w:pPr>
    </w:p>
    <w:p>
      <w:pPr>
        <w:spacing w:line="240" w:lineRule="auto" w:before="7"/>
        <w:rPr>
          <w:rFonts w:ascii="Times New Roman" w:hAnsi="Times New Roman" w:cs="Times New Roman" w:eastAsia="Times New Roman" w:hint="default"/>
          <w:sz w:val="20"/>
          <w:szCs w:val="20"/>
        </w:rPr>
      </w:pPr>
    </w:p>
    <w:p>
      <w:pPr>
        <w:pStyle w:val="BodyText"/>
        <w:spacing w:line="240" w:lineRule="auto" w:before="31"/>
        <w:ind w:left="842" w:right="0"/>
        <w:jc w:val="left"/>
      </w:pPr>
      <w:r>
        <w:rPr>
          <w:rFonts w:ascii="宋体" w:hAnsi="宋体" w:cs="宋体" w:eastAsia="宋体" w:hint="default"/>
        </w:rPr>
        <w:t>1</w:t>
      </w:r>
      <w:r>
        <w:rPr/>
        <w:t>）</w:t>
      </w:r>
      <w:r>
        <w:rPr>
          <w:spacing w:val="-50"/>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77"/>
        <w:gridCol w:w="1645"/>
        <w:gridCol w:w="1542"/>
        <w:gridCol w:w="1746"/>
        <w:gridCol w:w="1920"/>
      </w:tblGrid>
      <w:tr>
        <w:trPr>
          <w:trHeight w:val="359"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4"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1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96"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北京航天智通科技</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24,626,236.30</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382" w:right="0"/>
              <w:jc w:val="left"/>
              <w:rPr>
                <w:rFonts w:ascii="Arial" w:hAnsi="Arial" w:cs="Arial" w:eastAsia="Arial" w:hint="default"/>
                <w:sz w:val="20"/>
                <w:szCs w:val="20"/>
              </w:rPr>
            </w:pPr>
            <w:r>
              <w:rPr>
                <w:rFonts w:ascii="Arial"/>
                <w:w w:val="85"/>
                <w:sz w:val="20"/>
              </w:rPr>
              <w:t>24,626,236.30</w:t>
            </w:r>
            <w:r>
              <w:rPr>
                <w:rFonts w:ascii="Arial"/>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1"/>
              <w:jc w:val="right"/>
              <w:rPr>
                <w:rFonts w:ascii="Arial" w:hAnsi="Arial" w:cs="Arial" w:eastAsia="Arial" w:hint="default"/>
                <w:sz w:val="20"/>
                <w:szCs w:val="20"/>
              </w:rPr>
            </w:pPr>
            <w:r>
              <w:rPr>
                <w:rFonts w:ascii="Arial"/>
                <w:spacing w:val="-1"/>
                <w:w w:val="80"/>
                <w:sz w:val="20"/>
              </w:rPr>
              <w:t>100.00%</w:t>
            </w:r>
            <w:r>
              <w:rPr>
                <w:rFonts w:ascii="Arial"/>
                <w:spacing w:val="-1"/>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52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其他（合并范围内</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96,549,214.51</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2"/>
              <w:jc w:val="right"/>
              <w:rPr>
                <w:rFonts w:ascii="Arial" w:hAnsi="Arial" w:cs="Arial" w:eastAsia="Arial" w:hint="default"/>
                <w:sz w:val="20"/>
                <w:szCs w:val="20"/>
              </w:rPr>
            </w:pPr>
            <w:r>
              <w:rPr>
                <w:rFonts w:ascii="Arial"/>
                <w:w w:val="80"/>
                <w:sz w:val="20"/>
              </w:rPr>
              <w:t>0.00%</w:t>
            </w:r>
            <w:r>
              <w:rPr>
                <w:rFonts w:ascii="Arial"/>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不计提坏账</w:t>
            </w:r>
          </w:p>
        </w:tc>
      </w:tr>
      <w:tr>
        <w:trPr>
          <w:trHeight w:val="359"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121,175,450.81</w:t>
            </w:r>
            <w:r>
              <w:rPr>
                <w:rFonts w:ascii="Arial"/>
                <w:sz w:val="20"/>
              </w:rPr>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382" w:right="0"/>
              <w:jc w:val="left"/>
              <w:rPr>
                <w:rFonts w:ascii="Arial" w:hAnsi="Arial" w:cs="Arial" w:eastAsia="Arial" w:hint="default"/>
                <w:sz w:val="20"/>
                <w:szCs w:val="20"/>
              </w:rPr>
            </w:pPr>
            <w:r>
              <w:rPr>
                <w:rFonts w:ascii="Arial"/>
                <w:b/>
                <w:w w:val="85"/>
                <w:sz w:val="20"/>
              </w:rPr>
              <w:t>24,626,236.30</w:t>
            </w:r>
            <w:r>
              <w:rPr>
                <w:rFonts w:ascii="Arial"/>
                <w:sz w:val="20"/>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0"/>
        <w:jc w:val="left"/>
      </w:pPr>
      <w:r>
        <w:rPr>
          <w:rFonts w:ascii="宋体" w:hAnsi="宋体" w:cs="宋体" w:eastAsia="宋体" w:hint="default"/>
        </w:rPr>
        <w:t>2</w:t>
      </w:r>
      <w:r>
        <w:rPr/>
        <w:t>）</w:t>
      </w:r>
      <w:r>
        <w:rPr>
          <w:spacing w:val="-50"/>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34"/>
        <w:gridCol w:w="2532"/>
        <w:gridCol w:w="1266"/>
        <w:gridCol w:w="2005"/>
      </w:tblGrid>
      <w:tr>
        <w:trPr>
          <w:trHeight w:val="378" w:hRule="exact"/>
        </w:trPr>
        <w:tc>
          <w:tcPr>
            <w:tcW w:w="2934"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80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934" w:type="dxa"/>
            <w:vMerge/>
            <w:tcBorders>
              <w:left w:val="nil" w:sz="6" w:space="0" w:color="auto"/>
              <w:bottom w:val="single" w:sz="2" w:space="0" w:color="000000"/>
              <w:right w:val="single" w:sz="2" w:space="0" w:color="000000"/>
            </w:tcBorders>
          </w:tcPr>
          <w:p>
            <w:pP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428"/>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9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65" w:hRule="exact"/>
        </w:trPr>
        <w:tc>
          <w:tcPr>
            <w:tcW w:w="29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Arial" w:hAnsi="Arial" w:cs="Arial" w:eastAsia="Arial" w:hint="default"/>
                <w:sz w:val="20"/>
                <w:szCs w:val="20"/>
              </w:rPr>
            </w:pPr>
            <w:r>
              <w:rPr>
                <w:rFonts w:ascii="Arial"/>
                <w:spacing w:val="-2"/>
                <w:w w:val="80"/>
                <w:sz w:val="20"/>
              </w:rPr>
              <w:t>194,322,901.89</w:t>
            </w:r>
            <w:r>
              <w:rPr>
                <w:rFonts w:ascii="Arial"/>
                <w:sz w:val="20"/>
              </w:rPr>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Arial" w:hAnsi="Arial" w:cs="Arial" w:eastAsia="Arial" w:hint="default"/>
                <w:sz w:val="20"/>
                <w:szCs w:val="20"/>
              </w:rPr>
            </w:pPr>
            <w:r>
              <w:rPr>
                <w:rFonts w:ascii="Arial"/>
                <w:w w:val="90"/>
                <w:sz w:val="20"/>
              </w:rPr>
              <w:t>6%</w:t>
            </w:r>
            <w:r>
              <w:rPr>
                <w:rFonts w:ascii="Arial"/>
                <w:sz w:val="20"/>
              </w:rPr>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Arial" w:hAnsi="Arial" w:cs="Arial" w:eastAsia="Arial" w:hint="default"/>
                <w:sz w:val="20"/>
                <w:szCs w:val="20"/>
              </w:rPr>
            </w:pPr>
            <w:r>
              <w:rPr>
                <w:rFonts w:ascii="Arial"/>
                <w:spacing w:val="-2"/>
                <w:w w:val="80"/>
                <w:sz w:val="20"/>
              </w:rPr>
              <w:t>11,659,374.12</w:t>
            </w:r>
            <w:r>
              <w:rPr>
                <w:rFonts w:ascii="Arial"/>
                <w:sz w:val="20"/>
              </w:rPr>
            </w:r>
          </w:p>
        </w:tc>
      </w:tr>
      <w:tr>
        <w:trPr>
          <w:trHeight w:val="366" w:hRule="exact"/>
        </w:trPr>
        <w:tc>
          <w:tcPr>
            <w:tcW w:w="29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Arial" w:hAnsi="Arial" w:cs="Arial" w:eastAsia="Arial" w:hint="default"/>
                <w:w w:val="90"/>
                <w:sz w:val="20"/>
                <w:szCs w:val="20"/>
              </w:rPr>
              <w:t>1-2</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Arial" w:hAnsi="Arial" w:cs="Arial" w:eastAsia="Arial" w:hint="default"/>
                <w:sz w:val="20"/>
                <w:szCs w:val="20"/>
              </w:rPr>
            </w:pPr>
            <w:r>
              <w:rPr>
                <w:rFonts w:ascii="Arial"/>
                <w:spacing w:val="-2"/>
                <w:w w:val="80"/>
                <w:sz w:val="20"/>
              </w:rPr>
              <w:t>31,745,667.14</w:t>
            </w:r>
            <w:r>
              <w:rPr>
                <w:rFonts w:ascii="Arial"/>
                <w:sz w:val="20"/>
              </w:rPr>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464"/>
              <w:jc w:val="right"/>
              <w:rPr>
                <w:rFonts w:ascii="Arial" w:hAnsi="Arial" w:cs="Arial" w:eastAsia="Arial" w:hint="default"/>
                <w:sz w:val="20"/>
                <w:szCs w:val="20"/>
              </w:rPr>
            </w:pPr>
            <w:r>
              <w:rPr>
                <w:rFonts w:ascii="Arial"/>
                <w:w w:val="80"/>
                <w:sz w:val="20"/>
              </w:rPr>
              <w:t>10%</w:t>
            </w:r>
            <w:r>
              <w:rPr>
                <w:rFonts w:ascii="Arial"/>
                <w:sz w:val="20"/>
              </w:rPr>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Arial" w:hAnsi="Arial" w:cs="Arial" w:eastAsia="Arial" w:hint="default"/>
                <w:sz w:val="20"/>
                <w:szCs w:val="20"/>
              </w:rPr>
            </w:pPr>
            <w:r>
              <w:rPr>
                <w:rFonts w:ascii="Arial"/>
                <w:spacing w:val="-2"/>
                <w:w w:val="80"/>
                <w:sz w:val="20"/>
              </w:rPr>
              <w:t>3,174,566.71</w:t>
            </w:r>
            <w:r>
              <w:rPr>
                <w:rFonts w:ascii="Arial"/>
                <w:sz w:val="20"/>
              </w:rPr>
            </w:r>
          </w:p>
        </w:tc>
      </w:tr>
      <w:tr>
        <w:trPr>
          <w:trHeight w:val="365" w:hRule="exact"/>
        </w:trPr>
        <w:tc>
          <w:tcPr>
            <w:tcW w:w="29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Arial" w:hAnsi="Arial" w:cs="Arial" w:eastAsia="Arial" w:hint="default"/>
                <w:w w:val="90"/>
                <w:sz w:val="20"/>
                <w:szCs w:val="20"/>
              </w:rPr>
              <w:t>2-3</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Arial" w:hAnsi="Arial" w:cs="Arial" w:eastAsia="Arial" w:hint="default"/>
                <w:sz w:val="20"/>
                <w:szCs w:val="20"/>
              </w:rPr>
            </w:pPr>
            <w:r>
              <w:rPr>
                <w:rFonts w:ascii="Arial"/>
                <w:spacing w:val="-2"/>
                <w:w w:val="80"/>
                <w:sz w:val="20"/>
              </w:rPr>
              <w:t>7,347,987.78</w:t>
            </w:r>
            <w:r>
              <w:rPr>
                <w:rFonts w:ascii="Arial"/>
                <w:sz w:val="20"/>
              </w:rPr>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464"/>
              <w:jc w:val="right"/>
              <w:rPr>
                <w:rFonts w:ascii="Arial" w:hAnsi="Arial" w:cs="Arial" w:eastAsia="Arial" w:hint="default"/>
                <w:sz w:val="20"/>
                <w:szCs w:val="20"/>
              </w:rPr>
            </w:pPr>
            <w:r>
              <w:rPr>
                <w:rFonts w:ascii="Arial"/>
                <w:w w:val="80"/>
                <w:sz w:val="20"/>
              </w:rPr>
              <w:t>15%</w:t>
            </w:r>
            <w:r>
              <w:rPr>
                <w:rFonts w:ascii="Arial"/>
                <w:sz w:val="20"/>
              </w:rPr>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6"/>
              <w:jc w:val="right"/>
              <w:rPr>
                <w:rFonts w:ascii="Arial" w:hAnsi="Arial" w:cs="Arial" w:eastAsia="Arial" w:hint="default"/>
                <w:sz w:val="20"/>
                <w:szCs w:val="20"/>
              </w:rPr>
            </w:pPr>
            <w:r>
              <w:rPr>
                <w:rFonts w:ascii="Arial"/>
                <w:spacing w:val="-2"/>
                <w:w w:val="80"/>
                <w:sz w:val="20"/>
              </w:rPr>
              <w:t>1,102,198.17</w:t>
            </w:r>
            <w:r>
              <w:rPr>
                <w:rFonts w:ascii="Arial"/>
                <w:sz w:val="20"/>
              </w:rPr>
            </w:r>
          </w:p>
        </w:tc>
      </w:tr>
      <w:tr>
        <w:trPr>
          <w:trHeight w:val="317" w:hRule="exact"/>
        </w:trPr>
        <w:tc>
          <w:tcPr>
            <w:tcW w:w="2934"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5,355,371.82</w:t>
            </w:r>
            <w:r>
              <w:rPr>
                <w:rFonts w:ascii="Arial"/>
                <w:sz w:val="20"/>
              </w:rPr>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464"/>
              <w:jc w:val="right"/>
              <w:rPr>
                <w:rFonts w:ascii="Arial" w:hAnsi="Arial" w:cs="Arial" w:eastAsia="Arial" w:hint="default"/>
                <w:sz w:val="20"/>
                <w:szCs w:val="20"/>
              </w:rPr>
            </w:pPr>
            <w:r>
              <w:rPr>
                <w:rFonts w:ascii="Arial"/>
                <w:w w:val="80"/>
                <w:sz w:val="20"/>
              </w:rPr>
              <w:t>60%</w:t>
            </w:r>
            <w:r>
              <w:rPr>
                <w:rFonts w:ascii="Arial"/>
                <w:sz w:val="20"/>
              </w:rPr>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3,213,223.09</w:t>
            </w:r>
            <w:r>
              <w:rPr>
                <w:rFonts w:ascii="Arial"/>
                <w:sz w:val="20"/>
              </w:rPr>
            </w:r>
          </w:p>
        </w:tc>
      </w:tr>
      <w:tr>
        <w:trPr>
          <w:trHeight w:val="330" w:hRule="exact"/>
        </w:trPr>
        <w:tc>
          <w:tcPr>
            <w:tcW w:w="2934"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b/>
                <w:spacing w:val="-2"/>
                <w:w w:val="80"/>
                <w:sz w:val="20"/>
              </w:rPr>
              <w:t>238,771,928.63</w:t>
            </w:r>
            <w:r>
              <w:rPr>
                <w:rFonts w:ascii="Arial"/>
                <w:sz w:val="20"/>
              </w:rPr>
            </w:r>
          </w:p>
        </w:tc>
        <w:tc>
          <w:tcPr>
            <w:tcW w:w="1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0"/>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c>
          <w:tcPr>
            <w:tcW w:w="20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b/>
                <w:spacing w:val="-2"/>
                <w:w w:val="80"/>
                <w:sz w:val="20"/>
              </w:rPr>
              <w:t>19,149,362.09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0"/>
        <w:jc w:val="left"/>
      </w:pPr>
      <w:r>
        <w:rPr/>
        <w:t>（</w:t>
      </w:r>
      <w:r>
        <w:rPr>
          <w:rFonts w:ascii="宋体" w:hAnsi="宋体" w:cs="宋体" w:eastAsia="宋体" w:hint="default"/>
        </w:rPr>
        <w:t>2</w:t>
      </w:r>
      <w:r>
        <w:rPr/>
        <w:t>）</w:t>
      </w:r>
      <w:r>
        <w:rPr>
          <w:spacing w:val="-71"/>
        </w:rPr>
        <w:t> </w:t>
      </w:r>
      <w:r>
        <w:rPr/>
        <w:t>本年度计提、转回（或收回）的坏账准备情况：</w:t>
      </w:r>
    </w:p>
    <w:p>
      <w:pPr>
        <w:spacing w:line="240" w:lineRule="auto" w:before="13"/>
        <w:rPr>
          <w:rFonts w:ascii="宋体" w:hAnsi="宋体" w:cs="宋体" w:eastAsia="宋体" w:hint="default"/>
          <w:sz w:val="19"/>
          <w:szCs w:val="19"/>
        </w:rPr>
      </w:pPr>
    </w:p>
    <w:p>
      <w:pPr>
        <w:pStyle w:val="BodyText"/>
        <w:spacing w:line="240" w:lineRule="auto"/>
        <w:ind w:left="666" w:right="0"/>
        <w:jc w:val="left"/>
      </w:pPr>
      <w:r>
        <w:rPr/>
        <w:t>本年计提坏账准备金额</w:t>
      </w:r>
      <w:r>
        <w:rPr>
          <w:spacing w:val="-58"/>
        </w:rPr>
        <w:t> </w:t>
      </w:r>
      <w:r>
        <w:rPr>
          <w:rFonts w:ascii="宋体" w:hAnsi="宋体" w:cs="宋体" w:eastAsia="宋体" w:hint="default"/>
        </w:rPr>
        <w:t>7,242,577.71</w:t>
      </w:r>
      <w:r>
        <w:rPr>
          <w:rFonts w:ascii="宋体" w:hAnsi="宋体" w:cs="宋体" w:eastAsia="宋体" w:hint="default"/>
          <w:spacing w:val="-60"/>
        </w:rPr>
        <w:t> </w:t>
      </w:r>
      <w:r>
        <w:rPr/>
        <w:t>元；本年收回或转回坏账准备金额</w:t>
      </w:r>
      <w:r>
        <w:rPr>
          <w:spacing w:val="-58"/>
        </w:rPr>
        <w:t> </w:t>
      </w:r>
      <w:r>
        <w:rPr>
          <w:rFonts w:ascii="宋体" w:hAnsi="宋体" w:cs="宋体" w:eastAsia="宋体" w:hint="default"/>
        </w:rPr>
        <w:t>26,275.95</w:t>
      </w:r>
      <w:r>
        <w:rPr>
          <w:rFonts w:ascii="宋体" w:hAnsi="宋体" w:cs="宋体" w:eastAsia="宋体" w:hint="default"/>
          <w:spacing w:val="-59"/>
        </w:rPr>
        <w:t> </w:t>
      </w:r>
      <w:r>
        <w:rPr/>
        <w:t>元。</w:t>
      </w:r>
    </w:p>
    <w:p>
      <w:pPr>
        <w:spacing w:line="240" w:lineRule="auto" w:before="12"/>
        <w:rPr>
          <w:rFonts w:ascii="宋体" w:hAnsi="宋体" w:cs="宋体" w:eastAsia="宋体" w:hint="default"/>
          <w:sz w:val="19"/>
          <w:szCs w:val="19"/>
        </w:rPr>
      </w:pPr>
    </w:p>
    <w:p>
      <w:pPr>
        <w:pStyle w:val="BodyText"/>
        <w:spacing w:line="240" w:lineRule="auto"/>
        <w:ind w:left="641" w:right="0"/>
        <w:jc w:val="left"/>
      </w:pPr>
      <w:r>
        <w:rPr/>
        <w:t>（</w:t>
      </w:r>
      <w:r>
        <w:rPr>
          <w:rFonts w:ascii="宋体" w:hAnsi="宋体" w:cs="宋体" w:eastAsia="宋体" w:hint="default"/>
        </w:rPr>
        <w:t>3</w:t>
      </w:r>
      <w:r>
        <w:rPr/>
        <w:t>）</w:t>
      </w:r>
      <w:r>
        <w:rPr>
          <w:spacing w:val="-66"/>
        </w:rPr>
        <w:t> </w:t>
      </w:r>
      <w:r>
        <w:rPr/>
        <w:t>本年度实际核销的应收账款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452"/>
        <w:gridCol w:w="4322"/>
      </w:tblGrid>
      <w:tr>
        <w:trPr>
          <w:trHeight w:val="358" w:hRule="exact"/>
        </w:trPr>
        <w:tc>
          <w:tcPr>
            <w:tcW w:w="44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3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4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3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4,902.00</w:t>
            </w:r>
            <w:r>
              <w:rPr>
                <w:rFonts w:ascii="Arial"/>
                <w:sz w:val="20"/>
              </w:rPr>
            </w:r>
          </w:p>
        </w:tc>
      </w:tr>
    </w:tbl>
    <w:p>
      <w:pPr>
        <w:spacing w:line="240" w:lineRule="auto" w:before="3"/>
        <w:rPr>
          <w:rFonts w:ascii="宋体" w:hAnsi="宋体" w:cs="宋体" w:eastAsia="宋体" w:hint="default"/>
          <w:sz w:val="13"/>
          <w:szCs w:val="13"/>
        </w:rPr>
      </w:pPr>
    </w:p>
    <w:p>
      <w:pPr>
        <w:pStyle w:val="BodyText"/>
        <w:spacing w:line="357" w:lineRule="auto" w:before="31"/>
        <w:ind w:right="357" w:firstLine="426"/>
        <w:jc w:val="both"/>
      </w:pPr>
      <w:r>
        <w:rPr/>
        <w:t>（</w:t>
      </w:r>
      <w:r>
        <w:rPr>
          <w:rFonts w:ascii="宋体" w:hAnsi="宋体" w:cs="宋体" w:eastAsia="宋体" w:hint="default"/>
        </w:rPr>
        <w:t>4</w:t>
      </w:r>
      <w:r>
        <w:rPr/>
        <w:t>）</w:t>
      </w:r>
      <w:r>
        <w:rPr>
          <w:spacing w:val="-88"/>
        </w:rPr>
        <w:t> </w:t>
      </w:r>
      <w:r>
        <w:rPr/>
        <w:t>本年按欠款方归集的年末余额前五名应收账款汇总金额</w:t>
      </w:r>
      <w:r>
        <w:rPr>
          <w:spacing w:val="-30"/>
        </w:rPr>
        <w:t> </w:t>
      </w:r>
      <w:r>
        <w:rPr>
          <w:rFonts w:ascii="宋体" w:hAnsi="宋体" w:cs="宋体" w:eastAsia="宋体" w:hint="default"/>
        </w:rPr>
        <w:t>160,998,485.70</w:t>
      </w:r>
      <w:r>
        <w:rPr>
          <w:rFonts w:ascii="宋体" w:hAnsi="宋体" w:cs="宋体" w:eastAsia="宋体" w:hint="default"/>
          <w:spacing w:val="-32"/>
        </w:rPr>
        <w:t> </w:t>
      </w:r>
      <w:r>
        <w:rPr/>
        <w:t>元，占</w:t>
      </w:r>
      <w:r>
        <w:rPr>
          <w:w w:val="99"/>
        </w:rPr>
        <w:t> </w:t>
      </w:r>
      <w:r>
        <w:rPr>
          <w:spacing w:val="24"/>
        </w:rPr>
        <w:t>应收账款年末余额合计数的比例 </w:t>
      </w:r>
      <w:r>
        <w:rPr>
          <w:rFonts w:ascii="宋体" w:hAnsi="宋体" w:cs="宋体" w:eastAsia="宋体" w:hint="default"/>
          <w:spacing w:val="3"/>
        </w:rPr>
        <w:t>39.37%</w:t>
      </w:r>
      <w:r>
        <w:rPr>
          <w:spacing w:val="3"/>
        </w:rPr>
        <w:t>，</w:t>
      </w:r>
      <w:r>
        <w:rPr>
          <w:spacing w:val="-79"/>
        </w:rPr>
        <w:t> </w:t>
      </w:r>
      <w:r>
        <w:rPr>
          <w:spacing w:val="24"/>
        </w:rPr>
        <w:t>相应计提的坏账准备年末余额汇总金额</w:t>
      </w:r>
      <w:r>
        <w:rPr>
          <w:w w:val="99"/>
        </w:rPr>
        <w:t> </w:t>
      </w:r>
      <w:r>
        <w:rPr>
          <w:rFonts w:ascii="宋体" w:hAnsi="宋体" w:cs="宋体" w:eastAsia="宋体" w:hint="default"/>
        </w:rPr>
        <w:t>27,015,618.39</w:t>
      </w:r>
      <w:r>
        <w:rPr>
          <w:rFonts w:ascii="宋体" w:hAnsi="宋体" w:cs="宋体" w:eastAsia="宋体" w:hint="default"/>
          <w:spacing w:val="-58"/>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74"/>
        <w:ind w:left="4326" w:right="4582" w:firstLine="0"/>
        <w:jc w:val="center"/>
        <w:rPr>
          <w:rFonts w:ascii="Times New Roman" w:hAnsi="Times New Roman" w:cs="Times New Roman" w:eastAsia="Times New Roman" w:hint="default"/>
          <w:sz w:val="20"/>
          <w:szCs w:val="20"/>
        </w:rPr>
      </w:pPr>
      <w:r>
        <w:rPr>
          <w:rFonts w:ascii="Times New Roman"/>
          <w:sz w:val="20"/>
        </w:rPr>
        <w:t>142</w:t>
      </w:r>
    </w:p>
    <w:p>
      <w:pPr>
        <w:spacing w:after="0"/>
        <w:jc w:val="center"/>
        <w:rPr>
          <w:rFonts w:ascii="Times New Roman" w:hAnsi="Times New Roman" w:cs="Times New Roman" w:eastAsia="Times New Roman" w:hint="default"/>
          <w:sz w:val="20"/>
          <w:szCs w:val="20"/>
        </w:rPr>
        <w:sectPr>
          <w:headerReference w:type="default" r:id="rId39"/>
          <w:footerReference w:type="default" r:id="rId40"/>
          <w:pgSz w:w="11910" w:h="16840"/>
          <w:pgMar w:header="877" w:footer="0" w:top="1100" w:bottom="280" w:left="1460" w:right="1200"/>
        </w:sectPr>
      </w:pPr>
    </w:p>
    <w:p>
      <w:pPr>
        <w:spacing w:before="33"/>
        <w:ind w:left="1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738" w:right="0"/>
        <w:jc w:val="left"/>
      </w:pPr>
      <w:r>
        <w:rPr>
          <w:rFonts w:ascii="宋体" w:hAnsi="宋体" w:cs="宋体" w:eastAsia="宋体" w:hint="default"/>
        </w:rPr>
        <w:t>2.</w:t>
      </w:r>
      <w:r>
        <w:rPr>
          <w:rFonts w:ascii="宋体" w:hAnsi="宋体" w:cs="宋体" w:eastAsia="宋体" w:hint="default"/>
          <w:spacing w:val="-34"/>
        </w:rPr>
        <w:t> </w:t>
      </w:r>
      <w:r>
        <w:rPr/>
        <w:t>其他应收款</w:t>
      </w:r>
    </w:p>
    <w:p>
      <w:pPr>
        <w:spacing w:line="240" w:lineRule="auto" w:before="1"/>
        <w:rPr>
          <w:rFonts w:ascii="宋体" w:hAnsi="宋体" w:cs="宋体" w:eastAsia="宋体" w:hint="default"/>
          <w:sz w:val="29"/>
          <w:szCs w:val="29"/>
        </w:rPr>
      </w:pPr>
    </w:p>
    <w:p>
      <w:pPr>
        <w:pStyle w:val="BodyText"/>
        <w:spacing w:line="240" w:lineRule="auto"/>
        <w:ind w:left="538" w:right="0"/>
        <w:jc w:val="left"/>
      </w:pPr>
      <w:r>
        <w:rPr/>
        <w:t>（</w:t>
      </w:r>
      <w:r>
        <w:rPr>
          <w:rFonts w:ascii="宋体" w:hAnsi="宋体" w:cs="宋体" w:eastAsia="宋体" w:hint="default"/>
        </w:rPr>
        <w:t>1</w:t>
      </w:r>
      <w:r>
        <w:rPr/>
        <w:t>）</w:t>
      </w:r>
      <w:r>
        <w:rPr>
          <w:spacing w:val="-64"/>
        </w:rPr>
        <w:t> </w:t>
      </w:r>
      <w:r>
        <w:rPr/>
        <w:t>其他应收款分类</w:t>
      </w:r>
    </w:p>
    <w:p>
      <w:pPr>
        <w:spacing w:line="240" w:lineRule="auto" w:before="7"/>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1439"/>
        <w:gridCol w:w="1356"/>
        <w:gridCol w:w="822"/>
        <w:gridCol w:w="1354"/>
        <w:gridCol w:w="1102"/>
        <w:gridCol w:w="1454"/>
        <w:gridCol w:w="1356"/>
        <w:gridCol w:w="789"/>
        <w:gridCol w:w="1454"/>
        <w:gridCol w:w="1028"/>
        <w:gridCol w:w="1356"/>
      </w:tblGrid>
      <w:tr>
        <w:trPr>
          <w:trHeight w:val="358" w:hRule="exact"/>
        </w:trPr>
        <w:tc>
          <w:tcPr>
            <w:tcW w:w="1439"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088"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84"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1439" w:type="dxa"/>
            <w:vMerge/>
            <w:tcBorders>
              <w:left w:val="nil" w:sz="6" w:space="0" w:color="auto"/>
              <w:right w:val="single" w:sz="2" w:space="0" w:color="000000"/>
            </w:tcBorders>
          </w:tcPr>
          <w:p>
            <w:pPr/>
          </w:p>
        </w:tc>
        <w:tc>
          <w:tcPr>
            <w:tcW w:w="21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4"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6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8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39" w:type="dxa"/>
            <w:vMerge/>
            <w:tcBorders>
              <w:left w:val="nil" w:sz="6" w:space="0" w:color="auto"/>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0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54"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单项金额重大</w:t>
            </w:r>
          </w:p>
          <w:p>
            <w:pPr>
              <w:pStyle w:val="TableParagraph"/>
              <w:spacing w:line="237" w:lineRule="auto" w:before="1"/>
              <w:ind w:left="122" w:right="102"/>
              <w:jc w:val="both"/>
              <w:rPr>
                <w:rFonts w:ascii="宋体" w:hAnsi="宋体" w:cs="宋体" w:eastAsia="宋体" w:hint="default"/>
                <w:sz w:val="20"/>
                <w:szCs w:val="20"/>
              </w:rPr>
            </w:pPr>
            <w:r>
              <w:rPr>
                <w:rFonts w:ascii="宋体" w:hAnsi="宋体" w:cs="宋体" w:eastAsia="宋体" w:hint="default"/>
                <w:sz w:val="20"/>
                <w:szCs w:val="20"/>
              </w:rPr>
              <w:t>并单项计提坏</w:t>
            </w:r>
            <w:r>
              <w:rPr>
                <w:rFonts w:ascii="宋体" w:hAnsi="宋体" w:cs="宋体" w:eastAsia="宋体" w:hint="default"/>
                <w:spacing w:val="-92"/>
                <w:sz w:val="20"/>
                <w:szCs w:val="20"/>
              </w:rPr>
              <w:t> </w:t>
            </w:r>
            <w:r>
              <w:rPr>
                <w:rFonts w:ascii="宋体" w:hAnsi="宋体" w:cs="宋体" w:eastAsia="宋体" w:hint="default"/>
                <w:sz w:val="20"/>
                <w:szCs w:val="20"/>
              </w:rPr>
              <w:t>账准备的其他</w:t>
            </w:r>
            <w:r>
              <w:rPr>
                <w:rFonts w:ascii="宋体" w:hAnsi="宋体" w:cs="宋体" w:eastAsia="宋体" w:hint="default"/>
                <w:spacing w:val="-92"/>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98,977,021.81</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26"/>
              <w:jc w:val="right"/>
              <w:rPr>
                <w:rFonts w:ascii="Arial" w:hAnsi="Arial" w:cs="Arial" w:eastAsia="Arial" w:hint="default"/>
                <w:sz w:val="20"/>
                <w:szCs w:val="20"/>
              </w:rPr>
            </w:pPr>
            <w:r>
              <w:rPr>
                <w:rFonts w:ascii="Arial"/>
                <w:spacing w:val="-1"/>
                <w:w w:val="80"/>
                <w:sz w:val="20"/>
              </w:rPr>
              <w:t>41.12%</w:t>
            </w:r>
            <w:r>
              <w:rPr>
                <w:rFonts w:ascii="Arial"/>
                <w:spacing w:val="-1"/>
                <w:sz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86" w:right="0"/>
              <w:jc w:val="center"/>
              <w:rPr>
                <w:rFonts w:ascii="Arial" w:hAnsi="Arial" w:cs="Arial" w:eastAsia="Arial" w:hint="default"/>
                <w:sz w:val="20"/>
                <w:szCs w:val="20"/>
              </w:rPr>
            </w:pPr>
            <w:r>
              <w:rPr>
                <w:rFonts w:ascii="Arial"/>
                <w:w w:val="85"/>
                <w:sz w:val="20"/>
              </w:rPr>
              <w:t>35,977,021.81</w:t>
            </w:r>
            <w:r>
              <w:rPr>
                <w:rFonts w:ascii="Arial"/>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36.35%</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63,000,000.00</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26,000,000.00</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15.42%</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0.00%</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6"/>
              <w:jc w:val="right"/>
              <w:rPr>
                <w:rFonts w:ascii="Arial" w:hAnsi="Arial" w:cs="Arial" w:eastAsia="Arial" w:hint="default"/>
                <w:sz w:val="20"/>
                <w:szCs w:val="20"/>
              </w:rPr>
            </w:pPr>
            <w:r>
              <w:rPr>
                <w:rFonts w:ascii="Arial"/>
                <w:spacing w:val="-2"/>
                <w:w w:val="80"/>
                <w:sz w:val="20"/>
              </w:rPr>
              <w:t>26,000,000.00</w:t>
            </w:r>
            <w:r>
              <w:rPr>
                <w:rFonts w:ascii="Arial"/>
                <w:sz w:val="20"/>
              </w:rPr>
            </w:r>
          </w:p>
        </w:tc>
      </w:tr>
      <w:tr>
        <w:trPr>
          <w:trHeight w:val="10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z w:val="20"/>
                <w:szCs w:val="20"/>
              </w:rPr>
              <w:t>按信用风险特</w:t>
            </w:r>
          </w:p>
          <w:p>
            <w:pPr>
              <w:pStyle w:val="TableParagraph"/>
              <w:spacing w:line="237" w:lineRule="auto" w:before="1"/>
              <w:ind w:left="122" w:right="102"/>
              <w:jc w:val="both"/>
              <w:rPr>
                <w:rFonts w:ascii="宋体" w:hAnsi="宋体" w:cs="宋体" w:eastAsia="宋体" w:hint="default"/>
                <w:sz w:val="20"/>
                <w:szCs w:val="20"/>
              </w:rPr>
            </w:pPr>
            <w:r>
              <w:rPr>
                <w:rFonts w:ascii="宋体" w:hAnsi="宋体" w:cs="宋体" w:eastAsia="宋体" w:hint="default"/>
                <w:sz w:val="20"/>
                <w:szCs w:val="20"/>
              </w:rPr>
              <w:t>征组合计提坏</w:t>
            </w:r>
            <w:r>
              <w:rPr>
                <w:rFonts w:ascii="宋体" w:hAnsi="宋体" w:cs="宋体" w:eastAsia="宋体" w:hint="default"/>
                <w:spacing w:val="-92"/>
                <w:sz w:val="20"/>
                <w:szCs w:val="20"/>
              </w:rPr>
              <w:t> </w:t>
            </w:r>
            <w:r>
              <w:rPr>
                <w:rFonts w:ascii="宋体" w:hAnsi="宋体" w:cs="宋体" w:eastAsia="宋体" w:hint="default"/>
                <w:sz w:val="20"/>
                <w:szCs w:val="20"/>
              </w:rPr>
              <w:t>账准备的其他</w:t>
            </w:r>
            <w:r>
              <w:rPr>
                <w:rFonts w:ascii="宋体" w:hAnsi="宋体" w:cs="宋体" w:eastAsia="宋体" w:hint="default"/>
                <w:spacing w:val="-92"/>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4"/>
              <w:jc w:val="right"/>
              <w:rPr>
                <w:rFonts w:ascii="Arial" w:hAnsi="Arial" w:cs="Arial" w:eastAsia="Arial" w:hint="default"/>
                <w:sz w:val="20"/>
                <w:szCs w:val="20"/>
              </w:rPr>
            </w:pPr>
            <w:r>
              <w:rPr>
                <w:rFonts w:ascii="Arial"/>
                <w:spacing w:val="-2"/>
                <w:w w:val="80"/>
                <w:sz w:val="20"/>
              </w:rPr>
              <w:t>120,305,663.43</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26"/>
              <w:jc w:val="right"/>
              <w:rPr>
                <w:rFonts w:ascii="Arial" w:hAnsi="Arial" w:cs="Arial" w:eastAsia="Arial" w:hint="default"/>
                <w:sz w:val="20"/>
                <w:szCs w:val="20"/>
              </w:rPr>
            </w:pPr>
            <w:r>
              <w:rPr>
                <w:rFonts w:ascii="Arial"/>
                <w:spacing w:val="-1"/>
                <w:w w:val="80"/>
                <w:sz w:val="20"/>
              </w:rPr>
              <w:t>49.98%</w:t>
            </w:r>
            <w:r>
              <w:rPr>
                <w:rFonts w:ascii="Arial"/>
                <w:spacing w:val="-1"/>
                <w:sz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86" w:right="0"/>
              <w:jc w:val="center"/>
              <w:rPr>
                <w:rFonts w:ascii="Arial" w:hAnsi="Arial" w:cs="Arial" w:eastAsia="Arial" w:hint="default"/>
                <w:sz w:val="20"/>
                <w:szCs w:val="20"/>
              </w:rPr>
            </w:pPr>
            <w:r>
              <w:rPr>
                <w:rFonts w:ascii="Arial"/>
                <w:w w:val="85"/>
                <w:sz w:val="20"/>
              </w:rPr>
              <w:t>23,578,526.39</w:t>
            </w:r>
            <w:r>
              <w:rPr>
                <w:rFonts w:ascii="Arial"/>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Arial" w:hAnsi="Arial" w:cs="Arial" w:eastAsia="Arial" w:hint="default"/>
                <w:sz w:val="20"/>
                <w:szCs w:val="20"/>
              </w:rPr>
            </w:pPr>
            <w:r>
              <w:rPr>
                <w:rFonts w:ascii="Arial"/>
                <w:w w:val="90"/>
                <w:sz w:val="20"/>
              </w:rPr>
              <w:t>19.60%</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96,727,137.04</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113,443,531.17</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67.30%</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Arial" w:hAnsi="Arial" w:cs="Arial" w:eastAsia="Arial" w:hint="default"/>
                <w:sz w:val="20"/>
                <w:szCs w:val="20"/>
              </w:rPr>
            </w:pPr>
            <w:r>
              <w:rPr>
                <w:rFonts w:ascii="Arial"/>
                <w:spacing w:val="-2"/>
                <w:w w:val="80"/>
                <w:sz w:val="20"/>
              </w:rPr>
              <w:t>20,789,426.82</w:t>
            </w:r>
            <w:r>
              <w:rPr>
                <w:rFonts w:ascii="Arial"/>
                <w:sz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Arial" w:hAnsi="Arial" w:cs="Arial" w:eastAsia="Arial" w:hint="default"/>
                <w:sz w:val="20"/>
                <w:szCs w:val="20"/>
              </w:rPr>
            </w:pPr>
            <w:r>
              <w:rPr>
                <w:rFonts w:ascii="Arial"/>
                <w:w w:val="90"/>
                <w:sz w:val="20"/>
              </w:rPr>
              <w:t>18.33%</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6"/>
              <w:jc w:val="right"/>
              <w:rPr>
                <w:rFonts w:ascii="Arial" w:hAnsi="Arial" w:cs="Arial" w:eastAsia="Arial" w:hint="default"/>
                <w:sz w:val="20"/>
                <w:szCs w:val="20"/>
              </w:rPr>
            </w:pPr>
            <w:r>
              <w:rPr>
                <w:rFonts w:ascii="Arial"/>
                <w:spacing w:val="-2"/>
                <w:w w:val="80"/>
                <w:sz w:val="20"/>
              </w:rPr>
              <w:t>92,654,104.35</w:t>
            </w:r>
            <w:r>
              <w:rPr>
                <w:rFonts w:ascii="Arial"/>
                <w:sz w:val="20"/>
              </w:rPr>
            </w:r>
          </w:p>
        </w:tc>
      </w:tr>
      <w:tr>
        <w:trPr>
          <w:trHeight w:val="1044"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z w:val="20"/>
                <w:szCs w:val="20"/>
              </w:rPr>
              <w:t>单项金额不重</w:t>
            </w:r>
          </w:p>
          <w:p>
            <w:pPr>
              <w:pStyle w:val="TableParagraph"/>
              <w:spacing w:line="240" w:lineRule="auto"/>
              <w:ind w:left="122" w:right="102"/>
              <w:jc w:val="both"/>
              <w:rPr>
                <w:rFonts w:ascii="宋体" w:hAnsi="宋体" w:cs="宋体" w:eastAsia="宋体" w:hint="default"/>
                <w:sz w:val="20"/>
                <w:szCs w:val="20"/>
              </w:rPr>
            </w:pPr>
            <w:r>
              <w:rPr>
                <w:rFonts w:ascii="宋体" w:hAnsi="宋体" w:cs="宋体" w:eastAsia="宋体" w:hint="default"/>
                <w:sz w:val="20"/>
                <w:szCs w:val="20"/>
              </w:rPr>
              <w:t>大但单项计提</w:t>
            </w:r>
            <w:r>
              <w:rPr>
                <w:rFonts w:ascii="宋体" w:hAnsi="宋体" w:cs="宋体" w:eastAsia="宋体" w:hint="default"/>
                <w:spacing w:val="-92"/>
                <w:sz w:val="20"/>
                <w:szCs w:val="20"/>
              </w:rPr>
              <w:t> </w:t>
            </w:r>
            <w:r>
              <w:rPr>
                <w:rFonts w:ascii="宋体" w:hAnsi="宋体" w:cs="宋体" w:eastAsia="宋体" w:hint="default"/>
                <w:sz w:val="20"/>
                <w:szCs w:val="20"/>
              </w:rPr>
              <w:t>坏账准备的其</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他应收款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4"/>
              <w:jc w:val="right"/>
              <w:rPr>
                <w:rFonts w:ascii="Arial" w:hAnsi="Arial" w:cs="Arial" w:eastAsia="Arial" w:hint="default"/>
                <w:sz w:val="20"/>
                <w:szCs w:val="20"/>
              </w:rPr>
            </w:pPr>
            <w:r>
              <w:rPr>
                <w:rFonts w:ascii="Arial"/>
                <w:spacing w:val="-2"/>
                <w:w w:val="80"/>
                <w:sz w:val="20"/>
              </w:rPr>
              <w:t>21,425,035.73</w:t>
            </w:r>
            <w:r>
              <w:rPr>
                <w:rFonts w:ascii="Arial"/>
                <w:sz w:val="20"/>
              </w:rPr>
            </w:r>
          </w:p>
        </w:tc>
        <w:tc>
          <w:tcPr>
            <w:tcW w:w="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72"/>
              <w:jc w:val="right"/>
              <w:rPr>
                <w:rFonts w:ascii="Arial" w:hAnsi="Arial" w:cs="Arial" w:eastAsia="Arial" w:hint="default"/>
                <w:sz w:val="20"/>
                <w:szCs w:val="20"/>
              </w:rPr>
            </w:pPr>
            <w:r>
              <w:rPr>
                <w:rFonts w:ascii="Arial"/>
                <w:w w:val="80"/>
                <w:sz w:val="20"/>
              </w:rPr>
              <w:t>8.90%</w:t>
            </w:r>
            <w:r>
              <w:rPr>
                <w:rFonts w:ascii="Arial"/>
                <w:sz w:val="20"/>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86" w:right="0"/>
              <w:jc w:val="center"/>
              <w:rPr>
                <w:rFonts w:ascii="Arial" w:hAnsi="Arial" w:cs="Arial" w:eastAsia="Arial" w:hint="default"/>
                <w:sz w:val="20"/>
                <w:szCs w:val="20"/>
              </w:rPr>
            </w:pPr>
            <w:r>
              <w:rPr>
                <w:rFonts w:ascii="Arial"/>
                <w:w w:val="85"/>
                <w:sz w:val="20"/>
              </w:rPr>
              <w:t>17,741,638.85</w:t>
            </w:r>
            <w:r>
              <w:rPr>
                <w:rFonts w:ascii="Arial"/>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Arial" w:hAnsi="Arial" w:cs="Arial" w:eastAsia="Arial" w:hint="default"/>
                <w:sz w:val="20"/>
                <w:szCs w:val="20"/>
              </w:rPr>
            </w:pPr>
            <w:r>
              <w:rPr>
                <w:rFonts w:ascii="Arial"/>
                <w:w w:val="90"/>
                <w:sz w:val="20"/>
              </w:rPr>
              <w:t>82.81%</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5"/>
              <w:jc w:val="right"/>
              <w:rPr>
                <w:rFonts w:ascii="Arial" w:hAnsi="Arial" w:cs="Arial" w:eastAsia="Arial" w:hint="default"/>
                <w:sz w:val="20"/>
                <w:szCs w:val="20"/>
              </w:rPr>
            </w:pPr>
            <w:r>
              <w:rPr>
                <w:rFonts w:ascii="Arial"/>
                <w:spacing w:val="-2"/>
                <w:w w:val="80"/>
                <w:sz w:val="20"/>
              </w:rPr>
              <w:t>3,683,396.88</w:t>
            </w:r>
            <w:r>
              <w:rPr>
                <w:rFonts w:ascii="Arial"/>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3"/>
              <w:jc w:val="right"/>
              <w:rPr>
                <w:rFonts w:ascii="Arial" w:hAnsi="Arial" w:cs="Arial" w:eastAsia="Arial" w:hint="default"/>
                <w:sz w:val="20"/>
                <w:szCs w:val="20"/>
              </w:rPr>
            </w:pPr>
            <w:r>
              <w:rPr>
                <w:rFonts w:ascii="Arial"/>
                <w:spacing w:val="-2"/>
                <w:w w:val="80"/>
                <w:sz w:val="20"/>
              </w:rPr>
              <w:t>29,126,951.65</w:t>
            </w:r>
            <w:r>
              <w:rPr>
                <w:rFonts w:ascii="Arial"/>
                <w:sz w:val="20"/>
              </w:rPr>
            </w:r>
          </w:p>
        </w:tc>
        <w:tc>
          <w:tcPr>
            <w:tcW w:w="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17.28%</w:t>
            </w:r>
            <w:r>
              <w:rPr>
                <w:rFonts w:ascii="Arial"/>
                <w:sz w:val="20"/>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3"/>
              <w:jc w:val="right"/>
              <w:rPr>
                <w:rFonts w:ascii="Arial" w:hAnsi="Arial" w:cs="Arial" w:eastAsia="Arial" w:hint="default"/>
                <w:sz w:val="20"/>
                <w:szCs w:val="20"/>
              </w:rPr>
            </w:pPr>
            <w:r>
              <w:rPr>
                <w:rFonts w:ascii="Arial"/>
                <w:spacing w:val="-2"/>
                <w:w w:val="80"/>
                <w:sz w:val="20"/>
              </w:rPr>
              <w:t>25,723,900.55</w:t>
            </w:r>
            <w:r>
              <w:rPr>
                <w:rFonts w:ascii="Arial"/>
                <w:sz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 w:right="0"/>
              <w:jc w:val="center"/>
              <w:rPr>
                <w:rFonts w:ascii="Arial" w:hAnsi="Arial" w:cs="Arial" w:eastAsia="Arial" w:hint="default"/>
                <w:sz w:val="20"/>
                <w:szCs w:val="20"/>
              </w:rPr>
            </w:pPr>
            <w:r>
              <w:rPr>
                <w:rFonts w:ascii="Arial"/>
                <w:w w:val="90"/>
                <w:sz w:val="20"/>
              </w:rPr>
              <w:t>88.32%</w:t>
            </w:r>
            <w:r>
              <w:rPr>
                <w:rFonts w:ascii="Arial"/>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6"/>
              <w:jc w:val="right"/>
              <w:rPr>
                <w:rFonts w:ascii="Arial" w:hAnsi="Arial" w:cs="Arial" w:eastAsia="Arial" w:hint="default"/>
                <w:sz w:val="20"/>
                <w:szCs w:val="20"/>
              </w:rPr>
            </w:pPr>
            <w:r>
              <w:rPr>
                <w:rFonts w:ascii="Arial"/>
                <w:spacing w:val="-2"/>
                <w:w w:val="80"/>
                <w:sz w:val="20"/>
              </w:rPr>
              <w:t>3,403,051.10</w:t>
            </w:r>
            <w:r>
              <w:rPr>
                <w:rFonts w:ascii="Arial"/>
                <w:sz w:val="20"/>
              </w:rPr>
            </w:r>
          </w:p>
        </w:tc>
      </w:tr>
      <w:tr>
        <w:trPr>
          <w:trHeight w:val="359" w:hRule="exact"/>
        </w:trPr>
        <w:tc>
          <w:tcPr>
            <w:tcW w:w="1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b/>
                <w:spacing w:val="-2"/>
                <w:w w:val="80"/>
                <w:sz w:val="20"/>
              </w:rPr>
              <w:t>240,707,720.97</w:t>
            </w:r>
            <w:r>
              <w:rPr>
                <w:rFonts w:ascii="Arial"/>
                <w:sz w:val="20"/>
              </w:rPr>
            </w:r>
          </w:p>
        </w:tc>
        <w:tc>
          <w:tcPr>
            <w:tcW w:w="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99" w:right="0"/>
              <w:jc w:val="left"/>
              <w:rPr>
                <w:rFonts w:ascii="Arial" w:hAnsi="Arial" w:cs="Arial" w:eastAsia="Arial" w:hint="default"/>
                <w:sz w:val="20"/>
                <w:szCs w:val="20"/>
              </w:rPr>
            </w:pPr>
            <w:r>
              <w:rPr>
                <w:rFonts w:ascii="Arial"/>
                <w:b/>
                <w:w w:val="90"/>
                <w:sz w:val="20"/>
              </w:rPr>
              <w:t>100%</w:t>
            </w:r>
            <w:r>
              <w:rPr>
                <w:rFonts w:ascii="Arial"/>
                <w:sz w:val="20"/>
              </w:rPr>
            </w:r>
          </w:p>
        </w:tc>
        <w:tc>
          <w:tcPr>
            <w:tcW w:w="13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86" w:right="0"/>
              <w:jc w:val="center"/>
              <w:rPr>
                <w:rFonts w:ascii="Arial" w:hAnsi="Arial" w:cs="Arial" w:eastAsia="Arial" w:hint="default"/>
                <w:sz w:val="20"/>
                <w:szCs w:val="20"/>
              </w:rPr>
            </w:pPr>
            <w:r>
              <w:rPr>
                <w:rFonts w:ascii="Arial"/>
                <w:b/>
                <w:w w:val="85"/>
                <w:sz w:val="20"/>
              </w:rPr>
              <w:t>77,297,187.05</w:t>
            </w:r>
            <w:r>
              <w:rPr>
                <w:rFonts w:ascii="Arial"/>
                <w:sz w:val="20"/>
              </w:rPr>
            </w:r>
          </w:p>
        </w:tc>
        <w:tc>
          <w:tcPr>
            <w:tcW w:w="11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4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b/>
                <w:spacing w:val="-2"/>
                <w:w w:val="80"/>
                <w:sz w:val="20"/>
              </w:rPr>
              <w:t>163,410,533.92</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168,570,482.82</w:t>
            </w:r>
            <w:r>
              <w:rPr>
                <w:rFonts w:ascii="Arial"/>
                <w:sz w:val="20"/>
              </w:rPr>
            </w:r>
          </w:p>
        </w:tc>
        <w:tc>
          <w:tcPr>
            <w:tcW w:w="7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b/>
                <w:w w:val="90"/>
                <w:sz w:val="20"/>
              </w:rPr>
              <w:t>100%</w:t>
            </w:r>
            <w:r>
              <w:rPr>
                <w:rFonts w:ascii="Arial"/>
                <w:sz w:val="20"/>
              </w:rPr>
            </w:r>
          </w:p>
        </w:tc>
        <w:tc>
          <w:tcPr>
            <w:tcW w:w="14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w:hAnsi="Arial" w:cs="Arial" w:eastAsia="Arial" w:hint="default"/>
                <w:sz w:val="20"/>
                <w:szCs w:val="20"/>
              </w:rPr>
            </w:pPr>
            <w:r>
              <w:rPr>
                <w:rFonts w:ascii="Arial"/>
                <w:b/>
                <w:spacing w:val="-2"/>
                <w:w w:val="80"/>
                <w:sz w:val="20"/>
              </w:rPr>
              <w:t>46,513,327.37</w:t>
            </w:r>
            <w:r>
              <w:rPr>
                <w:rFonts w:ascii="Arial"/>
                <w:sz w:val="20"/>
              </w:rPr>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b/>
                <w:spacing w:val="-2"/>
                <w:w w:val="80"/>
                <w:sz w:val="20"/>
              </w:rPr>
              <w:t>122,057,155.45</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74"/>
        <w:ind w:left="6967" w:right="6966" w:firstLine="0"/>
        <w:jc w:val="center"/>
        <w:rPr>
          <w:rFonts w:ascii="Times New Roman" w:hAnsi="Times New Roman" w:cs="Times New Roman" w:eastAsia="Times New Roman" w:hint="default"/>
          <w:sz w:val="20"/>
          <w:szCs w:val="20"/>
        </w:rPr>
      </w:pPr>
      <w:r>
        <w:rPr>
          <w:rFonts w:ascii="Times New Roman"/>
          <w:sz w:val="20"/>
        </w:rPr>
        <w:t>143</w:t>
      </w:r>
    </w:p>
    <w:p>
      <w:pPr>
        <w:spacing w:after="0"/>
        <w:jc w:val="center"/>
        <w:rPr>
          <w:rFonts w:ascii="Times New Roman" w:hAnsi="Times New Roman" w:cs="Times New Roman" w:eastAsia="Times New Roman" w:hint="default"/>
          <w:sz w:val="20"/>
          <w:szCs w:val="20"/>
        </w:rPr>
        <w:sectPr>
          <w:headerReference w:type="default" r:id="rId41"/>
          <w:footerReference w:type="default" r:id="rId42"/>
          <w:pgSz w:w="16840" w:h="11910" w:orient="landscape"/>
          <w:pgMar w:header="0" w:footer="0" w:top="780" w:bottom="280" w:left="1280" w:right="1280"/>
        </w:sectPr>
      </w:pPr>
    </w:p>
    <w:p>
      <w:pPr>
        <w:pStyle w:val="Heading2"/>
        <w:spacing w:line="240" w:lineRule="auto" w:before="16"/>
        <w:ind w:left="241" w:right="0"/>
        <w:jc w:val="left"/>
        <w:rPr>
          <w:b w:val="0"/>
          <w:bCs w:val="0"/>
        </w:rPr>
      </w:pPr>
      <w:r>
        <w:rPr/>
        <w:t>航天信息股份有限公司财务报表附注</w:t>
      </w:r>
      <w:r>
        <w:rPr>
          <w:b w:val="0"/>
          <w:bCs w:val="0"/>
        </w:rPr>
      </w:r>
    </w:p>
    <w:p>
      <w:pPr>
        <w:spacing w:before="41"/>
        <w:ind w:left="241"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8994" w:val="left" w:leader="none"/>
        </w:tabs>
        <w:spacing w:before="38"/>
        <w:ind w:left="16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9"/>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10"/>
        <w:rPr>
          <w:rFonts w:ascii="宋体" w:hAnsi="宋体" w:cs="宋体" w:eastAsia="宋体" w:hint="default"/>
          <w:sz w:val="14"/>
          <w:szCs w:val="14"/>
        </w:rPr>
      </w:pPr>
    </w:p>
    <w:p>
      <w:pPr>
        <w:pStyle w:val="BodyText"/>
        <w:spacing w:line="240" w:lineRule="auto" w:before="31"/>
        <w:ind w:left="842" w:right="0"/>
        <w:jc w:val="left"/>
      </w:pPr>
      <w:r>
        <w:rPr>
          <w:rFonts w:ascii="宋体" w:hAnsi="宋体" w:cs="宋体" w:eastAsia="宋体" w:hint="default"/>
        </w:rPr>
        <w:t>1</w:t>
      </w:r>
      <w:r>
        <w:rPr/>
        <w:t>）</w:t>
      </w:r>
      <w:r>
        <w:rPr>
          <w:spacing w:val="-51"/>
        </w:rPr>
        <w:t> </w:t>
      </w:r>
      <w:r>
        <w:rPr/>
        <w:t>年末单项金额重大并单独计提坏账准备的其他应收款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77"/>
        <w:gridCol w:w="1645"/>
        <w:gridCol w:w="1542"/>
        <w:gridCol w:w="1746"/>
        <w:gridCol w:w="1920"/>
      </w:tblGrid>
      <w:tr>
        <w:trPr>
          <w:trHeight w:val="330"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54"/>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4" w:type="dxa"/>
            <w:gridSpan w:val="4"/>
            <w:tcBorders>
              <w:top w:val="single" w:sz="12" w:space="0" w:color="000000"/>
              <w:left w:val="single" w:sz="2" w:space="0" w:color="000000"/>
              <w:bottom w:val="single" w:sz="2" w:space="0" w:color="000000"/>
              <w:right w:val="nil" w:sz="6" w:space="0" w:color="auto"/>
            </w:tcBorders>
          </w:tcPr>
          <w:p>
            <w:pPr>
              <w:pStyle w:val="TableParagraph"/>
              <w:spacing w:line="257" w:lineRule="exact"/>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17"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41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556" w:right="0"/>
              <w:jc w:val="left"/>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湖南航天卫星通信</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5"/>
              <w:jc w:val="right"/>
              <w:rPr>
                <w:rFonts w:ascii="Arial" w:hAnsi="Arial" w:cs="Arial" w:eastAsia="Arial" w:hint="default"/>
                <w:sz w:val="20"/>
                <w:szCs w:val="20"/>
              </w:rPr>
            </w:pPr>
            <w:r>
              <w:rPr>
                <w:rFonts w:ascii="Arial"/>
                <w:spacing w:val="-2"/>
                <w:w w:val="80"/>
                <w:sz w:val="20"/>
              </w:rPr>
              <w:t>35,977,021.81</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382" w:right="0"/>
              <w:jc w:val="left"/>
              <w:rPr>
                <w:rFonts w:ascii="Arial" w:hAnsi="Arial" w:cs="Arial" w:eastAsia="Arial" w:hint="default"/>
                <w:sz w:val="20"/>
                <w:szCs w:val="20"/>
              </w:rPr>
            </w:pPr>
            <w:r>
              <w:rPr>
                <w:rFonts w:ascii="Arial"/>
                <w:w w:val="85"/>
                <w:sz w:val="20"/>
              </w:rPr>
              <w:t>35,977,021.81</w:t>
            </w:r>
            <w:r>
              <w:rPr>
                <w:rFonts w:ascii="Arial"/>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Arial" w:hAnsi="Arial" w:cs="Arial" w:eastAsia="Arial" w:hint="default"/>
                <w:sz w:val="20"/>
                <w:szCs w:val="20"/>
              </w:rPr>
            </w:pPr>
            <w:r>
              <w:rPr>
                <w:rFonts w:ascii="Arial"/>
                <w:w w:val="90"/>
                <w:sz w:val="20"/>
              </w:rPr>
              <w:t>100.00%</w:t>
            </w:r>
            <w:r>
              <w:rPr>
                <w:rFonts w:ascii="Arial"/>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609" w:right="0"/>
              <w:jc w:val="left"/>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52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其他（合并范围内</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63,000,000.00</w:t>
            </w:r>
            <w:r>
              <w:rPr>
                <w:rFonts w:ascii="Arial"/>
                <w:sz w:val="20"/>
              </w:rPr>
            </w:r>
          </w:p>
        </w:tc>
        <w:tc>
          <w:tcPr>
            <w:tcW w:w="1542" w:type="dxa"/>
            <w:tcBorders>
              <w:top w:val="single" w:sz="2" w:space="0" w:color="000000"/>
              <w:left w:val="single" w:sz="2" w:space="0" w:color="000000"/>
              <w:bottom w:val="single" w:sz="2" w:space="0" w:color="000000"/>
              <w:right w:val="single" w:sz="2" w:space="0" w:color="000000"/>
            </w:tcBorders>
          </w:tcPr>
          <w:p>
            <w:pP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 w:right="0"/>
              <w:jc w:val="center"/>
              <w:rPr>
                <w:rFonts w:ascii="Arial" w:hAnsi="Arial" w:cs="Arial" w:eastAsia="Arial" w:hint="default"/>
                <w:sz w:val="20"/>
                <w:szCs w:val="20"/>
              </w:rPr>
            </w:pPr>
            <w:r>
              <w:rPr>
                <w:rFonts w:ascii="Arial"/>
                <w:w w:val="90"/>
                <w:sz w:val="20"/>
              </w:rPr>
              <w:t>0.00%</w:t>
            </w:r>
            <w:r>
              <w:rPr>
                <w:rFonts w:ascii="Arial"/>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left="210" w:right="0"/>
              <w:jc w:val="left"/>
              <w:rPr>
                <w:rFonts w:ascii="宋体" w:hAnsi="宋体" w:cs="宋体" w:eastAsia="宋体" w:hint="default"/>
                <w:sz w:val="20"/>
                <w:szCs w:val="20"/>
              </w:rPr>
            </w:pPr>
            <w:r>
              <w:rPr>
                <w:rFonts w:ascii="宋体" w:hAnsi="宋体" w:cs="宋体" w:eastAsia="宋体" w:hint="default"/>
                <w:sz w:val="20"/>
                <w:szCs w:val="20"/>
              </w:rPr>
              <w:t>合并范围内关联方</w:t>
            </w:r>
          </w:p>
          <w:p>
            <w:pPr>
              <w:pStyle w:val="TableParagraph"/>
              <w:spacing w:line="261" w:lineRule="exact"/>
              <w:ind w:left="810" w:right="0"/>
              <w:jc w:val="left"/>
              <w:rPr>
                <w:rFonts w:ascii="宋体" w:hAnsi="宋体" w:cs="宋体" w:eastAsia="宋体" w:hint="default"/>
                <w:sz w:val="20"/>
                <w:szCs w:val="20"/>
              </w:rPr>
            </w:pPr>
            <w:r>
              <w:rPr>
                <w:rFonts w:ascii="宋体" w:hAnsi="宋体" w:cs="宋体" w:eastAsia="宋体" w:hint="default"/>
                <w:sz w:val="20"/>
                <w:szCs w:val="20"/>
              </w:rPr>
              <w:t>不计提坏账</w:t>
            </w:r>
          </w:p>
        </w:tc>
      </w:tr>
      <w:tr>
        <w:trPr>
          <w:trHeight w:val="338"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right="105"/>
              <w:jc w:val="right"/>
              <w:rPr>
                <w:rFonts w:ascii="Arial" w:hAnsi="Arial" w:cs="Arial" w:eastAsia="Arial" w:hint="default"/>
                <w:sz w:val="20"/>
                <w:szCs w:val="20"/>
              </w:rPr>
            </w:pPr>
            <w:r>
              <w:rPr>
                <w:rFonts w:ascii="Arial"/>
                <w:b/>
                <w:spacing w:val="-2"/>
                <w:w w:val="80"/>
                <w:sz w:val="20"/>
              </w:rPr>
              <w:t>98,977,021.81</w:t>
            </w:r>
            <w:r>
              <w:rPr>
                <w:rFonts w:ascii="Arial"/>
                <w:sz w:val="20"/>
              </w:rPr>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left="382" w:right="0"/>
              <w:jc w:val="left"/>
              <w:rPr>
                <w:rFonts w:ascii="Arial" w:hAnsi="Arial" w:cs="Arial" w:eastAsia="Arial" w:hint="default"/>
                <w:sz w:val="20"/>
                <w:szCs w:val="20"/>
              </w:rPr>
            </w:pPr>
            <w:r>
              <w:rPr>
                <w:rFonts w:ascii="Arial"/>
                <w:b/>
                <w:w w:val="85"/>
                <w:sz w:val="20"/>
              </w:rPr>
              <w:t>35,977,021.81</w:t>
            </w:r>
            <w:r>
              <w:rPr>
                <w:rFonts w:ascii="Arial"/>
                <w:sz w:val="20"/>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right="0"/>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5"/>
              <w:ind w:right="1"/>
              <w:jc w:val="center"/>
              <w:rPr>
                <w:rFonts w:ascii="Arial" w:hAnsi="Arial" w:cs="Arial" w:eastAsia="Arial" w:hint="default"/>
                <w:sz w:val="20"/>
                <w:szCs w:val="20"/>
              </w:rPr>
            </w:pPr>
            <w:r>
              <w:rPr>
                <w:rFonts w:ascii="Arial" w:hAnsi="Arial" w:cs="Arial" w:eastAsia="Arial" w:hint="default"/>
                <w:w w:val="82"/>
                <w:sz w:val="20"/>
                <w:szCs w:val="20"/>
              </w:rPr>
              <w:t>—</w:t>
            </w:r>
            <w:r>
              <w:rPr>
                <w:rFonts w:ascii="Arial" w:hAnsi="Arial" w:cs="Arial" w:eastAsia="Arial" w:hint="default"/>
                <w:sz w:val="20"/>
                <w:szCs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0"/>
        <w:jc w:val="left"/>
      </w:pPr>
      <w:r>
        <w:rPr>
          <w:rFonts w:ascii="宋体" w:hAnsi="宋体" w:cs="宋体" w:eastAsia="宋体" w:hint="default"/>
        </w:rPr>
        <w:t>2</w:t>
      </w:r>
      <w:r>
        <w:rPr/>
        <w:t>）</w:t>
      </w:r>
      <w:r>
        <w:rPr>
          <w:spacing w:val="-50"/>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31"/>
        <w:gridCol w:w="2403"/>
        <w:gridCol w:w="1208"/>
        <w:gridCol w:w="1896"/>
      </w:tblGrid>
      <w:tr>
        <w:trPr>
          <w:trHeight w:val="330" w:hRule="exact"/>
        </w:trPr>
        <w:tc>
          <w:tcPr>
            <w:tcW w:w="3231" w:type="dxa"/>
            <w:vMerge w:val="restart"/>
            <w:tcBorders>
              <w:top w:val="single" w:sz="12" w:space="0" w:color="000000"/>
              <w:left w:val="nil" w:sz="6" w:space="0" w:color="auto"/>
              <w:right w:val="single" w:sz="2" w:space="0" w:color="000000"/>
            </w:tcBorders>
          </w:tcPr>
          <w:p>
            <w:pPr>
              <w:pStyle w:val="TableParagraph"/>
              <w:spacing w:line="240" w:lineRule="auto" w:before="153"/>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507" w:type="dxa"/>
            <w:gridSpan w:val="3"/>
            <w:tcBorders>
              <w:top w:val="single" w:sz="12" w:space="0" w:color="000000"/>
              <w:left w:val="single" w:sz="2" w:space="0" w:color="000000"/>
              <w:bottom w:val="single" w:sz="2" w:space="0" w:color="000000"/>
              <w:right w:val="nil" w:sz="6" w:space="0" w:color="auto"/>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17" w:hRule="exact"/>
        </w:trPr>
        <w:tc>
          <w:tcPr>
            <w:tcW w:w="3231" w:type="dxa"/>
            <w:vMerge/>
            <w:tcBorders>
              <w:left w:val="nil" w:sz="6" w:space="0" w:color="auto"/>
              <w:bottom w:val="single" w:sz="2" w:space="0" w:color="000000"/>
              <w:right w:val="single" w:sz="2" w:space="0" w:color="000000"/>
            </w:tcBorders>
          </w:tcPr>
          <w:p>
            <w:pPr/>
          </w:p>
        </w:tc>
        <w:tc>
          <w:tcPr>
            <w:tcW w:w="24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0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54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39"/>
                <w:sz w:val="20"/>
                <w:szCs w:val="20"/>
              </w:rPr>
              <w:t> </w:t>
            </w:r>
            <w:r>
              <w:rPr>
                <w:rFonts w:ascii="宋体" w:hAnsi="宋体" w:cs="宋体" w:eastAsia="宋体" w:hint="default"/>
                <w:sz w:val="20"/>
                <w:szCs w:val="20"/>
              </w:rPr>
              <w:t>年以内</w:t>
            </w:r>
          </w:p>
        </w:tc>
        <w:tc>
          <w:tcPr>
            <w:tcW w:w="2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Arial" w:hAnsi="Arial" w:cs="Arial" w:eastAsia="Arial" w:hint="default"/>
                <w:sz w:val="20"/>
                <w:szCs w:val="20"/>
              </w:rPr>
            </w:pPr>
            <w:r>
              <w:rPr>
                <w:rFonts w:ascii="Arial"/>
                <w:spacing w:val="-2"/>
                <w:w w:val="80"/>
                <w:sz w:val="20"/>
              </w:rPr>
              <w:t>46,609,718.57</w:t>
            </w:r>
            <w:r>
              <w:rPr>
                <w:rFonts w:ascii="Arial"/>
                <w:sz w:val="20"/>
              </w:rPr>
            </w:r>
          </w:p>
        </w:tc>
        <w:tc>
          <w:tcPr>
            <w:tcW w:w="12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Arial" w:hAnsi="Arial" w:cs="Arial" w:eastAsia="Arial" w:hint="default"/>
                <w:sz w:val="20"/>
                <w:szCs w:val="20"/>
              </w:rPr>
            </w:pPr>
            <w:r>
              <w:rPr>
                <w:rFonts w:ascii="Arial"/>
                <w:w w:val="90"/>
                <w:sz w:val="20"/>
              </w:rPr>
              <w:t>6%</w:t>
            </w:r>
            <w:r>
              <w:rPr>
                <w:rFonts w:ascii="Arial"/>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spacing w:val="-2"/>
                <w:w w:val="80"/>
                <w:sz w:val="20"/>
              </w:rPr>
              <w:t>2,796,583.13</w:t>
            </w:r>
            <w:r>
              <w:rPr>
                <w:rFonts w:ascii="Arial"/>
                <w:sz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0"/>
                <w:szCs w:val="20"/>
              </w:rPr>
            </w:pPr>
            <w:r>
              <w:rPr>
                <w:rFonts w:ascii="Arial" w:hAnsi="Arial" w:cs="Arial" w:eastAsia="Arial" w:hint="default"/>
                <w:w w:val="90"/>
                <w:sz w:val="20"/>
                <w:szCs w:val="20"/>
              </w:rPr>
              <w:t>1-2</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Arial" w:hAnsi="Arial" w:cs="Arial" w:eastAsia="Arial" w:hint="default"/>
                <w:sz w:val="20"/>
                <w:szCs w:val="20"/>
              </w:rPr>
            </w:pPr>
            <w:r>
              <w:rPr>
                <w:rFonts w:ascii="Arial"/>
                <w:spacing w:val="-2"/>
                <w:w w:val="80"/>
                <w:sz w:val="20"/>
              </w:rPr>
              <w:t>21,678,765.94</w:t>
            </w:r>
            <w:r>
              <w:rPr>
                <w:rFonts w:ascii="Arial"/>
                <w:sz w:val="20"/>
              </w:rPr>
            </w:r>
          </w:p>
        </w:tc>
        <w:tc>
          <w:tcPr>
            <w:tcW w:w="12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w w:val="90"/>
                <w:sz w:val="20"/>
              </w:rPr>
              <w:t>10%</w:t>
            </w:r>
            <w:r>
              <w:rPr>
                <w:rFonts w:ascii="Arial"/>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2,167,876.59</w:t>
            </w:r>
            <w:r>
              <w:rPr>
                <w:rFonts w:ascii="Arial"/>
                <w:sz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0"/>
                <w:szCs w:val="20"/>
              </w:rPr>
            </w:pPr>
            <w:r>
              <w:rPr>
                <w:rFonts w:ascii="Arial" w:hAnsi="Arial" w:cs="Arial" w:eastAsia="Arial" w:hint="default"/>
                <w:w w:val="90"/>
                <w:sz w:val="20"/>
                <w:szCs w:val="20"/>
              </w:rPr>
              <w:t>2-3</w:t>
            </w:r>
            <w:r>
              <w:rPr>
                <w:rFonts w:ascii="Arial" w:hAnsi="Arial" w:cs="Arial" w:eastAsia="Arial" w:hint="default"/>
                <w:spacing w:val="-18"/>
                <w:w w:val="90"/>
                <w:sz w:val="20"/>
                <w:szCs w:val="20"/>
              </w:rPr>
              <w:t> </w:t>
            </w:r>
            <w:r>
              <w:rPr>
                <w:rFonts w:ascii="宋体" w:hAnsi="宋体" w:cs="宋体" w:eastAsia="宋体" w:hint="default"/>
                <w:w w:val="90"/>
                <w:sz w:val="20"/>
                <w:szCs w:val="20"/>
              </w:rPr>
              <w:t>年</w:t>
            </w:r>
          </w:p>
        </w:tc>
        <w:tc>
          <w:tcPr>
            <w:tcW w:w="2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Arial" w:hAnsi="Arial" w:cs="Arial" w:eastAsia="Arial" w:hint="default"/>
                <w:sz w:val="20"/>
                <w:szCs w:val="20"/>
              </w:rPr>
            </w:pPr>
            <w:r>
              <w:rPr>
                <w:rFonts w:ascii="Arial"/>
                <w:spacing w:val="-2"/>
                <w:w w:val="80"/>
                <w:sz w:val="20"/>
              </w:rPr>
              <w:t>27,991,645.96</w:t>
            </w:r>
            <w:r>
              <w:rPr>
                <w:rFonts w:ascii="Arial"/>
                <w:sz w:val="20"/>
              </w:rPr>
            </w:r>
          </w:p>
        </w:tc>
        <w:tc>
          <w:tcPr>
            <w:tcW w:w="12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w w:val="90"/>
                <w:sz w:val="20"/>
              </w:rPr>
              <w:t>15%</w:t>
            </w:r>
            <w:r>
              <w:rPr>
                <w:rFonts w:ascii="Arial"/>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4,198,746.89</w:t>
            </w:r>
            <w:r>
              <w:rPr>
                <w:rFonts w:ascii="Arial"/>
                <w:sz w:val="20"/>
              </w:rPr>
            </w:r>
          </w:p>
        </w:tc>
      </w:tr>
      <w:tr>
        <w:trPr>
          <w:trHeight w:val="318"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39"/>
                <w:sz w:val="20"/>
                <w:szCs w:val="20"/>
              </w:rPr>
              <w:t> </w:t>
            </w:r>
            <w:r>
              <w:rPr>
                <w:rFonts w:ascii="宋体" w:hAnsi="宋体" w:cs="宋体" w:eastAsia="宋体" w:hint="default"/>
                <w:sz w:val="20"/>
                <w:szCs w:val="20"/>
              </w:rPr>
              <w:t>年以上</w:t>
            </w:r>
          </w:p>
        </w:tc>
        <w:tc>
          <w:tcPr>
            <w:tcW w:w="2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Arial" w:hAnsi="Arial" w:cs="Arial" w:eastAsia="Arial" w:hint="default"/>
                <w:sz w:val="20"/>
                <w:szCs w:val="20"/>
              </w:rPr>
            </w:pPr>
            <w:r>
              <w:rPr>
                <w:rFonts w:ascii="Arial"/>
                <w:spacing w:val="-2"/>
                <w:w w:val="80"/>
                <w:sz w:val="20"/>
              </w:rPr>
              <w:t>24,025,532.96</w:t>
            </w:r>
            <w:r>
              <w:rPr>
                <w:rFonts w:ascii="Arial"/>
                <w:sz w:val="20"/>
              </w:rPr>
            </w:r>
          </w:p>
        </w:tc>
        <w:tc>
          <w:tcPr>
            <w:tcW w:w="12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w w:val="90"/>
                <w:sz w:val="20"/>
              </w:rPr>
              <w:t>60%</w:t>
            </w:r>
            <w:r>
              <w:rPr>
                <w:rFonts w:ascii="Arial"/>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14,415,319.78</w:t>
            </w:r>
            <w:r>
              <w:rPr>
                <w:rFonts w:ascii="Arial"/>
                <w:sz w:val="20"/>
              </w:rPr>
            </w:r>
          </w:p>
        </w:tc>
      </w:tr>
      <w:tr>
        <w:trPr>
          <w:trHeight w:val="330" w:hRule="exact"/>
        </w:trPr>
        <w:tc>
          <w:tcPr>
            <w:tcW w:w="3231" w:type="dxa"/>
            <w:tcBorders>
              <w:top w:val="single" w:sz="2" w:space="0" w:color="000000"/>
              <w:left w:val="nil" w:sz="6" w:space="0" w:color="auto"/>
              <w:bottom w:val="single" w:sz="12" w:space="0" w:color="000000"/>
              <w:right w:val="single" w:sz="2" w:space="0" w:color="000000"/>
            </w:tcBorders>
          </w:tcPr>
          <w:p>
            <w:pPr>
              <w:pStyle w:val="TableParagraph"/>
              <w:spacing w:line="255" w:lineRule="exact"/>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4"/>
              <w:jc w:val="right"/>
              <w:rPr>
                <w:rFonts w:ascii="Arial" w:hAnsi="Arial" w:cs="Arial" w:eastAsia="Arial" w:hint="default"/>
                <w:sz w:val="20"/>
                <w:szCs w:val="20"/>
              </w:rPr>
            </w:pPr>
            <w:r>
              <w:rPr>
                <w:rFonts w:ascii="Arial"/>
                <w:b/>
                <w:spacing w:val="-2"/>
                <w:w w:val="80"/>
                <w:sz w:val="20"/>
              </w:rPr>
              <w:t>120,305,663.43</w:t>
            </w:r>
            <w:r>
              <w:rPr>
                <w:rFonts w:ascii="Arial"/>
                <w:sz w:val="20"/>
              </w:rPr>
            </w:r>
          </w:p>
        </w:tc>
        <w:tc>
          <w:tcPr>
            <w:tcW w:w="12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0"/>
              <w:jc w:val="center"/>
              <w:rPr>
                <w:rFonts w:ascii="Arial" w:hAnsi="Arial" w:cs="Arial" w:eastAsia="Arial" w:hint="default"/>
                <w:sz w:val="20"/>
                <w:szCs w:val="20"/>
              </w:rPr>
            </w:pPr>
            <w:r>
              <w:rPr>
                <w:rFonts w:ascii="Arial" w:hAnsi="Arial" w:cs="Arial" w:eastAsia="Arial" w:hint="default"/>
                <w:b/>
                <w:bCs/>
                <w:w w:val="82"/>
                <w:sz w:val="20"/>
                <w:szCs w:val="20"/>
              </w:rPr>
              <w:t>—</w:t>
            </w:r>
            <w:r>
              <w:rPr>
                <w:rFonts w:ascii="Arial" w:hAnsi="Arial" w:cs="Arial" w:eastAsia="Arial" w:hint="default"/>
                <w:sz w:val="20"/>
                <w:szCs w:val="20"/>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20"/>
                <w:szCs w:val="20"/>
              </w:rPr>
            </w:pPr>
            <w:r>
              <w:rPr>
                <w:rFonts w:ascii="Arial"/>
                <w:b/>
                <w:spacing w:val="-2"/>
                <w:w w:val="80"/>
                <w:sz w:val="20"/>
              </w:rPr>
              <w:t>23,578,526.39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0"/>
        <w:jc w:val="left"/>
      </w:pPr>
      <w:r>
        <w:rPr/>
        <w:t>（</w:t>
      </w:r>
      <w:r>
        <w:rPr>
          <w:rFonts w:ascii="宋体" w:hAnsi="宋体" w:cs="宋体" w:eastAsia="宋体" w:hint="default"/>
        </w:rPr>
        <w:t>2</w:t>
      </w:r>
      <w:r>
        <w:rPr/>
        <w:t>）</w:t>
      </w:r>
      <w:r>
        <w:rPr>
          <w:spacing w:val="-73"/>
        </w:rPr>
        <w:t> </w:t>
      </w:r>
      <w:r>
        <w:rPr/>
        <w:t>本年度计提、转回（或收回）坏账准备情况</w:t>
      </w:r>
    </w:p>
    <w:p>
      <w:pPr>
        <w:spacing w:line="240" w:lineRule="auto" w:before="12"/>
        <w:rPr>
          <w:rFonts w:ascii="宋体" w:hAnsi="宋体" w:cs="宋体" w:eastAsia="宋体" w:hint="default"/>
          <w:sz w:val="19"/>
          <w:szCs w:val="19"/>
        </w:rPr>
      </w:pPr>
    </w:p>
    <w:p>
      <w:pPr>
        <w:pStyle w:val="BodyText"/>
        <w:spacing w:line="240" w:lineRule="auto"/>
        <w:ind w:left="661" w:right="0"/>
        <w:jc w:val="left"/>
      </w:pPr>
      <w:r>
        <w:rPr/>
        <w:t>本年计提坏账准备金额</w:t>
      </w:r>
      <w:r>
        <w:rPr>
          <w:spacing w:val="-60"/>
        </w:rPr>
        <w:t> </w:t>
      </w:r>
      <w:r>
        <w:rPr>
          <w:rFonts w:ascii="宋体" w:hAnsi="宋体" w:cs="宋体" w:eastAsia="宋体" w:hint="default"/>
        </w:rPr>
        <w:t>30,966,459.68</w:t>
      </w:r>
      <w:r>
        <w:rPr>
          <w:rFonts w:ascii="宋体" w:hAnsi="宋体" w:cs="宋体" w:eastAsia="宋体" w:hint="default"/>
          <w:spacing w:val="-62"/>
        </w:rPr>
        <w:t> </w:t>
      </w:r>
      <w:r>
        <w:rPr/>
        <w:t>元；本年不存在收回或转回坏账准备情况。</w:t>
      </w:r>
    </w:p>
    <w:p>
      <w:pPr>
        <w:spacing w:line="240" w:lineRule="auto" w:before="13"/>
        <w:rPr>
          <w:rFonts w:ascii="宋体" w:hAnsi="宋体" w:cs="宋体" w:eastAsia="宋体" w:hint="default"/>
          <w:sz w:val="19"/>
          <w:szCs w:val="19"/>
        </w:rPr>
      </w:pPr>
    </w:p>
    <w:p>
      <w:pPr>
        <w:pStyle w:val="BodyText"/>
        <w:spacing w:line="240" w:lineRule="auto"/>
        <w:ind w:left="641" w:right="0"/>
        <w:jc w:val="left"/>
      </w:pPr>
      <w:r>
        <w:rPr/>
        <w:t>（</w:t>
      </w:r>
      <w:r>
        <w:rPr>
          <w:rFonts w:ascii="宋体" w:hAnsi="宋体" w:cs="宋体" w:eastAsia="宋体" w:hint="default"/>
        </w:rPr>
        <w:t>3</w:t>
      </w:r>
      <w:r>
        <w:rPr/>
        <w:t>）</w:t>
      </w:r>
      <w:r>
        <w:rPr>
          <w:spacing w:val="-67"/>
        </w:rPr>
        <w:t> </w:t>
      </w:r>
      <w:r>
        <w:rPr/>
        <w:t>本年度实际核销的其他应收款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452"/>
        <w:gridCol w:w="4308"/>
      </w:tblGrid>
      <w:tr>
        <w:trPr>
          <w:trHeight w:val="359" w:hRule="exact"/>
        </w:trPr>
        <w:tc>
          <w:tcPr>
            <w:tcW w:w="44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3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4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4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182,600.00</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1" w:right="0"/>
        <w:jc w:val="left"/>
      </w:pPr>
      <w:r>
        <w:rPr/>
        <w:t>（</w:t>
      </w:r>
      <w:r>
        <w:rPr>
          <w:rFonts w:ascii="宋体" w:hAnsi="宋体" w:cs="宋体" w:eastAsia="宋体" w:hint="default"/>
        </w:rPr>
        <w:t>4</w:t>
      </w:r>
      <w:r>
        <w:rPr/>
        <w:t>）</w:t>
      </w:r>
      <w:r>
        <w:rPr>
          <w:spacing w:val="-66"/>
        </w:rPr>
        <w:t> </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80"/>
        <w:gridCol w:w="2831"/>
        <w:gridCol w:w="2827"/>
      </w:tblGrid>
      <w:tr>
        <w:trPr>
          <w:trHeight w:val="387"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810"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7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保证金及押金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50,891,356.83</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41,705,393.19</w:t>
            </w:r>
            <w:r>
              <w:rPr>
                <w:rFonts w:ascii="Arial"/>
                <w:sz w:val="20"/>
              </w:rPr>
            </w:r>
          </w:p>
        </w:tc>
      </w:tr>
      <w:tr>
        <w:trPr>
          <w:trHeight w:val="373"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备用金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spacing w:val="-2"/>
                <w:w w:val="80"/>
                <w:sz w:val="20"/>
              </w:rPr>
              <w:t>7,070,580.50</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spacing w:val="-2"/>
                <w:w w:val="80"/>
                <w:sz w:val="20"/>
              </w:rPr>
              <w:t>3,560,830.89</w:t>
            </w:r>
            <w:r>
              <w:rPr>
                <w:rFonts w:ascii="Arial"/>
                <w:sz w:val="20"/>
              </w:rPr>
            </w:r>
          </w:p>
        </w:tc>
      </w:tr>
      <w:tr>
        <w:trPr>
          <w:trHeight w:val="37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Arial" w:hAnsi="Arial" w:cs="Arial" w:eastAsia="Arial" w:hint="default"/>
                <w:sz w:val="20"/>
                <w:szCs w:val="20"/>
              </w:rPr>
            </w:pPr>
            <w:r>
              <w:rPr>
                <w:rFonts w:ascii="Arial"/>
                <w:spacing w:val="-2"/>
                <w:w w:val="80"/>
                <w:sz w:val="20"/>
              </w:rPr>
              <w:t>182,745,783.64</w:t>
            </w:r>
            <w:r>
              <w:rPr>
                <w:rFonts w:ascii="Arial"/>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Arial" w:hAnsi="Arial" w:cs="Arial" w:eastAsia="Arial" w:hint="default"/>
                <w:sz w:val="20"/>
                <w:szCs w:val="20"/>
              </w:rPr>
            </w:pPr>
            <w:r>
              <w:rPr>
                <w:rFonts w:ascii="Arial"/>
                <w:spacing w:val="-2"/>
                <w:w w:val="80"/>
                <w:sz w:val="20"/>
              </w:rPr>
              <w:t>123,304,258.74</w:t>
            </w:r>
            <w:r>
              <w:rPr>
                <w:rFonts w:ascii="Arial"/>
                <w:sz w:val="20"/>
              </w:rPr>
            </w:r>
          </w:p>
        </w:tc>
      </w:tr>
      <w:tr>
        <w:trPr>
          <w:trHeight w:val="388"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5"/>
              <w:jc w:val="right"/>
              <w:rPr>
                <w:rFonts w:ascii="Arial" w:hAnsi="Arial" w:cs="Arial" w:eastAsia="Arial" w:hint="default"/>
                <w:sz w:val="20"/>
                <w:szCs w:val="20"/>
              </w:rPr>
            </w:pPr>
            <w:r>
              <w:rPr>
                <w:rFonts w:ascii="Arial"/>
                <w:b/>
                <w:spacing w:val="-2"/>
                <w:w w:val="80"/>
                <w:sz w:val="20"/>
              </w:rPr>
              <w:t>240,707,720.97</w:t>
            </w:r>
            <w:r>
              <w:rPr>
                <w:rFonts w:ascii="Arial"/>
                <w:sz w:val="20"/>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b/>
                <w:spacing w:val="-2"/>
                <w:w w:val="80"/>
                <w:sz w:val="20"/>
              </w:rPr>
              <w:t>168,570,482.82</w:t>
            </w:r>
            <w:r>
              <w:rPr>
                <w:rFonts w:ascii="Arial"/>
                <w:sz w:val="20"/>
              </w:rPr>
            </w:r>
          </w:p>
        </w:tc>
      </w:tr>
    </w:tbl>
    <w:p>
      <w:pPr>
        <w:spacing w:line="240" w:lineRule="auto" w:before="4"/>
        <w:rPr>
          <w:rFonts w:ascii="宋体" w:hAnsi="宋体" w:cs="宋体" w:eastAsia="宋体" w:hint="default"/>
          <w:sz w:val="18"/>
          <w:szCs w:val="18"/>
        </w:rPr>
      </w:pPr>
    </w:p>
    <w:p>
      <w:pPr>
        <w:pStyle w:val="BodyText"/>
        <w:spacing w:line="300" w:lineRule="auto" w:before="31"/>
        <w:ind w:right="216" w:firstLine="424"/>
        <w:jc w:val="both"/>
      </w:pPr>
      <w:r>
        <w:rPr/>
        <w:t>（</w:t>
      </w:r>
      <w:r>
        <w:rPr>
          <w:rFonts w:ascii="宋体" w:hAnsi="宋体" w:cs="宋体" w:eastAsia="宋体" w:hint="default"/>
        </w:rPr>
        <w:t>5</w:t>
      </w:r>
      <w:r>
        <w:rPr/>
        <w:t>）</w:t>
      </w:r>
      <w:r>
        <w:rPr>
          <w:spacing w:val="-87"/>
        </w:rPr>
        <w:t> </w:t>
      </w:r>
      <w:r>
        <w:rPr/>
        <w:t>本年按欠款方归集的年末余额前五名其它应收款汇总金额</w:t>
      </w:r>
      <w:r>
        <w:rPr>
          <w:spacing w:val="-31"/>
        </w:rPr>
        <w:t> </w:t>
      </w:r>
      <w:r>
        <w:rPr>
          <w:rFonts w:ascii="宋体" w:hAnsi="宋体" w:cs="宋体" w:eastAsia="宋体" w:hint="default"/>
        </w:rPr>
        <w:t>140,766,175.41</w:t>
      </w:r>
      <w:r>
        <w:rPr>
          <w:rFonts w:ascii="宋体" w:hAnsi="宋体" w:cs="宋体" w:eastAsia="宋体" w:hint="default"/>
          <w:spacing w:val="-31"/>
        </w:rPr>
        <w:t> </w:t>
      </w:r>
      <w:r>
        <w:rPr/>
        <w:t>元，</w:t>
      </w:r>
      <w:r>
        <w:rPr>
          <w:w w:val="99"/>
        </w:rPr>
        <w:t> </w:t>
      </w:r>
      <w:r>
        <w:rPr>
          <w:spacing w:val="11"/>
        </w:rPr>
        <w:t>占其他应收款年末余额合计数的比例</w:t>
      </w:r>
      <w:r>
        <w:rPr>
          <w:spacing w:val="20"/>
        </w:rPr>
        <w:t> </w:t>
      </w:r>
      <w:r>
        <w:rPr>
          <w:rFonts w:ascii="宋体" w:hAnsi="宋体" w:cs="宋体" w:eastAsia="宋体" w:hint="default"/>
          <w:spacing w:val="8"/>
        </w:rPr>
        <w:t>58.47%</w:t>
      </w:r>
      <w:r>
        <w:rPr>
          <w:spacing w:val="8"/>
        </w:rPr>
        <w:t>，相应计提的坏账准备年末余额汇总金额</w:t>
      </w:r>
      <w:r>
        <w:rPr>
          <w:w w:val="99"/>
        </w:rPr>
        <w:t> </w:t>
      </w:r>
      <w:r>
        <w:rPr>
          <w:rFonts w:ascii="宋体" w:hAnsi="宋体" w:cs="宋体" w:eastAsia="宋体" w:hint="default"/>
        </w:rPr>
        <w:t>53,129,278.70</w:t>
      </w:r>
      <w:r>
        <w:rPr>
          <w:rFonts w:ascii="宋体" w:hAnsi="宋体" w:cs="宋体" w:eastAsia="宋体" w:hint="default"/>
          <w:spacing w:val="-58"/>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74"/>
        <w:ind w:left="4326" w:right="4442" w:firstLine="0"/>
        <w:jc w:val="center"/>
        <w:rPr>
          <w:rFonts w:ascii="Times New Roman" w:hAnsi="Times New Roman" w:cs="Times New Roman" w:eastAsia="Times New Roman" w:hint="default"/>
          <w:sz w:val="20"/>
          <w:szCs w:val="20"/>
        </w:rPr>
      </w:pPr>
      <w:r>
        <w:rPr>
          <w:rFonts w:ascii="Times New Roman"/>
          <w:sz w:val="20"/>
        </w:rPr>
        <w:t>144</w:t>
      </w:r>
    </w:p>
    <w:p>
      <w:pPr>
        <w:spacing w:after="0"/>
        <w:jc w:val="center"/>
        <w:rPr>
          <w:rFonts w:ascii="Times New Roman" w:hAnsi="Times New Roman" w:cs="Times New Roman" w:eastAsia="Times New Roman" w:hint="default"/>
          <w:sz w:val="20"/>
          <w:szCs w:val="20"/>
        </w:rPr>
        <w:sectPr>
          <w:headerReference w:type="default" r:id="rId43"/>
          <w:footerReference w:type="default" r:id="rId44"/>
          <w:pgSz w:w="11910" w:h="16840"/>
          <w:pgMar w:header="0" w:footer="0" w:top="800" w:bottom="280" w:left="1460" w:right="1340"/>
        </w:sectPr>
      </w:pPr>
    </w:p>
    <w:p>
      <w:pPr>
        <w:spacing w:line="240" w:lineRule="auto" w:before="9"/>
        <w:rPr>
          <w:rFonts w:ascii="Times New Roman" w:hAnsi="Times New Roman" w:cs="Times New Roman" w:eastAsia="Times New Roman" w:hint="default"/>
          <w:sz w:val="16"/>
          <w:szCs w:val="16"/>
        </w:rPr>
      </w:pPr>
    </w:p>
    <w:p>
      <w:pPr>
        <w:pStyle w:val="BodyText"/>
        <w:spacing w:line="240" w:lineRule="auto" w:before="31"/>
        <w:ind w:left="839" w:right="0"/>
        <w:jc w:val="left"/>
      </w:pPr>
      <w:r>
        <w:rPr>
          <w:rFonts w:ascii="宋体" w:hAnsi="宋体" w:cs="宋体" w:eastAsia="宋体" w:hint="default"/>
        </w:rPr>
        <w:t>3.</w:t>
      </w:r>
      <w:r>
        <w:rPr>
          <w:rFonts w:ascii="宋体" w:hAnsi="宋体" w:cs="宋体" w:eastAsia="宋体" w:hint="default"/>
          <w:spacing w:val="-35"/>
        </w:rPr>
        <w:t> </w:t>
      </w:r>
      <w:r>
        <w:rPr/>
        <w:t>长期股权投资</w:t>
      </w:r>
    </w:p>
    <w:p>
      <w:pPr>
        <w:spacing w:line="240" w:lineRule="auto" w:before="12"/>
        <w:rPr>
          <w:rFonts w:ascii="宋体" w:hAnsi="宋体" w:cs="宋体" w:eastAsia="宋体" w:hint="default"/>
          <w:sz w:val="19"/>
          <w:szCs w:val="19"/>
        </w:rPr>
      </w:pPr>
    </w:p>
    <w:p>
      <w:pPr>
        <w:pStyle w:val="BodyText"/>
        <w:spacing w:line="240" w:lineRule="auto"/>
        <w:ind w:left="678" w:right="0"/>
        <w:jc w:val="left"/>
      </w:pPr>
      <w:r>
        <w:rPr/>
        <w:t>（</w:t>
      </w:r>
      <w:r>
        <w:rPr>
          <w:rFonts w:ascii="宋体" w:hAnsi="宋体" w:cs="宋体" w:eastAsia="宋体" w:hint="default"/>
        </w:rPr>
        <w:t>1</w:t>
      </w:r>
      <w:r>
        <w:rPr/>
        <w:t>）长期股权投资分类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13"/>
        <w:gridCol w:w="1708"/>
        <w:gridCol w:w="1637"/>
        <w:gridCol w:w="1610"/>
        <w:gridCol w:w="1596"/>
        <w:gridCol w:w="2042"/>
        <w:gridCol w:w="1985"/>
      </w:tblGrid>
      <w:tr>
        <w:trPr>
          <w:trHeight w:val="358" w:hRule="exact"/>
        </w:trPr>
        <w:tc>
          <w:tcPr>
            <w:tcW w:w="3413"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95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4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62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8"/>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413" w:type="dxa"/>
            <w:vMerge/>
            <w:tcBorders>
              <w:left w:val="nil" w:sz="6" w:space="0" w:color="auto"/>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96"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8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7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98"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68"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4" w:hRule="exact"/>
        </w:trPr>
        <w:tc>
          <w:tcPr>
            <w:tcW w:w="3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1,108,560,400.58</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1,108,560,400.58</w:t>
            </w:r>
            <w:r>
              <w:rPr>
                <w:rFonts w:ascii="Arial"/>
                <w:sz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536,869,600.58</w:t>
            </w:r>
            <w:r>
              <w:rPr>
                <w:rFonts w:ascii="Arial"/>
                <w:sz w:val="20"/>
              </w:rPr>
            </w:r>
          </w:p>
        </w:tc>
        <w:tc>
          <w:tcPr>
            <w:tcW w:w="204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536,869,600.58</w:t>
            </w:r>
            <w:r>
              <w:rPr>
                <w:rFonts w:ascii="Arial"/>
                <w:sz w:val="20"/>
              </w:rPr>
            </w:r>
          </w:p>
        </w:tc>
      </w:tr>
      <w:tr>
        <w:trPr>
          <w:trHeight w:val="346" w:hRule="exact"/>
        </w:trPr>
        <w:tc>
          <w:tcPr>
            <w:tcW w:w="3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2" w:right="0"/>
              <w:jc w:val="left"/>
              <w:rPr>
                <w:rFonts w:ascii="宋体" w:hAnsi="宋体" w:cs="宋体" w:eastAsia="宋体" w:hint="default"/>
                <w:sz w:val="20"/>
                <w:szCs w:val="20"/>
              </w:rPr>
            </w:pPr>
            <w:r>
              <w:rPr>
                <w:rFonts w:ascii="宋体" w:hAnsi="宋体" w:cs="宋体" w:eastAsia="宋体" w:hint="default"/>
                <w:sz w:val="20"/>
                <w:szCs w:val="20"/>
              </w:rPr>
              <w:t>对联营、合营企业投资</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16,988,230.96</w:t>
            </w:r>
            <w:r>
              <w:rPr>
                <w:rFonts w:ascii="Arial"/>
                <w:sz w:val="20"/>
              </w:rPr>
            </w:r>
          </w:p>
        </w:tc>
        <w:tc>
          <w:tcPr>
            <w:tcW w:w="1637" w:type="dxa"/>
            <w:tcBorders>
              <w:top w:val="single" w:sz="2" w:space="0" w:color="000000"/>
              <w:left w:val="single" w:sz="2" w:space="0" w:color="000000"/>
              <w:bottom w:val="single" w:sz="2" w:space="0" w:color="000000"/>
              <w:right w:val="single" w:sz="2" w:space="0" w:color="000000"/>
            </w:tcBorders>
          </w:tcPr>
          <w:p>
            <w:pP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16,988,230.96</w:t>
            </w:r>
            <w:r>
              <w:rPr>
                <w:rFonts w:ascii="Arial"/>
                <w:sz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16,985,484.98</w:t>
            </w:r>
            <w:r>
              <w:rPr>
                <w:rFonts w:ascii="Arial"/>
                <w:sz w:val="20"/>
              </w:rPr>
            </w:r>
          </w:p>
        </w:tc>
        <w:tc>
          <w:tcPr>
            <w:tcW w:w="204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16,985,484.98</w:t>
            </w:r>
            <w:r>
              <w:rPr>
                <w:rFonts w:ascii="Arial"/>
                <w:sz w:val="20"/>
              </w:rPr>
            </w:r>
          </w:p>
        </w:tc>
      </w:tr>
      <w:tr>
        <w:trPr>
          <w:trHeight w:val="358" w:hRule="exact"/>
        </w:trPr>
        <w:tc>
          <w:tcPr>
            <w:tcW w:w="34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2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1,125,548,631.54</w:t>
            </w:r>
            <w:r>
              <w:rPr>
                <w:rFonts w:ascii="Arial"/>
                <w:sz w:val="20"/>
              </w:rPr>
            </w:r>
          </w:p>
        </w:tc>
        <w:tc>
          <w:tcPr>
            <w:tcW w:w="1637" w:type="dxa"/>
            <w:tcBorders>
              <w:top w:val="single" w:sz="2" w:space="0" w:color="000000"/>
              <w:left w:val="single" w:sz="2" w:space="0" w:color="000000"/>
              <w:bottom w:val="single" w:sz="12" w:space="0" w:color="000000"/>
              <w:right w:val="single" w:sz="2" w:space="0" w:color="000000"/>
            </w:tcBorders>
          </w:tcPr>
          <w:p>
            <w:pPr/>
          </w:p>
        </w:tc>
        <w:tc>
          <w:tcPr>
            <w:tcW w:w="1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1,125,548,631.54</w:t>
            </w:r>
            <w:r>
              <w:rPr>
                <w:rFonts w:ascii="Arial"/>
                <w:sz w:val="20"/>
              </w:rPr>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553,855,085.56</w:t>
            </w:r>
            <w:r>
              <w:rPr>
                <w:rFonts w:ascii="Arial"/>
                <w:sz w:val="20"/>
              </w:rPr>
            </w:r>
          </w:p>
        </w:tc>
        <w:tc>
          <w:tcPr>
            <w:tcW w:w="2042" w:type="dxa"/>
            <w:tcBorders>
              <w:top w:val="single" w:sz="2" w:space="0" w:color="000000"/>
              <w:left w:val="single" w:sz="2" w:space="0" w:color="000000"/>
              <w:bottom w:val="single" w:sz="12" w:space="0" w:color="000000"/>
              <w:right w:val="single" w:sz="2" w:space="0" w:color="000000"/>
            </w:tcBorders>
          </w:tcPr>
          <w:p>
            <w:pPr/>
          </w:p>
        </w:tc>
        <w:tc>
          <w:tcPr>
            <w:tcW w:w="19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pacing w:val="-2"/>
                <w:w w:val="80"/>
                <w:sz w:val="20"/>
              </w:rPr>
              <w:t>553,855,085.56</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78" w:right="0"/>
        <w:jc w:val="left"/>
      </w:pPr>
      <w:r>
        <w:rPr/>
        <w:t>（</w:t>
      </w:r>
      <w:r>
        <w:rPr>
          <w:rFonts w:ascii="宋体" w:hAnsi="宋体" w:cs="宋体" w:eastAsia="宋体" w:hint="default"/>
        </w:rPr>
        <w:t>2</w:t>
      </w:r>
      <w:r>
        <w:rPr/>
        <w:t>）对子公司投资</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14"/>
        <w:gridCol w:w="1703"/>
        <w:gridCol w:w="1664"/>
        <w:gridCol w:w="1595"/>
        <w:gridCol w:w="1590"/>
        <w:gridCol w:w="2046"/>
        <w:gridCol w:w="2003"/>
      </w:tblGrid>
      <w:tr>
        <w:trPr>
          <w:trHeight w:val="358" w:hRule="exact"/>
        </w:trPr>
        <w:tc>
          <w:tcPr>
            <w:tcW w:w="3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19"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4,252,939.03</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4,252,939.03</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广西航天信息技术有限公司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2,555,100.00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2,555,100.00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大连航天金穗科技有限公司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10,200,000.00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10,200,000.00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北京航天联志科技有限公司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16,500,000.00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16,500,000.00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6,767,000.00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6,767,000.00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淄博航天信息有限公司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福建航天信息科技有限公司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新疆航天信息有限公司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8,640,000.00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8,640,000.00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11,300,000.00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11,300,000.00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天津航天金穗科技开发有限公司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3,602,137.56</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3,602,137.56</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辽宁航天信息有限公司</w:t>
            </w:r>
          </w:p>
        </w:tc>
        <w:tc>
          <w:tcPr>
            <w:tcW w:w="1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12" w:space="0" w:color="000000"/>
              <w:right w:val="single" w:sz="2" w:space="0" w:color="000000"/>
            </w:tcBorders>
          </w:tcPr>
          <w:p>
            <w:pPr/>
          </w:p>
        </w:tc>
        <w:tc>
          <w:tcPr>
            <w:tcW w:w="1595" w:type="dxa"/>
            <w:tcBorders>
              <w:top w:val="single" w:sz="2" w:space="0" w:color="000000"/>
              <w:left w:val="single" w:sz="2" w:space="0" w:color="000000"/>
              <w:bottom w:val="single" w:sz="12" w:space="0" w:color="000000"/>
              <w:right w:val="single" w:sz="2" w:space="0" w:color="000000"/>
            </w:tcBorders>
          </w:tcPr>
          <w:p>
            <w:pP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12" w:space="0" w:color="000000"/>
              <w:right w:val="single" w:sz="2" w:space="0" w:color="000000"/>
            </w:tcBorders>
          </w:tcPr>
          <w:p>
            <w:pPr/>
          </w:p>
        </w:tc>
        <w:tc>
          <w:tcPr>
            <w:tcW w:w="2003"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5"/>
          <w:footerReference w:type="default" r:id="rId46"/>
          <w:pgSz w:w="16840" w:h="11910" w:orient="landscape"/>
          <w:pgMar w:header="898" w:footer="857" w:top="1720" w:bottom="1040" w:left="1180" w:right="1380"/>
          <w:pgNumType w:start="145"/>
        </w:sect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414"/>
        <w:gridCol w:w="1703"/>
        <w:gridCol w:w="1664"/>
        <w:gridCol w:w="1595"/>
        <w:gridCol w:w="1590"/>
        <w:gridCol w:w="2046"/>
        <w:gridCol w:w="2003"/>
      </w:tblGrid>
      <w:tr>
        <w:trPr>
          <w:trHeight w:val="358" w:hRule="exact"/>
        </w:trPr>
        <w:tc>
          <w:tcPr>
            <w:tcW w:w="3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19"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美国爱瑞技术开发公司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2,359,745.95</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95" w:right="0"/>
              <w:jc w:val="left"/>
              <w:rPr>
                <w:rFonts w:ascii="Arial" w:hAnsi="Arial" w:cs="Arial" w:eastAsia="Arial" w:hint="default"/>
                <w:sz w:val="20"/>
                <w:szCs w:val="20"/>
              </w:rPr>
            </w:pPr>
            <w:r>
              <w:rPr>
                <w:rFonts w:ascii="Arial"/>
                <w:spacing w:val="-2"/>
                <w:w w:val="85"/>
                <w:sz w:val="20"/>
              </w:rPr>
              <w:t>6,150,200.00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8,509,945.95</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江苏爱信诺航天信息科技有限公司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42,330,000.00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42,330,000.00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航天信息系统工程（北京）有限公</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29,700,000.00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4"/>
              <w:jc w:val="right"/>
              <w:rPr>
                <w:rFonts w:ascii="Arial" w:hAnsi="Arial" w:cs="Arial" w:eastAsia="Arial" w:hint="default"/>
                <w:sz w:val="20"/>
                <w:szCs w:val="20"/>
              </w:rPr>
            </w:pPr>
            <w:r>
              <w:rPr>
                <w:rFonts w:ascii="Arial"/>
                <w:spacing w:val="-2"/>
                <w:w w:val="80"/>
                <w:sz w:val="20"/>
              </w:rPr>
              <w:t>29,700,000.00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北京航天在线网络科技有限公司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3,550,000.00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27,000,000.00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27,000,000.00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山东航天信息有限公司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北京航天金盾科技有限公司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9,000,000.00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镇江航天信息有限公司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1,700,000.00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1,700,000.00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四川航天金穗高技术有限公司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3,457,383.96</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3,457,383.96</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青岛航天信息有限公司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3,570,000.00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3,570,000.00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陕西航天信息有限公司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西部安全认证中心有限责任公司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30,000,000.00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30,000,000.00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内蒙古航天信息有限公司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1,530,000.00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1,530,000.00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泉州航天信息科技有限公司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10,235,999.97</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10,235,999.97</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无锡航天信息有限公司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江苏爱信诺信息技术有限公司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26" w:right="0"/>
              <w:jc w:val="left"/>
              <w:rPr>
                <w:rFonts w:ascii="Arial" w:hAnsi="Arial" w:cs="Arial" w:eastAsia="Arial" w:hint="default"/>
                <w:sz w:val="20"/>
                <w:szCs w:val="20"/>
              </w:rPr>
            </w:pPr>
            <w:r>
              <w:rPr>
                <w:rFonts w:ascii="Arial"/>
                <w:spacing w:val="-2"/>
                <w:w w:val="85"/>
                <w:sz w:val="20"/>
              </w:rPr>
              <w:t>3,000,000.00</w:t>
            </w:r>
            <w:r>
              <w:rPr>
                <w:rFonts w:ascii="Arial"/>
                <w:sz w:val="20"/>
              </w:rPr>
            </w:r>
          </w:p>
        </w:tc>
        <w:tc>
          <w:tcPr>
            <w:tcW w:w="1590" w:type="dxa"/>
            <w:tcBorders>
              <w:top w:val="single" w:sz="2" w:space="0" w:color="000000"/>
              <w:left w:val="single" w:sz="2" w:space="0" w:color="000000"/>
              <w:bottom w:val="single" w:sz="2" w:space="0" w:color="000000"/>
              <w:right w:val="single" w:sz="2" w:space="0" w:color="000000"/>
            </w:tcBorders>
          </w:tcPr>
          <w:p>
            <w:pP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苏州航天信息有限公司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4,311,000.00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4,311,000.00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黑龙江金穗科技有限公司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2,984,380.00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2,984,380.00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海南航天信息有限公司</w:t>
            </w:r>
          </w:p>
        </w:tc>
        <w:tc>
          <w:tcPr>
            <w:tcW w:w="1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12" w:space="0" w:color="000000"/>
              <w:right w:val="single" w:sz="2" w:space="0" w:color="000000"/>
            </w:tcBorders>
          </w:tcPr>
          <w:p>
            <w:pPr/>
          </w:p>
        </w:tc>
        <w:tc>
          <w:tcPr>
            <w:tcW w:w="1595" w:type="dxa"/>
            <w:tcBorders>
              <w:top w:val="single" w:sz="2" w:space="0" w:color="000000"/>
              <w:left w:val="single" w:sz="2" w:space="0" w:color="000000"/>
              <w:bottom w:val="single" w:sz="12" w:space="0" w:color="000000"/>
              <w:right w:val="single" w:sz="2" w:space="0" w:color="000000"/>
            </w:tcBorders>
          </w:tcPr>
          <w:p>
            <w:pP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12" w:space="0" w:color="000000"/>
              <w:right w:val="single" w:sz="2" w:space="0" w:color="000000"/>
            </w:tcBorders>
          </w:tcPr>
          <w:p>
            <w:pPr/>
          </w:p>
        </w:tc>
        <w:tc>
          <w:tcPr>
            <w:tcW w:w="2003"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98" w:footer="857" w:top="1720" w:bottom="1040" w:left="1180" w:right="1380"/>
        </w:sect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414"/>
        <w:gridCol w:w="1703"/>
        <w:gridCol w:w="1664"/>
        <w:gridCol w:w="1595"/>
        <w:gridCol w:w="1590"/>
        <w:gridCol w:w="2046"/>
        <w:gridCol w:w="2003"/>
      </w:tblGrid>
      <w:tr>
        <w:trPr>
          <w:trHeight w:val="358" w:hRule="exact"/>
        </w:trPr>
        <w:tc>
          <w:tcPr>
            <w:tcW w:w="3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19"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山西航天信息有限公司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2,800,000.00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2,800,000.00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贵州爱信诺航天信息有限公司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1,800,000.00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1,800,000.00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青海航天信息有限公司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1,020,000.00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1,020,000.00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上海爱信诺航芯电子科技有限公司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30,000,000.00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30,000,000.00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烟台航天信息有限公司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常州航天信息有限公司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北京市海淀区航天信息培训学校</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北京爱信诺航天科技有限公司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2,250,000.00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2,250,000.00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浙江爱信诺航天信息有限公司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6,200,000.00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24,800,000.00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31,000,000.00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华迪计算机集团有限公司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55,298,908.19</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55,298,908.19</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28,264,300.00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28,264,300.00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航天信息重庆有限公司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20,000,000.00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20,000,000.00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航天信息软件技术有限公司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5"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甘肃航天信息有限公司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1,700,000.00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1,700,000.00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宁波爱信诺信息技术有限公司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10,730,705.92</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10,730,705.92</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航天信息（广东）有限公司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哈尔滨航穗科技有限公司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180,000.00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180,000.00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河北航天信息技术有限公司</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50,000,000.00</w:t>
            </w:r>
            <w:r>
              <w:rPr>
                <w:rFonts w:ascii="Arial"/>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50,000,000.00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航天信息河南有限公司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5,100,000.00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406,800,000.00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406,800,000.00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福建爱信诺航天信息科技有限公司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w:t>
            </w:r>
          </w:p>
        </w:tc>
        <w:tc>
          <w:tcPr>
            <w:tcW w:w="1703" w:type="dxa"/>
            <w:tcBorders>
              <w:top w:val="single" w:sz="2" w:space="0" w:color="000000"/>
              <w:left w:val="single" w:sz="2" w:space="0" w:color="000000"/>
              <w:bottom w:val="single" w:sz="12" w:space="0" w:color="000000"/>
              <w:right w:val="single" w:sz="2" w:space="0" w:color="000000"/>
            </w:tcBorders>
          </w:tcPr>
          <w:p>
            <w:pPr/>
          </w:p>
        </w:tc>
        <w:tc>
          <w:tcPr>
            <w:tcW w:w="1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94,482,700.00</w:t>
            </w:r>
            <w:r>
              <w:rPr>
                <w:rFonts w:ascii="Arial"/>
                <w:sz w:val="20"/>
              </w:rPr>
            </w:r>
          </w:p>
        </w:tc>
        <w:tc>
          <w:tcPr>
            <w:tcW w:w="1595" w:type="dxa"/>
            <w:tcBorders>
              <w:top w:val="single" w:sz="2" w:space="0" w:color="000000"/>
              <w:left w:val="single" w:sz="2" w:space="0" w:color="000000"/>
              <w:bottom w:val="single" w:sz="12" w:space="0" w:color="000000"/>
              <w:right w:val="single" w:sz="2" w:space="0" w:color="000000"/>
            </w:tcBorders>
          </w:tcPr>
          <w:p>
            <w:pP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94,482,700.00</w:t>
            </w:r>
            <w:r>
              <w:rPr>
                <w:rFonts w:ascii="Arial"/>
                <w:sz w:val="20"/>
              </w:rPr>
            </w:r>
          </w:p>
        </w:tc>
        <w:tc>
          <w:tcPr>
            <w:tcW w:w="2046" w:type="dxa"/>
            <w:tcBorders>
              <w:top w:val="single" w:sz="2" w:space="0" w:color="000000"/>
              <w:left w:val="single" w:sz="2" w:space="0" w:color="000000"/>
              <w:bottom w:val="single" w:sz="12" w:space="0" w:color="000000"/>
              <w:right w:val="single" w:sz="2" w:space="0" w:color="000000"/>
            </w:tcBorders>
          </w:tcPr>
          <w:p>
            <w:pPr/>
          </w:p>
        </w:tc>
        <w:tc>
          <w:tcPr>
            <w:tcW w:w="2003"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98" w:footer="857" w:top="1720" w:bottom="1040" w:left="1180" w:right="1380"/>
        </w:sect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414"/>
        <w:gridCol w:w="1703"/>
        <w:gridCol w:w="1664"/>
        <w:gridCol w:w="1595"/>
        <w:gridCol w:w="1590"/>
        <w:gridCol w:w="2046"/>
        <w:gridCol w:w="2003"/>
      </w:tblGrid>
      <w:tr>
        <w:trPr>
          <w:trHeight w:val="358" w:hRule="exact"/>
        </w:trPr>
        <w:tc>
          <w:tcPr>
            <w:tcW w:w="3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19"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1,230,000.00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1,230,000.00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香港爱信诺（国际）有限公司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6,237,900.00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6,237,900.00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泰安爱信诺航天信息有限公司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2,550,000.00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潍坊爱信诺航天信息有限公司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1,020,000.00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1,020,000.00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威海爱信诺航天信息有限公司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940,000.00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940,000.00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济宁爱信诺航天信息有限公司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1,530,000.00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1,530,000.00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山东航天金税技术有限公司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4,600,000.00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4,600,000.00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深圳航天信息有限公司</w:t>
            </w:r>
          </w:p>
        </w:tc>
        <w:tc>
          <w:tcPr>
            <w:tcW w:w="1703"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16,700,000.00</w:t>
            </w:r>
            <w:r>
              <w:rPr>
                <w:rFonts w:ascii="Arial"/>
                <w:sz w:val="20"/>
              </w:rPr>
            </w:r>
          </w:p>
        </w:tc>
        <w:tc>
          <w:tcPr>
            <w:tcW w:w="1595" w:type="dxa"/>
            <w:tcBorders>
              <w:top w:val="single" w:sz="2" w:space="0" w:color="000000"/>
              <w:left w:val="single" w:sz="2" w:space="0" w:color="000000"/>
              <w:bottom w:val="single" w:sz="2" w:space="0" w:color="000000"/>
              <w:right w:val="single" w:sz="2" w:space="0" w:color="000000"/>
            </w:tcBorders>
          </w:tcPr>
          <w:p>
            <w:pP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16,700,000.00</w:t>
            </w:r>
            <w:r>
              <w:rPr>
                <w:rFonts w:ascii="Arial"/>
                <w:sz w:val="20"/>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451" w:right="0"/>
              <w:jc w:val="left"/>
              <w:rPr>
                <w:rFonts w:ascii="Arial" w:hAnsi="Arial" w:cs="Arial" w:eastAsia="Arial" w:hint="default"/>
                <w:sz w:val="20"/>
                <w:szCs w:val="20"/>
              </w:rPr>
            </w:pPr>
            <w:r>
              <w:rPr>
                <w:rFonts w:ascii="Arial"/>
                <w:b/>
                <w:w w:val="85"/>
                <w:sz w:val="20"/>
              </w:rPr>
              <w:t>536,869,600.58</w:t>
            </w:r>
            <w:r>
              <w:rPr>
                <w:rFonts w:ascii="Arial"/>
                <w:sz w:val="20"/>
              </w:rPr>
            </w:r>
          </w:p>
        </w:tc>
        <w:tc>
          <w:tcPr>
            <w:tcW w:w="1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574,690,800.00</w:t>
            </w:r>
            <w:r>
              <w:rPr>
                <w:rFonts w:ascii="Arial"/>
                <w:sz w:val="20"/>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526" w:right="0"/>
              <w:jc w:val="left"/>
              <w:rPr>
                <w:rFonts w:ascii="Arial" w:hAnsi="Arial" w:cs="Arial" w:eastAsia="Arial" w:hint="default"/>
                <w:sz w:val="20"/>
                <w:szCs w:val="20"/>
              </w:rPr>
            </w:pPr>
            <w:r>
              <w:rPr>
                <w:rFonts w:ascii="Arial"/>
                <w:b/>
                <w:spacing w:val="-2"/>
                <w:w w:val="85"/>
                <w:sz w:val="20"/>
              </w:rPr>
              <w:t>3,000,000.00</w:t>
            </w:r>
            <w:r>
              <w:rPr>
                <w:rFonts w:ascii="Arial"/>
                <w:sz w:val="20"/>
              </w:rPr>
            </w: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1,108,560,400.58</w:t>
            </w:r>
            <w:r>
              <w:rPr>
                <w:rFonts w:ascii="Arial"/>
                <w:sz w:val="20"/>
              </w:rPr>
            </w:r>
          </w:p>
        </w:tc>
        <w:tc>
          <w:tcPr>
            <w:tcW w:w="2046" w:type="dxa"/>
            <w:tcBorders>
              <w:top w:val="single" w:sz="2" w:space="0" w:color="000000"/>
              <w:left w:val="single" w:sz="2" w:space="0" w:color="000000"/>
              <w:bottom w:val="single" w:sz="12" w:space="0" w:color="000000"/>
              <w:right w:val="single" w:sz="2" w:space="0" w:color="000000"/>
            </w:tcBorders>
          </w:tcPr>
          <w:p>
            <w:pPr/>
          </w:p>
        </w:tc>
        <w:tc>
          <w:tcPr>
            <w:tcW w:w="200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Times New Roman" w:hAnsi="Times New Roman" w:cs="Times New Roman" w:eastAsia="Times New Roman" w:hint="default"/>
          <w:sz w:val="15"/>
          <w:szCs w:val="15"/>
        </w:rPr>
      </w:pPr>
    </w:p>
    <w:p>
      <w:pPr>
        <w:pStyle w:val="BodyText"/>
        <w:spacing w:line="240" w:lineRule="auto" w:before="31"/>
        <w:ind w:left="678" w:right="0"/>
        <w:jc w:val="left"/>
      </w:pPr>
      <w:r>
        <w:rPr/>
        <w:t>（</w:t>
      </w:r>
      <w:r>
        <w:rPr>
          <w:rFonts w:ascii="宋体" w:hAnsi="宋体" w:cs="宋体" w:eastAsia="宋体" w:hint="default"/>
        </w:rPr>
        <w:t>3</w:t>
      </w:r>
      <w:r>
        <w:rPr/>
        <w:t>）对联营、合营企业投资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292"/>
        <w:gridCol w:w="1233"/>
        <w:gridCol w:w="851"/>
        <w:gridCol w:w="938"/>
        <w:gridCol w:w="1097"/>
        <w:gridCol w:w="1122"/>
        <w:gridCol w:w="1052"/>
        <w:gridCol w:w="1142"/>
        <w:gridCol w:w="1098"/>
        <w:gridCol w:w="1028"/>
        <w:gridCol w:w="1134"/>
        <w:gridCol w:w="1008"/>
      </w:tblGrid>
      <w:tr>
        <w:trPr>
          <w:trHeight w:val="358" w:hRule="exact"/>
        </w:trPr>
        <w:tc>
          <w:tcPr>
            <w:tcW w:w="229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652"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23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1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8328"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本年增减变动</w:t>
            </w:r>
            <w:r>
              <w:rPr>
                <w:rFonts w:ascii="宋体" w:hAnsi="宋体" w:cs="宋体" w:eastAsia="宋体" w:hint="default"/>
                <w:sz w:val="20"/>
                <w:szCs w:val="20"/>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6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008" w:type="dxa"/>
            <w:vMerge w:val="restart"/>
            <w:tcBorders>
              <w:top w:val="single" w:sz="12" w:space="0" w:color="000000"/>
              <w:left w:val="single" w:sz="2" w:space="0" w:color="000000"/>
              <w:right w:val="nil" w:sz="6" w:space="0" w:color="auto"/>
            </w:tcBorders>
          </w:tcPr>
          <w:p>
            <w:pPr>
              <w:pStyle w:val="TableParagraph"/>
              <w:spacing w:line="237" w:lineRule="auto" w:before="144"/>
              <w:ind w:left="201" w:right="200"/>
              <w:jc w:val="both"/>
              <w:rPr>
                <w:rFonts w:ascii="宋体" w:hAnsi="宋体" w:cs="宋体" w:eastAsia="宋体" w:hint="default"/>
                <w:sz w:val="20"/>
                <w:szCs w:val="20"/>
              </w:rPr>
            </w:pPr>
            <w:r>
              <w:rPr>
                <w:rFonts w:ascii="宋体" w:hAnsi="宋体" w:cs="宋体" w:eastAsia="宋体" w:hint="default"/>
                <w:b/>
                <w:bCs/>
                <w:sz w:val="20"/>
                <w:szCs w:val="20"/>
              </w:rPr>
              <w:t>减值准</w:t>
            </w:r>
            <w:r>
              <w:rPr>
                <w:rFonts w:ascii="宋体" w:hAnsi="宋体" w:cs="宋体" w:eastAsia="宋体" w:hint="default"/>
                <w:b/>
                <w:bCs/>
                <w:w w:val="99"/>
                <w:sz w:val="20"/>
                <w:szCs w:val="20"/>
              </w:rPr>
              <w:t> </w:t>
            </w:r>
            <w:r>
              <w:rPr>
                <w:rFonts w:ascii="宋体" w:hAnsi="宋体" w:cs="宋体" w:eastAsia="宋体" w:hint="default"/>
                <w:b/>
                <w:bCs/>
                <w:sz w:val="20"/>
                <w:szCs w:val="20"/>
              </w:rPr>
              <w:t>备年末</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786" w:hRule="exact"/>
        </w:trPr>
        <w:tc>
          <w:tcPr>
            <w:tcW w:w="2292" w:type="dxa"/>
            <w:vMerge/>
            <w:tcBorders>
              <w:left w:val="nil" w:sz="6" w:space="0" w:color="auto"/>
              <w:bottom w:val="single" w:sz="2" w:space="0" w:color="000000"/>
              <w:right w:val="single" w:sz="2" w:space="0" w:color="000000"/>
            </w:tcBorders>
          </w:tcPr>
          <w:p>
            <w:pPr/>
          </w:p>
        </w:tc>
        <w:tc>
          <w:tcPr>
            <w:tcW w:w="1233" w:type="dxa"/>
            <w:vMerge/>
            <w:tcBorders>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322" w:right="120" w:hanging="201"/>
              <w:jc w:val="left"/>
              <w:rPr>
                <w:rFonts w:ascii="宋体" w:hAnsi="宋体" w:cs="宋体" w:eastAsia="宋体" w:hint="default"/>
                <w:sz w:val="20"/>
                <w:szCs w:val="20"/>
              </w:rPr>
            </w:pPr>
            <w:r>
              <w:rPr>
                <w:rFonts w:ascii="宋体" w:hAnsi="宋体" w:cs="宋体" w:eastAsia="宋体" w:hint="default"/>
                <w:b/>
                <w:bCs/>
                <w:sz w:val="20"/>
                <w:szCs w:val="20"/>
              </w:rPr>
              <w:t>追加投</w:t>
            </w:r>
            <w:r>
              <w:rPr>
                <w:rFonts w:ascii="宋体" w:hAnsi="宋体" w:cs="宋体" w:eastAsia="宋体" w:hint="default"/>
                <w:b/>
                <w:bCs/>
                <w:w w:val="99"/>
                <w:sz w:val="20"/>
                <w:szCs w:val="20"/>
              </w:rPr>
              <w:t> </w:t>
            </w:r>
            <w:r>
              <w:rPr>
                <w:rFonts w:ascii="宋体" w:hAnsi="宋体" w:cs="宋体" w:eastAsia="宋体" w:hint="default"/>
                <w:b/>
                <w:bCs/>
                <w:sz w:val="20"/>
                <w:szCs w:val="20"/>
              </w:rPr>
              <w:t>资</w:t>
            </w:r>
            <w:r>
              <w:rPr>
                <w:rFonts w:ascii="宋体" w:hAnsi="宋体" w:cs="宋体" w:eastAsia="宋体" w:hint="default"/>
                <w:sz w:val="20"/>
                <w:szCs w:val="20"/>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366" w:right="163" w:hanging="200"/>
              <w:jc w:val="left"/>
              <w:rPr>
                <w:rFonts w:ascii="宋体" w:hAnsi="宋体" w:cs="宋体" w:eastAsia="宋体" w:hint="default"/>
                <w:sz w:val="20"/>
                <w:szCs w:val="20"/>
              </w:rPr>
            </w:pPr>
            <w:r>
              <w:rPr>
                <w:rFonts w:ascii="宋体" w:hAnsi="宋体" w:cs="宋体" w:eastAsia="宋体" w:hint="default"/>
                <w:b/>
                <w:bCs/>
                <w:sz w:val="20"/>
                <w:szCs w:val="20"/>
              </w:rPr>
              <w:t>减少投</w:t>
            </w:r>
            <w:r>
              <w:rPr>
                <w:rFonts w:ascii="宋体" w:hAnsi="宋体" w:cs="宋体" w:eastAsia="宋体" w:hint="default"/>
                <w:b/>
                <w:bCs/>
                <w:w w:val="99"/>
                <w:sz w:val="20"/>
                <w:szCs w:val="20"/>
              </w:rPr>
              <w:t> </w:t>
            </w:r>
            <w:r>
              <w:rPr>
                <w:rFonts w:ascii="宋体" w:hAnsi="宋体" w:cs="宋体" w:eastAsia="宋体" w:hint="default"/>
                <w:b/>
                <w:bCs/>
                <w:sz w:val="20"/>
                <w:szCs w:val="20"/>
              </w:rPr>
              <w:t>资</w:t>
            </w:r>
            <w:r>
              <w:rPr>
                <w:rFonts w:ascii="宋体" w:hAnsi="宋体" w:cs="宋体" w:eastAsia="宋体" w:hint="default"/>
                <w:sz w:val="20"/>
                <w:szCs w:val="20"/>
              </w:rPr>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45" w:right="0"/>
              <w:jc w:val="left"/>
              <w:rPr>
                <w:rFonts w:ascii="宋体" w:hAnsi="宋体" w:cs="宋体" w:eastAsia="宋体" w:hint="default"/>
                <w:sz w:val="20"/>
                <w:szCs w:val="20"/>
              </w:rPr>
            </w:pPr>
            <w:r>
              <w:rPr>
                <w:rFonts w:ascii="宋体" w:hAnsi="宋体" w:cs="宋体" w:eastAsia="宋体" w:hint="default"/>
                <w:b/>
                <w:bCs/>
                <w:sz w:val="20"/>
                <w:szCs w:val="20"/>
              </w:rPr>
              <w:t>权益法下</w:t>
            </w:r>
            <w:r>
              <w:rPr>
                <w:rFonts w:ascii="宋体" w:hAnsi="宋体" w:cs="宋体" w:eastAsia="宋体" w:hint="default"/>
                <w:sz w:val="20"/>
                <w:szCs w:val="20"/>
              </w:rPr>
            </w:r>
          </w:p>
          <w:p>
            <w:pPr>
              <w:pStyle w:val="TableParagraph"/>
              <w:spacing w:line="240" w:lineRule="auto"/>
              <w:ind w:left="246" w:right="143" w:hanging="101"/>
              <w:jc w:val="left"/>
              <w:rPr>
                <w:rFonts w:ascii="宋体" w:hAnsi="宋体" w:cs="宋体" w:eastAsia="宋体" w:hint="default"/>
                <w:sz w:val="20"/>
                <w:szCs w:val="20"/>
              </w:rPr>
            </w:pPr>
            <w:r>
              <w:rPr>
                <w:rFonts w:ascii="宋体" w:hAnsi="宋体" w:cs="宋体" w:eastAsia="宋体" w:hint="default"/>
                <w:b/>
                <w:bCs/>
                <w:sz w:val="20"/>
                <w:szCs w:val="20"/>
              </w:rPr>
              <w:t>确认的投</w:t>
            </w:r>
            <w:r>
              <w:rPr>
                <w:rFonts w:ascii="宋体" w:hAnsi="宋体" w:cs="宋体" w:eastAsia="宋体" w:hint="default"/>
                <w:b/>
                <w:bCs/>
                <w:w w:val="99"/>
                <w:sz w:val="20"/>
                <w:szCs w:val="20"/>
              </w:rPr>
              <w:t> </w:t>
            </w:r>
            <w:r>
              <w:rPr>
                <w:rFonts w:ascii="宋体" w:hAnsi="宋体" w:cs="宋体" w:eastAsia="宋体" w:hint="default"/>
                <w:b/>
                <w:bCs/>
                <w:sz w:val="20"/>
                <w:szCs w:val="20"/>
              </w:rPr>
              <w:t>资损益</w:t>
            </w:r>
            <w:r>
              <w:rPr>
                <w:rFonts w:ascii="宋体" w:hAnsi="宋体" w:cs="宋体" w:eastAsia="宋体" w:hint="default"/>
                <w:sz w:val="20"/>
                <w:szCs w:val="20"/>
              </w:rPr>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158" w:right="155"/>
              <w:jc w:val="left"/>
              <w:rPr>
                <w:rFonts w:ascii="宋体" w:hAnsi="宋体" w:cs="宋体" w:eastAsia="宋体" w:hint="default"/>
                <w:sz w:val="20"/>
                <w:szCs w:val="20"/>
              </w:rPr>
            </w:pPr>
            <w:r>
              <w:rPr>
                <w:rFonts w:ascii="宋体" w:hAnsi="宋体" w:cs="宋体" w:eastAsia="宋体" w:hint="default"/>
                <w:b/>
                <w:bCs/>
                <w:sz w:val="20"/>
                <w:szCs w:val="20"/>
              </w:rPr>
              <w:t>其他综合</w:t>
            </w:r>
            <w:r>
              <w:rPr>
                <w:rFonts w:ascii="宋体" w:hAnsi="宋体" w:cs="宋体" w:eastAsia="宋体" w:hint="default"/>
                <w:b/>
                <w:bCs/>
                <w:w w:val="99"/>
                <w:sz w:val="20"/>
                <w:szCs w:val="20"/>
              </w:rPr>
              <w:t> </w:t>
            </w:r>
            <w:r>
              <w:rPr>
                <w:rFonts w:ascii="宋体" w:hAnsi="宋体" w:cs="宋体" w:eastAsia="宋体" w:hint="default"/>
                <w:b/>
                <w:bCs/>
                <w:sz w:val="20"/>
                <w:szCs w:val="20"/>
              </w:rPr>
              <w:t>收益调整</w:t>
            </w:r>
            <w:r>
              <w:rPr>
                <w:rFonts w:ascii="宋体" w:hAnsi="宋体" w:cs="宋体" w:eastAsia="宋体" w:hint="default"/>
                <w:sz w:val="20"/>
                <w:szCs w:val="20"/>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322" w:right="120" w:hanging="200"/>
              <w:jc w:val="left"/>
              <w:rPr>
                <w:rFonts w:ascii="宋体" w:hAnsi="宋体" w:cs="宋体" w:eastAsia="宋体" w:hint="default"/>
                <w:sz w:val="20"/>
                <w:szCs w:val="20"/>
              </w:rPr>
            </w:pPr>
            <w:r>
              <w:rPr>
                <w:rFonts w:ascii="宋体" w:hAnsi="宋体" w:cs="宋体" w:eastAsia="宋体" w:hint="default"/>
                <w:b/>
                <w:bCs/>
                <w:sz w:val="20"/>
                <w:szCs w:val="20"/>
              </w:rPr>
              <w:t>其他权益</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66" w:right="0"/>
              <w:jc w:val="left"/>
              <w:rPr>
                <w:rFonts w:ascii="宋体" w:hAnsi="宋体" w:cs="宋体" w:eastAsia="宋体" w:hint="default"/>
                <w:sz w:val="20"/>
                <w:szCs w:val="20"/>
              </w:rPr>
            </w:pPr>
            <w:r>
              <w:rPr>
                <w:rFonts w:ascii="宋体" w:hAnsi="宋体" w:cs="宋体" w:eastAsia="宋体" w:hint="default"/>
                <w:b/>
                <w:bCs/>
                <w:sz w:val="20"/>
                <w:szCs w:val="20"/>
              </w:rPr>
              <w:t>宣告发放</w:t>
            </w:r>
            <w:r>
              <w:rPr>
                <w:rFonts w:ascii="宋体" w:hAnsi="宋体" w:cs="宋体" w:eastAsia="宋体" w:hint="default"/>
                <w:sz w:val="20"/>
                <w:szCs w:val="20"/>
              </w:rPr>
            </w:r>
          </w:p>
          <w:p>
            <w:pPr>
              <w:pStyle w:val="TableParagraph"/>
              <w:spacing w:line="240" w:lineRule="auto"/>
              <w:ind w:left="267" w:right="166" w:hanging="101"/>
              <w:jc w:val="left"/>
              <w:rPr>
                <w:rFonts w:ascii="宋体" w:hAnsi="宋体" w:cs="宋体" w:eastAsia="宋体" w:hint="default"/>
                <w:sz w:val="20"/>
                <w:szCs w:val="20"/>
              </w:rPr>
            </w:pPr>
            <w:r>
              <w:rPr>
                <w:rFonts w:ascii="宋体" w:hAnsi="宋体" w:cs="宋体" w:eastAsia="宋体" w:hint="default"/>
                <w:b/>
                <w:bCs/>
                <w:sz w:val="20"/>
                <w:szCs w:val="20"/>
              </w:rPr>
              <w:t>现金股利</w:t>
            </w:r>
            <w:r>
              <w:rPr>
                <w:rFonts w:ascii="宋体" w:hAnsi="宋体" w:cs="宋体" w:eastAsia="宋体" w:hint="default"/>
                <w:b/>
                <w:bCs/>
                <w:w w:val="99"/>
                <w:sz w:val="20"/>
                <w:szCs w:val="20"/>
              </w:rPr>
              <w:t> </w:t>
            </w:r>
            <w:r>
              <w:rPr>
                <w:rFonts w:ascii="宋体" w:hAnsi="宋体" w:cs="宋体" w:eastAsia="宋体" w:hint="default"/>
                <w:b/>
                <w:bCs/>
                <w:sz w:val="20"/>
                <w:szCs w:val="20"/>
              </w:rPr>
              <w:t>或利润</w:t>
            </w:r>
            <w:r>
              <w:rPr>
                <w:rFonts w:ascii="宋体" w:hAnsi="宋体" w:cs="宋体" w:eastAsia="宋体" w:hint="default"/>
                <w:sz w:val="20"/>
                <w:szCs w:val="20"/>
              </w:rPr>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345" w:right="144" w:hanging="201"/>
              <w:jc w:val="left"/>
              <w:rPr>
                <w:rFonts w:ascii="宋体" w:hAnsi="宋体" w:cs="宋体" w:eastAsia="宋体" w:hint="default"/>
                <w:sz w:val="20"/>
                <w:szCs w:val="20"/>
              </w:rPr>
            </w:pPr>
            <w:r>
              <w:rPr>
                <w:rFonts w:ascii="宋体" w:hAnsi="宋体" w:cs="宋体" w:eastAsia="宋体" w:hint="default"/>
                <w:b/>
                <w:bCs/>
                <w:sz w:val="20"/>
                <w:szCs w:val="20"/>
              </w:rPr>
              <w:t>计提减值</w:t>
            </w:r>
            <w:r>
              <w:rPr>
                <w:rFonts w:ascii="宋体" w:hAnsi="宋体" w:cs="宋体" w:eastAsia="宋体" w:hint="default"/>
                <w:b/>
                <w:bCs/>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134" w:type="dxa"/>
            <w:vMerge/>
            <w:tcBorders>
              <w:left w:val="single" w:sz="2" w:space="0" w:color="000000"/>
              <w:bottom w:val="single" w:sz="2" w:space="0" w:color="000000"/>
              <w:right w:val="single" w:sz="2" w:space="0" w:color="000000"/>
            </w:tcBorders>
          </w:tcPr>
          <w:p>
            <w:pPr/>
          </w:p>
        </w:tc>
        <w:tc>
          <w:tcPr>
            <w:tcW w:w="1008" w:type="dxa"/>
            <w:vMerge/>
            <w:tcBorders>
              <w:left w:val="single" w:sz="2" w:space="0" w:color="000000"/>
              <w:bottom w:val="single" w:sz="2" w:space="0" w:color="000000"/>
              <w:right w:val="nil" w:sz="6" w:space="0" w:color="auto"/>
            </w:tcBorders>
          </w:tcPr>
          <w:p>
            <w:pPr/>
          </w:p>
        </w:tc>
      </w:tr>
      <w:tr>
        <w:trPr>
          <w:trHeight w:val="344"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1233"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098"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1233"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098"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中科信息安全共性技术</w:t>
            </w:r>
          </w:p>
          <w:p>
            <w:pPr>
              <w:pStyle w:val="TableParagraph"/>
              <w:spacing w:line="240" w:lineRule="auto"/>
              <w:ind w:left="122" w:right="104"/>
              <w:jc w:val="left"/>
              <w:rPr>
                <w:rFonts w:ascii="宋体" w:hAnsi="宋体" w:cs="宋体" w:eastAsia="宋体" w:hint="default"/>
                <w:sz w:val="20"/>
                <w:szCs w:val="20"/>
              </w:rPr>
            </w:pPr>
            <w:r>
              <w:rPr>
                <w:rFonts w:ascii="宋体" w:hAnsi="宋体" w:cs="宋体" w:eastAsia="宋体" w:hint="default"/>
                <w:spacing w:val="4"/>
                <w:sz w:val="20"/>
                <w:szCs w:val="20"/>
              </w:rPr>
              <w:t>国家工程研究中心有限</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公司</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16,985,484.98</w:t>
            </w:r>
            <w:r>
              <w:rPr>
                <w:rFonts w:ascii="Arial"/>
                <w:sz w:val="20"/>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3"/>
              <w:jc w:val="right"/>
              <w:rPr>
                <w:rFonts w:ascii="Arial" w:hAnsi="Arial" w:cs="Arial" w:eastAsia="Arial" w:hint="default"/>
                <w:sz w:val="20"/>
                <w:szCs w:val="20"/>
              </w:rPr>
            </w:pPr>
            <w:r>
              <w:rPr>
                <w:rFonts w:ascii="Arial"/>
                <w:spacing w:val="-2"/>
                <w:w w:val="80"/>
                <w:sz w:val="20"/>
              </w:rPr>
              <w:t>2,745.98</w:t>
            </w:r>
            <w:r>
              <w:rPr>
                <w:rFonts w:ascii="Arial"/>
                <w:sz w:val="20"/>
              </w:rPr>
            </w:r>
          </w:p>
        </w:tc>
        <w:tc>
          <w:tcPr>
            <w:tcW w:w="1122"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098"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
              <w:jc w:val="center"/>
              <w:rPr>
                <w:rFonts w:ascii="Arial" w:hAnsi="Arial" w:cs="Arial" w:eastAsia="Arial" w:hint="default"/>
                <w:sz w:val="20"/>
                <w:szCs w:val="20"/>
              </w:rPr>
            </w:pPr>
            <w:r>
              <w:rPr>
                <w:rFonts w:ascii="Arial"/>
                <w:w w:val="80"/>
                <w:sz w:val="20"/>
              </w:rPr>
              <w:t>16,988,230.96</w:t>
            </w:r>
            <w:r>
              <w:rPr>
                <w:rFonts w:ascii="Arial"/>
                <w:sz w:val="20"/>
              </w:rPr>
            </w: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16,985,484.98</w:t>
            </w:r>
            <w:r>
              <w:rPr>
                <w:rFonts w:ascii="Arial"/>
                <w:sz w:val="20"/>
              </w:rPr>
            </w:r>
          </w:p>
        </w:tc>
        <w:tc>
          <w:tcPr>
            <w:tcW w:w="851" w:type="dxa"/>
            <w:tcBorders>
              <w:top w:val="single" w:sz="2" w:space="0" w:color="000000"/>
              <w:left w:val="single" w:sz="2" w:space="0" w:color="000000"/>
              <w:bottom w:val="single" w:sz="12" w:space="0" w:color="000000"/>
              <w:right w:val="single" w:sz="2" w:space="0" w:color="000000"/>
            </w:tcBorders>
          </w:tcPr>
          <w:p>
            <w:pPr/>
          </w:p>
        </w:tc>
        <w:tc>
          <w:tcPr>
            <w:tcW w:w="938"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43"/>
              <w:jc w:val="right"/>
              <w:rPr>
                <w:rFonts w:ascii="Arial" w:hAnsi="Arial" w:cs="Arial" w:eastAsia="Arial" w:hint="default"/>
                <w:sz w:val="20"/>
                <w:szCs w:val="20"/>
              </w:rPr>
            </w:pPr>
            <w:r>
              <w:rPr>
                <w:rFonts w:ascii="Arial"/>
                <w:b/>
                <w:spacing w:val="-2"/>
                <w:w w:val="80"/>
                <w:sz w:val="20"/>
              </w:rPr>
              <w:t>2,745.98</w:t>
            </w:r>
            <w:r>
              <w:rPr>
                <w:rFonts w:ascii="Arial"/>
                <w:sz w:val="20"/>
              </w:rPr>
            </w:r>
          </w:p>
        </w:tc>
        <w:tc>
          <w:tcPr>
            <w:tcW w:w="1122" w:type="dxa"/>
            <w:tcBorders>
              <w:top w:val="single" w:sz="2" w:space="0" w:color="000000"/>
              <w:left w:val="single" w:sz="2" w:space="0" w:color="000000"/>
              <w:bottom w:val="single" w:sz="12" w:space="0" w:color="000000"/>
              <w:right w:val="single" w:sz="2" w:space="0" w:color="000000"/>
            </w:tcBorders>
          </w:tcPr>
          <w:p>
            <w:pPr/>
          </w:p>
        </w:tc>
        <w:tc>
          <w:tcPr>
            <w:tcW w:w="1052" w:type="dxa"/>
            <w:tcBorders>
              <w:top w:val="single" w:sz="2" w:space="0" w:color="000000"/>
              <w:left w:val="single" w:sz="2" w:space="0" w:color="000000"/>
              <w:bottom w:val="single" w:sz="12" w:space="0" w:color="000000"/>
              <w:right w:val="single" w:sz="2" w:space="0" w:color="000000"/>
            </w:tcBorders>
          </w:tcPr>
          <w:p>
            <w:pPr/>
          </w:p>
        </w:tc>
        <w:tc>
          <w:tcPr>
            <w:tcW w:w="1142" w:type="dxa"/>
            <w:tcBorders>
              <w:top w:val="single" w:sz="2" w:space="0" w:color="000000"/>
              <w:left w:val="single" w:sz="2" w:space="0" w:color="000000"/>
              <w:bottom w:val="single" w:sz="12" w:space="0" w:color="000000"/>
              <w:right w:val="single" w:sz="2" w:space="0" w:color="000000"/>
            </w:tcBorders>
          </w:tcPr>
          <w:p>
            <w:pPr/>
          </w:p>
        </w:tc>
        <w:tc>
          <w:tcPr>
            <w:tcW w:w="1098" w:type="dxa"/>
            <w:tcBorders>
              <w:top w:val="single" w:sz="2" w:space="0" w:color="000000"/>
              <w:left w:val="single" w:sz="2" w:space="0" w:color="000000"/>
              <w:bottom w:val="single" w:sz="12" w:space="0" w:color="000000"/>
              <w:right w:val="single" w:sz="2" w:space="0" w:color="000000"/>
            </w:tcBorders>
          </w:tcPr>
          <w:p>
            <w:pPr/>
          </w:p>
        </w:tc>
        <w:tc>
          <w:tcPr>
            <w:tcW w:w="1028"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
              <w:jc w:val="center"/>
              <w:rPr>
                <w:rFonts w:ascii="Arial" w:hAnsi="Arial" w:cs="Arial" w:eastAsia="Arial" w:hint="default"/>
                <w:sz w:val="20"/>
                <w:szCs w:val="20"/>
              </w:rPr>
            </w:pPr>
            <w:r>
              <w:rPr>
                <w:rFonts w:ascii="Arial"/>
                <w:b/>
                <w:w w:val="80"/>
                <w:sz w:val="20"/>
              </w:rPr>
              <w:t>16,988,230.96</w:t>
            </w:r>
            <w:r>
              <w:rPr>
                <w:rFonts w:ascii="Arial"/>
                <w:sz w:val="20"/>
              </w:rPr>
            </w:r>
          </w:p>
        </w:tc>
        <w:tc>
          <w:tcPr>
            <w:tcW w:w="1008"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98" w:footer="857" w:top="1720" w:bottom="1040" w:left="1180" w:right="1380"/>
        </w:sectPr>
      </w:pPr>
    </w:p>
    <w:p>
      <w:pPr>
        <w:spacing w:line="240" w:lineRule="auto" w:before="12"/>
        <w:rPr>
          <w:rFonts w:ascii="宋体" w:hAnsi="宋体" w:cs="宋体" w:eastAsia="宋体" w:hint="default"/>
          <w:sz w:val="23"/>
          <w:szCs w:val="23"/>
        </w:rPr>
      </w:pPr>
    </w:p>
    <w:p>
      <w:pPr>
        <w:pStyle w:val="BodyText"/>
        <w:spacing w:line="240" w:lineRule="auto" w:before="31"/>
        <w:ind w:left="842" w:right="0"/>
        <w:jc w:val="left"/>
      </w:pPr>
      <w:r>
        <w:rPr>
          <w:rFonts w:ascii="宋体" w:hAnsi="宋体" w:cs="宋体" w:eastAsia="宋体" w:hint="default"/>
        </w:rPr>
        <w:t>4.</w:t>
      </w:r>
      <w:r>
        <w:rPr>
          <w:rFonts w:ascii="宋体" w:hAnsi="宋体" w:cs="宋体" w:eastAsia="宋体" w:hint="default"/>
          <w:spacing w:val="-35"/>
        </w:rPr>
        <w:t> </w:t>
      </w:r>
      <w:r>
        <w:rPr/>
        <w:t>营业收入、营业成本</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83"/>
        <w:gridCol w:w="1984"/>
        <w:gridCol w:w="1702"/>
        <w:gridCol w:w="1700"/>
        <w:gridCol w:w="1702"/>
      </w:tblGrid>
      <w:tr>
        <w:trPr>
          <w:trHeight w:val="359" w:hRule="exact"/>
        </w:trPr>
        <w:tc>
          <w:tcPr>
            <w:tcW w:w="1683"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1683" w:type="dxa"/>
            <w:vMerge/>
            <w:tcBorders>
              <w:left w:val="nil" w:sz="6" w:space="0" w:color="auto"/>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46"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3,275,613,926.03</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2,573,912,233.94</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3,502,817,048.53</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2,940,487,437.39</w:t>
            </w:r>
            <w:r>
              <w:rPr>
                <w:rFonts w:ascii="Arial"/>
                <w:sz w:val="20"/>
              </w:rPr>
            </w:r>
          </w:p>
        </w:tc>
      </w:tr>
      <w:tr>
        <w:trPr>
          <w:trHeight w:val="345"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74,790,414.95</w:t>
            </w:r>
            <w:r>
              <w:rPr>
                <w:rFonts w:ascii="Arial"/>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12,020,681.57</w:t>
            </w:r>
            <w:r>
              <w:rPr>
                <w:rFonts w:ascii="Arial"/>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92,699,145.21</w:t>
            </w:r>
            <w:r>
              <w:rPr>
                <w:rFonts w:ascii="Arial"/>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10,753,267.02</w:t>
            </w:r>
            <w:r>
              <w:rPr>
                <w:rFonts w:ascii="Arial"/>
                <w:sz w:val="20"/>
              </w:rPr>
            </w:r>
          </w:p>
        </w:tc>
      </w:tr>
      <w:tr>
        <w:trPr>
          <w:trHeight w:val="359"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2"/>
                <w:w w:val="80"/>
                <w:sz w:val="20"/>
              </w:rPr>
              <w:t>3,350,404,340.98</w:t>
            </w:r>
            <w:r>
              <w:rPr>
                <w:rFonts w:ascii="Arial"/>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pacing w:val="-2"/>
                <w:w w:val="80"/>
                <w:sz w:val="20"/>
              </w:rPr>
              <w:t>2,585,932,915.51</w:t>
            </w:r>
            <w:r>
              <w:rPr>
                <w:rFonts w:ascii="Arial"/>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3,595,516,193.74</w:t>
            </w:r>
            <w:r>
              <w:rPr>
                <w:rFonts w:ascii="Arial"/>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2,951,240,704.41</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91" w:right="0"/>
        <w:jc w:val="left"/>
      </w:pPr>
      <w:r>
        <w:rPr/>
        <w:t>（</w:t>
      </w:r>
      <w:r>
        <w:rPr>
          <w:rFonts w:ascii="宋体" w:hAnsi="宋体" w:cs="宋体" w:eastAsia="宋体" w:hint="default"/>
        </w:rPr>
        <w:t>1</w:t>
      </w:r>
      <w:r>
        <w:rPr/>
        <w:t>）主营业务—按产品分类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92"/>
        <w:gridCol w:w="1946"/>
        <w:gridCol w:w="1756"/>
        <w:gridCol w:w="1686"/>
        <w:gridCol w:w="1657"/>
      </w:tblGrid>
      <w:tr>
        <w:trPr>
          <w:trHeight w:val="378" w:hRule="exact"/>
        </w:trPr>
        <w:tc>
          <w:tcPr>
            <w:tcW w:w="169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2"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7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4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692" w:type="dxa"/>
            <w:vMerge/>
            <w:tcBorders>
              <w:left w:val="nil" w:sz="6" w:space="0" w:color="auto"/>
              <w:bottom w:val="single" w:sz="2" w:space="0" w:color="000000"/>
              <w:right w:val="single" w:sz="2" w:space="0" w:color="000000"/>
            </w:tcBorders>
          </w:tcPr>
          <w:p>
            <w:pPr/>
          </w:p>
        </w:tc>
        <w:tc>
          <w:tcPr>
            <w:tcW w:w="1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6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74"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3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42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52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增值税防伪税控</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系统及相关设备</w:t>
            </w:r>
          </w:p>
        </w:tc>
        <w:tc>
          <w:tcPr>
            <w:tcW w:w="1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3"/>
              <w:jc w:val="right"/>
              <w:rPr>
                <w:rFonts w:ascii="Arial" w:hAnsi="Arial" w:cs="Arial" w:eastAsia="Arial" w:hint="default"/>
                <w:sz w:val="20"/>
                <w:szCs w:val="20"/>
              </w:rPr>
            </w:pPr>
            <w:r>
              <w:rPr>
                <w:rFonts w:ascii="Arial"/>
                <w:spacing w:val="-2"/>
                <w:w w:val="80"/>
                <w:sz w:val="20"/>
              </w:rPr>
              <w:t>988,230,296.15</w:t>
            </w:r>
            <w:r>
              <w:rPr>
                <w:rFonts w:ascii="Arial"/>
                <w:sz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446,323,891.10</w:t>
            </w:r>
            <w:r>
              <w:rPr>
                <w:rFonts w:ascii="Arial"/>
                <w:sz w:val="20"/>
              </w:rPr>
            </w:r>
          </w:p>
        </w:tc>
        <w:tc>
          <w:tcPr>
            <w:tcW w:w="1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3"/>
              <w:jc w:val="right"/>
              <w:rPr>
                <w:rFonts w:ascii="Arial" w:hAnsi="Arial" w:cs="Arial" w:eastAsia="Arial" w:hint="default"/>
                <w:sz w:val="20"/>
                <w:szCs w:val="20"/>
              </w:rPr>
            </w:pPr>
            <w:r>
              <w:rPr>
                <w:rFonts w:ascii="Arial"/>
                <w:spacing w:val="-2"/>
                <w:w w:val="80"/>
                <w:sz w:val="20"/>
              </w:rPr>
              <w:t>752,086,963.47</w:t>
            </w:r>
            <w:r>
              <w:rPr>
                <w:rFonts w:ascii="Arial"/>
                <w:sz w:val="20"/>
              </w:rPr>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386,571,850.98</w:t>
            </w:r>
            <w:r>
              <w:rPr>
                <w:rFonts w:ascii="Arial"/>
                <w:sz w:val="20"/>
              </w:rPr>
            </w:r>
          </w:p>
        </w:tc>
      </w:tr>
      <w:tr>
        <w:trPr>
          <w:trHeight w:val="344"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Arial" w:hAnsi="Arial" w:cs="Arial" w:eastAsia="Arial" w:hint="default"/>
                <w:w w:val="95"/>
                <w:sz w:val="20"/>
                <w:szCs w:val="20"/>
              </w:rPr>
              <w:t>IC</w:t>
            </w:r>
            <w:r>
              <w:rPr>
                <w:rFonts w:ascii="Arial" w:hAnsi="Arial" w:cs="Arial" w:eastAsia="Arial" w:hint="default"/>
                <w:spacing w:val="-34"/>
                <w:w w:val="95"/>
                <w:sz w:val="20"/>
                <w:szCs w:val="20"/>
              </w:rPr>
              <w:t> </w:t>
            </w:r>
            <w:r>
              <w:rPr>
                <w:rFonts w:ascii="宋体" w:hAnsi="宋体" w:cs="宋体" w:eastAsia="宋体" w:hint="default"/>
                <w:w w:val="95"/>
                <w:sz w:val="20"/>
                <w:szCs w:val="20"/>
              </w:rPr>
              <w:t>卡</w:t>
            </w:r>
          </w:p>
        </w:tc>
        <w:tc>
          <w:tcPr>
            <w:tcW w:w="1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284,820,255.28</w:t>
            </w:r>
            <w:r>
              <w:rPr>
                <w:rFonts w:ascii="Arial"/>
                <w:sz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211,520,647.36</w:t>
            </w:r>
            <w:r>
              <w:rPr>
                <w:rFonts w:ascii="Arial"/>
                <w:sz w:val="20"/>
              </w:rPr>
            </w:r>
          </w:p>
        </w:tc>
        <w:tc>
          <w:tcPr>
            <w:tcW w:w="1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246,908,983.59</w:t>
            </w:r>
            <w:r>
              <w:rPr>
                <w:rFonts w:ascii="Arial"/>
                <w:sz w:val="20"/>
              </w:rPr>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143,373,153.92</w:t>
            </w:r>
            <w:r>
              <w:rPr>
                <w:rFonts w:ascii="Arial"/>
                <w:sz w:val="20"/>
              </w:rPr>
            </w:r>
          </w:p>
        </w:tc>
      </w:tr>
      <w:tr>
        <w:trPr>
          <w:trHeight w:val="52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网络、软件与系</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统集成</w:t>
            </w:r>
          </w:p>
        </w:tc>
        <w:tc>
          <w:tcPr>
            <w:tcW w:w="1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1,174,599,737.22</w:t>
            </w:r>
            <w:r>
              <w:rPr>
                <w:rFonts w:ascii="Arial"/>
                <w:sz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5"/>
              <w:jc w:val="right"/>
              <w:rPr>
                <w:rFonts w:ascii="Arial" w:hAnsi="Arial" w:cs="Arial" w:eastAsia="Arial" w:hint="default"/>
                <w:sz w:val="20"/>
                <w:szCs w:val="20"/>
              </w:rPr>
            </w:pPr>
            <w:r>
              <w:rPr>
                <w:rFonts w:ascii="Arial"/>
                <w:spacing w:val="-2"/>
                <w:w w:val="80"/>
                <w:sz w:val="20"/>
              </w:rPr>
              <w:t>1,106,683,021.61</w:t>
            </w:r>
            <w:r>
              <w:rPr>
                <w:rFonts w:ascii="Arial"/>
                <w:sz w:val="20"/>
              </w:rPr>
            </w:r>
          </w:p>
        </w:tc>
        <w:tc>
          <w:tcPr>
            <w:tcW w:w="1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3"/>
              <w:jc w:val="right"/>
              <w:rPr>
                <w:rFonts w:ascii="Arial" w:hAnsi="Arial" w:cs="Arial" w:eastAsia="Arial" w:hint="default"/>
                <w:sz w:val="20"/>
                <w:szCs w:val="20"/>
              </w:rPr>
            </w:pPr>
            <w:r>
              <w:rPr>
                <w:rFonts w:ascii="Arial"/>
                <w:spacing w:val="-2"/>
                <w:w w:val="80"/>
                <w:sz w:val="20"/>
              </w:rPr>
              <w:t>777,435,472.74</w:t>
            </w:r>
            <w:r>
              <w:rPr>
                <w:rFonts w:ascii="Arial"/>
                <w:sz w:val="20"/>
              </w:rPr>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06"/>
              <w:jc w:val="right"/>
              <w:rPr>
                <w:rFonts w:ascii="Arial" w:hAnsi="Arial" w:cs="Arial" w:eastAsia="Arial" w:hint="default"/>
                <w:sz w:val="20"/>
                <w:szCs w:val="20"/>
              </w:rPr>
            </w:pPr>
            <w:r>
              <w:rPr>
                <w:rFonts w:ascii="Arial"/>
                <w:spacing w:val="-2"/>
                <w:w w:val="80"/>
                <w:sz w:val="20"/>
              </w:rPr>
              <w:t>734,531,033.03</w:t>
            </w:r>
            <w:r>
              <w:rPr>
                <w:rFonts w:ascii="Arial"/>
                <w:sz w:val="20"/>
              </w:rPr>
            </w:r>
          </w:p>
        </w:tc>
      </w:tr>
      <w:tr>
        <w:trPr>
          <w:trHeight w:val="344"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渠道销售</w:t>
            </w:r>
          </w:p>
        </w:tc>
        <w:tc>
          <w:tcPr>
            <w:tcW w:w="1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678,056,842.58</w:t>
            </w:r>
            <w:r>
              <w:rPr>
                <w:rFonts w:ascii="Arial"/>
                <w:spacing w:val="-2"/>
                <w:sz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671,174,315.19</w:t>
            </w:r>
            <w:r>
              <w:rPr>
                <w:rFonts w:ascii="Arial"/>
                <w:sz w:val="20"/>
              </w:rPr>
            </w:r>
          </w:p>
        </w:tc>
        <w:tc>
          <w:tcPr>
            <w:tcW w:w="1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1,651,943,578.42</w:t>
            </w:r>
            <w:r>
              <w:rPr>
                <w:rFonts w:ascii="Arial"/>
                <w:sz w:val="20"/>
              </w:rPr>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1,626,663,258.05</w:t>
            </w:r>
            <w:r>
              <w:rPr>
                <w:rFonts w:ascii="Arial"/>
                <w:sz w:val="20"/>
              </w:rPr>
            </w:r>
          </w:p>
        </w:tc>
      </w:tr>
      <w:tr>
        <w:trPr>
          <w:trHeight w:val="34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149,906,794.80</w:t>
            </w:r>
            <w:r>
              <w:rPr>
                <w:rFonts w:ascii="Arial"/>
                <w:sz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spacing w:val="-2"/>
                <w:w w:val="80"/>
                <w:sz w:val="20"/>
              </w:rPr>
              <w:t>138,210,358.68</w:t>
            </w:r>
            <w:r>
              <w:rPr>
                <w:rFonts w:ascii="Arial"/>
                <w:sz w:val="20"/>
              </w:rPr>
            </w:r>
          </w:p>
        </w:tc>
        <w:tc>
          <w:tcPr>
            <w:tcW w:w="1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74,442,050.31</w:t>
            </w:r>
            <w:r>
              <w:rPr>
                <w:rFonts w:ascii="Arial"/>
                <w:sz w:val="20"/>
              </w:rPr>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spacing w:val="-2"/>
                <w:w w:val="80"/>
                <w:sz w:val="20"/>
              </w:rPr>
              <w:t>49,348,141.41</w:t>
            </w:r>
            <w:r>
              <w:rPr>
                <w:rFonts w:ascii="Arial"/>
                <w:sz w:val="20"/>
              </w:rPr>
            </w:r>
          </w:p>
        </w:tc>
      </w:tr>
      <w:tr>
        <w:trPr>
          <w:trHeight w:val="358" w:hRule="exact"/>
        </w:trPr>
        <w:tc>
          <w:tcPr>
            <w:tcW w:w="16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8"/>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3,275,613,926.03</w:t>
            </w:r>
            <w:r>
              <w:rPr>
                <w:rFonts w:ascii="Arial"/>
                <w:sz w:val="20"/>
              </w:rPr>
            </w:r>
          </w:p>
        </w:tc>
        <w:tc>
          <w:tcPr>
            <w:tcW w:w="1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2,573,912,233.94</w:t>
            </w:r>
            <w:r>
              <w:rPr>
                <w:rFonts w:ascii="Arial"/>
                <w:sz w:val="20"/>
              </w:rPr>
            </w:r>
          </w:p>
        </w:tc>
        <w:tc>
          <w:tcPr>
            <w:tcW w:w="16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pacing w:val="-2"/>
                <w:w w:val="80"/>
                <w:sz w:val="20"/>
              </w:rPr>
              <w:t>3,502,817,048.53</w:t>
            </w:r>
            <w:r>
              <w:rPr>
                <w:rFonts w:ascii="Arial"/>
                <w:sz w:val="20"/>
              </w:rPr>
            </w:r>
          </w:p>
        </w:tc>
        <w:tc>
          <w:tcPr>
            <w:tcW w:w="16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pacing w:val="-2"/>
                <w:w w:val="80"/>
                <w:sz w:val="20"/>
              </w:rPr>
              <w:t>2,940,487,437.39</w:t>
            </w:r>
            <w:r>
              <w:rPr>
                <w:rFonts w:ascii="Arial"/>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0"/>
        <w:jc w:val="left"/>
      </w:pPr>
      <w:r>
        <w:rPr>
          <w:rFonts w:ascii="宋体" w:hAnsi="宋体" w:cs="宋体" w:eastAsia="宋体" w:hint="default"/>
        </w:rPr>
        <w:t>5.</w:t>
      </w:r>
      <w:r>
        <w:rPr>
          <w:rFonts w:ascii="宋体" w:hAnsi="宋体" w:cs="宋体" w:eastAsia="宋体" w:hint="default"/>
          <w:spacing w:val="-32"/>
        </w:rPr>
        <w:t> </w:t>
      </w:r>
      <w:r>
        <w:rPr/>
        <w:t>投资收益</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083"/>
        <w:gridCol w:w="2517"/>
        <w:gridCol w:w="2138"/>
      </w:tblGrid>
      <w:tr>
        <w:trPr>
          <w:trHeight w:val="378" w:hRule="exact"/>
        </w:trPr>
        <w:tc>
          <w:tcPr>
            <w:tcW w:w="40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66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对子公司投资形成的投资收益</w:t>
            </w:r>
          </w:p>
        </w:tc>
        <w:tc>
          <w:tcPr>
            <w:tcW w:w="2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spacing w:val="-2"/>
                <w:w w:val="80"/>
                <w:sz w:val="20"/>
              </w:rPr>
              <w:t>456,172,696.29</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1,107,608,053.93</w:t>
            </w:r>
            <w:r>
              <w:rPr>
                <w:rFonts w:ascii="Arial"/>
                <w:sz w:val="20"/>
              </w:rPr>
            </w: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2,745.98</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85,444.98</w:t>
            </w:r>
            <w:r>
              <w:rPr>
                <w:rFonts w:ascii="Arial"/>
                <w:sz w:val="20"/>
              </w:rPr>
            </w:r>
          </w:p>
        </w:tc>
      </w:tr>
      <w:tr>
        <w:trPr>
          <w:trHeight w:val="344"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1"/>
                <w:w w:val="80"/>
                <w:sz w:val="20"/>
              </w:rPr>
              <w:t>-3,000,000.00</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4,069,209.94</w:t>
            </w:r>
            <w:r>
              <w:rPr>
                <w:rFonts w:ascii="Arial"/>
                <w:sz w:val="20"/>
              </w:rPr>
            </w:r>
          </w:p>
        </w:tc>
      </w:tr>
      <w:tr>
        <w:trPr>
          <w:trHeight w:val="52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融资产在持有期间的投资收益</w:t>
            </w:r>
          </w:p>
        </w:tc>
        <w:tc>
          <w:tcPr>
            <w:tcW w:w="2517"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处置以公允价值计量且其变动计入当期损益</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的金融资产取得的投资收益</w:t>
            </w:r>
          </w:p>
        </w:tc>
        <w:tc>
          <w:tcPr>
            <w:tcW w:w="2517"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持有至到期投资在持有期间的投资收益</w:t>
            </w:r>
          </w:p>
        </w:tc>
        <w:tc>
          <w:tcPr>
            <w:tcW w:w="2517"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spacing w:val="-2"/>
                <w:w w:val="80"/>
                <w:sz w:val="20"/>
              </w:rPr>
              <w:t>6,314,000.00</w:t>
            </w:r>
            <w:r>
              <w:rPr>
                <w:rFonts w:ascii="Arial"/>
                <w:sz w:val="20"/>
              </w:rPr>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2"/>
                <w:w w:val="80"/>
                <w:sz w:val="20"/>
              </w:rPr>
              <w:t>12,409,000.00</w:t>
            </w:r>
            <w:r>
              <w:rPr>
                <w:rFonts w:ascii="Arial"/>
                <w:sz w:val="20"/>
              </w:rPr>
            </w: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2517"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丧失控制权后，剩余股权按公允价值重新计</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量产生的利得</w:t>
            </w:r>
          </w:p>
        </w:tc>
        <w:tc>
          <w:tcPr>
            <w:tcW w:w="2517" w:type="dxa"/>
            <w:tcBorders>
              <w:top w:val="single" w:sz="2" w:space="0" w:color="000000"/>
              <w:left w:val="single" w:sz="2" w:space="0" w:color="000000"/>
              <w:bottom w:val="single" w:sz="2" w:space="0" w:color="000000"/>
              <w:right w:val="single" w:sz="2" w:space="0" w:color="000000"/>
            </w:tcBorders>
          </w:tcPr>
          <w:p>
            <w:pPr/>
          </w:p>
        </w:tc>
        <w:tc>
          <w:tcPr>
            <w:tcW w:w="213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0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4"/>
              <w:jc w:val="right"/>
              <w:rPr>
                <w:rFonts w:ascii="Arial" w:hAnsi="Arial" w:cs="Arial" w:eastAsia="Arial" w:hint="default"/>
                <w:sz w:val="20"/>
                <w:szCs w:val="20"/>
              </w:rPr>
            </w:pPr>
            <w:r>
              <w:rPr>
                <w:rFonts w:ascii="Arial"/>
                <w:b/>
                <w:spacing w:val="-2"/>
                <w:w w:val="80"/>
                <w:sz w:val="20"/>
              </w:rPr>
              <w:t>459,489,442.27</w:t>
            </w:r>
            <w:r>
              <w:rPr>
                <w:rFonts w:ascii="Arial"/>
                <w:sz w:val="20"/>
              </w:rPr>
            </w:r>
          </w:p>
        </w:tc>
        <w:tc>
          <w:tcPr>
            <w:tcW w:w="21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5"/>
              <w:ind w:right="107"/>
              <w:jc w:val="right"/>
              <w:rPr>
                <w:rFonts w:ascii="Arial" w:hAnsi="Arial" w:cs="Arial" w:eastAsia="Arial" w:hint="default"/>
                <w:sz w:val="20"/>
                <w:szCs w:val="20"/>
              </w:rPr>
            </w:pPr>
            <w:r>
              <w:rPr>
                <w:rFonts w:ascii="Arial"/>
                <w:b/>
                <w:spacing w:val="-2"/>
                <w:w w:val="80"/>
                <w:sz w:val="20"/>
              </w:rPr>
              <w:t>1,124,171,708.85</w:t>
            </w:r>
            <w:r>
              <w:rPr>
                <w:rFonts w:ascii="Arial"/>
                <w:sz w:val="20"/>
              </w:rPr>
            </w:r>
          </w:p>
        </w:tc>
      </w:tr>
    </w:tbl>
    <w:p>
      <w:pPr>
        <w:spacing w:line="240" w:lineRule="auto" w:before="4"/>
        <w:rPr>
          <w:rFonts w:ascii="宋体" w:hAnsi="宋体" w:cs="宋体" w:eastAsia="宋体" w:hint="default"/>
          <w:sz w:val="18"/>
          <w:szCs w:val="18"/>
        </w:rPr>
      </w:pPr>
    </w:p>
    <w:p>
      <w:pPr>
        <w:pStyle w:val="Heading2"/>
        <w:spacing w:line="240" w:lineRule="auto"/>
        <w:ind w:left="695" w:right="0"/>
        <w:jc w:val="left"/>
        <w:rPr>
          <w:b w:val="0"/>
          <w:bCs w:val="0"/>
        </w:rPr>
      </w:pPr>
      <w:r>
        <w:rPr/>
        <w:t>十六、</w:t>
      </w:r>
      <w:r>
        <w:rPr>
          <w:spacing w:val="-75"/>
        </w:rPr>
        <w:t> </w:t>
      </w:r>
      <w:r>
        <w:rPr/>
        <w:t>财务报告批准</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ind w:left="703" w:right="0"/>
        <w:jc w:val="left"/>
      </w:pPr>
      <w:r>
        <w:rPr/>
        <w:t>本财务报告于</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7"/>
        </w:rPr>
        <w:t> </w:t>
      </w:r>
      <w:r>
        <w:rPr>
          <w:rFonts w:ascii="宋体" w:hAnsi="宋体" w:cs="宋体" w:eastAsia="宋体" w:hint="default"/>
        </w:rPr>
        <w:t>18</w:t>
      </w:r>
      <w:r>
        <w:rPr>
          <w:rFonts w:ascii="宋体" w:hAnsi="宋体" w:cs="宋体" w:eastAsia="宋体" w:hint="default"/>
          <w:spacing w:val="-57"/>
        </w:rPr>
        <w:t> </w:t>
      </w:r>
      <w:r>
        <w:rPr/>
        <w:t>日由本公司董事会批准报出。</w:t>
      </w:r>
    </w:p>
    <w:p>
      <w:pPr>
        <w:spacing w:after="0" w:line="240" w:lineRule="auto"/>
        <w:jc w:val="left"/>
        <w:sectPr>
          <w:headerReference w:type="default" r:id="rId47"/>
          <w:footerReference w:type="default" r:id="rId48"/>
          <w:pgSz w:w="11910" w:h="16840"/>
          <w:pgMar w:header="898" w:footer="857" w:top="1720" w:bottom="1040" w:left="1460" w:right="1340"/>
          <w:pgNumType w:start="149"/>
        </w:sectPr>
      </w:pPr>
    </w:p>
    <w:p>
      <w:pPr>
        <w:spacing w:line="240" w:lineRule="auto" w:before="10"/>
        <w:rPr>
          <w:rFonts w:ascii="宋体" w:hAnsi="宋体" w:cs="宋体" w:eastAsia="宋体" w:hint="default"/>
          <w:sz w:val="19"/>
          <w:szCs w:val="19"/>
        </w:rPr>
      </w:pPr>
    </w:p>
    <w:p>
      <w:pPr>
        <w:pStyle w:val="Heading2"/>
        <w:spacing w:line="240" w:lineRule="auto"/>
        <w:ind w:left="695" w:right="0"/>
        <w:jc w:val="left"/>
        <w:rPr>
          <w:b w:val="0"/>
          <w:bCs w:val="0"/>
        </w:rPr>
      </w:pPr>
      <w:r>
        <w:rPr/>
        <w:t>十七、</w:t>
      </w:r>
      <w:r>
        <w:rPr>
          <w:spacing w:val="-72"/>
        </w:rPr>
        <w:t> </w:t>
      </w:r>
      <w:r>
        <w:rPr/>
        <w:t>补充资料</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ind w:left="740" w:right="0"/>
        <w:jc w:val="left"/>
      </w:pPr>
      <w:r>
        <w:rPr>
          <w:rFonts w:ascii="宋体" w:hAnsi="宋体" w:cs="宋体" w:eastAsia="宋体" w:hint="default"/>
        </w:rPr>
        <w:t>1.</w:t>
      </w:r>
      <w:r>
        <w:rPr>
          <w:rFonts w:ascii="宋体" w:hAnsi="宋体" w:cs="宋体" w:eastAsia="宋体" w:hint="default"/>
          <w:spacing w:val="-33"/>
        </w:rPr>
        <w:t> </w:t>
      </w:r>
      <w:r>
        <w:rPr/>
        <w:t>本年非经营性损益表</w:t>
      </w:r>
    </w:p>
    <w:p>
      <w:pPr>
        <w:pStyle w:val="BodyText"/>
        <w:spacing w:line="240" w:lineRule="auto" w:before="183"/>
        <w:ind w:left="689" w:right="0"/>
        <w:jc w:val="left"/>
      </w:pPr>
      <w:r>
        <w:rPr/>
        <w:t>按照中国证券监督管理委员会《公开发行证券的公司信息披露解释性公告第 </w:t>
      </w:r>
      <w:r>
        <w:rPr>
          <w:rFonts w:ascii="宋体" w:hAnsi="宋体" w:cs="宋体" w:eastAsia="宋体" w:hint="default"/>
        </w:rPr>
        <w:t>1</w:t>
      </w:r>
      <w:r>
        <w:rPr>
          <w:rFonts w:ascii="宋体" w:hAnsi="宋体" w:cs="宋体" w:eastAsia="宋体" w:hint="default"/>
          <w:spacing w:val="20"/>
        </w:rPr>
        <w:t> </w:t>
      </w:r>
      <w:r>
        <w:rPr/>
        <w:t>号—</w:t>
      </w:r>
    </w:p>
    <w:p>
      <w:pPr>
        <w:pStyle w:val="BodyText"/>
        <w:spacing w:line="240" w:lineRule="auto" w:before="72"/>
        <w:ind w:right="0"/>
        <w:jc w:val="left"/>
      </w:pPr>
      <w:r>
        <w:rPr/>
        <w:t>非经常性损益（</w:t>
      </w:r>
      <w:r>
        <w:rPr>
          <w:rFonts w:ascii="宋体" w:hAnsi="宋体" w:cs="宋体" w:eastAsia="宋体" w:hint="default"/>
        </w:rPr>
        <w:t>2008</w:t>
      </w:r>
      <w:r>
        <w:rPr/>
        <w:t>）》的规定，本公司</w:t>
      </w:r>
      <w:r>
        <w:rPr>
          <w:spacing w:val="-59"/>
        </w:rPr>
        <w:t> </w:t>
      </w:r>
      <w:r>
        <w:rPr>
          <w:rFonts w:ascii="宋体" w:hAnsi="宋体" w:cs="宋体" w:eastAsia="宋体" w:hint="default"/>
        </w:rPr>
        <w:t>2014</w:t>
      </w:r>
      <w:r>
        <w:rPr>
          <w:rFonts w:ascii="宋体" w:hAnsi="宋体" w:cs="宋体" w:eastAsia="宋体" w:hint="default"/>
          <w:spacing w:val="-60"/>
        </w:rPr>
        <w:t> </w:t>
      </w:r>
      <w:r>
        <w:rPr/>
        <w:t>年度非经营性损益如下：</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728"/>
        <w:gridCol w:w="1492"/>
        <w:gridCol w:w="1350"/>
        <w:gridCol w:w="1199"/>
      </w:tblGrid>
      <w:tr>
        <w:trPr>
          <w:trHeight w:val="378"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4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3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7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1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94" w:right="0"/>
              <w:jc w:val="left"/>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spacing w:val="-2"/>
                <w:w w:val="80"/>
                <w:sz w:val="20"/>
              </w:rPr>
              <w:t>629,642.28</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6"/>
              <w:jc w:val="right"/>
              <w:rPr>
                <w:rFonts w:ascii="Arial" w:hAnsi="Arial" w:cs="Arial" w:eastAsia="Arial" w:hint="default"/>
                <w:sz w:val="20"/>
                <w:szCs w:val="20"/>
              </w:rPr>
            </w:pPr>
            <w:r>
              <w:rPr>
                <w:rFonts w:ascii="Arial"/>
                <w:spacing w:val="-2"/>
                <w:w w:val="80"/>
                <w:sz w:val="20"/>
              </w:rPr>
              <w:t>651,287.99</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越权审批或无正式批准文件或偶发性的税收返还、</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减免</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104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53,350,521.86</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5"/>
              <w:jc w:val="right"/>
              <w:rPr>
                <w:rFonts w:ascii="Arial" w:hAnsi="Arial" w:cs="Arial" w:eastAsia="Arial" w:hint="default"/>
                <w:sz w:val="20"/>
                <w:szCs w:val="20"/>
              </w:rPr>
            </w:pPr>
            <w:r>
              <w:rPr>
                <w:rFonts w:ascii="Arial"/>
                <w:spacing w:val="-2"/>
                <w:w w:val="80"/>
                <w:sz w:val="20"/>
              </w:rPr>
              <w:t>34,434,817.91</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Style w:val="TableParagraph"/>
              <w:spacing w:line="229" w:lineRule="exact"/>
              <w:ind w:left="96" w:right="0"/>
              <w:jc w:val="both"/>
              <w:rPr>
                <w:rFonts w:ascii="宋体" w:hAnsi="宋体" w:cs="宋体" w:eastAsia="宋体" w:hint="default"/>
                <w:sz w:val="20"/>
                <w:szCs w:val="20"/>
              </w:rPr>
            </w:pPr>
            <w:r>
              <w:rPr>
                <w:rFonts w:ascii="宋体" w:hAnsi="宋体" w:cs="宋体" w:eastAsia="宋体" w:hint="default"/>
                <w:sz w:val="20"/>
                <w:szCs w:val="20"/>
              </w:rPr>
              <w:t>收到的财政</w:t>
            </w:r>
          </w:p>
          <w:p>
            <w:pPr>
              <w:pStyle w:val="TableParagraph"/>
              <w:spacing w:line="237" w:lineRule="auto" w:before="1"/>
              <w:ind w:left="96" w:right="97"/>
              <w:jc w:val="both"/>
              <w:rPr>
                <w:rFonts w:ascii="宋体" w:hAnsi="宋体" w:cs="宋体" w:eastAsia="宋体" w:hint="default"/>
                <w:sz w:val="20"/>
                <w:szCs w:val="20"/>
              </w:rPr>
            </w:pPr>
            <w:r>
              <w:rPr>
                <w:rFonts w:ascii="宋体" w:hAnsi="宋体" w:cs="宋体" w:eastAsia="宋体" w:hint="default"/>
                <w:sz w:val="20"/>
                <w:szCs w:val="20"/>
              </w:rPr>
              <w:t>补助金、扶</w:t>
            </w:r>
            <w:r>
              <w:rPr>
                <w:rFonts w:ascii="宋体" w:hAnsi="宋体" w:cs="宋体" w:eastAsia="宋体" w:hint="default"/>
                <w:w w:val="100"/>
                <w:sz w:val="20"/>
                <w:szCs w:val="20"/>
              </w:rPr>
              <w:t> </w:t>
            </w:r>
            <w:r>
              <w:rPr>
                <w:rFonts w:ascii="宋体" w:hAnsi="宋体" w:cs="宋体" w:eastAsia="宋体" w:hint="default"/>
                <w:sz w:val="20"/>
                <w:szCs w:val="20"/>
              </w:rPr>
              <w:t>持企业发展</w:t>
            </w:r>
            <w:r>
              <w:rPr>
                <w:rFonts w:ascii="宋体" w:hAnsi="宋体" w:cs="宋体" w:eastAsia="宋体" w:hint="default"/>
                <w:w w:val="100"/>
                <w:sz w:val="20"/>
                <w:szCs w:val="20"/>
              </w:rPr>
              <w:t> </w:t>
            </w:r>
            <w:r>
              <w:rPr>
                <w:rFonts w:ascii="宋体" w:hAnsi="宋体" w:cs="宋体" w:eastAsia="宋体" w:hint="default"/>
                <w:sz w:val="20"/>
                <w:szCs w:val="20"/>
              </w:rPr>
              <w:t>资金等。</w:t>
            </w: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企业取得子公司、联营企业及合营企业的投资成本</w:t>
            </w:r>
          </w:p>
          <w:p>
            <w:pPr>
              <w:pStyle w:val="TableParagraph"/>
              <w:spacing w:line="260" w:lineRule="exact" w:before="25"/>
              <w:ind w:left="122" w:right="8"/>
              <w:jc w:val="left"/>
              <w:rPr>
                <w:rFonts w:ascii="宋体" w:hAnsi="宋体" w:cs="宋体" w:eastAsia="宋体" w:hint="default"/>
                <w:sz w:val="20"/>
                <w:szCs w:val="20"/>
              </w:rPr>
            </w:pPr>
            <w:r>
              <w:rPr>
                <w:rFonts w:ascii="宋体" w:hAnsi="宋体" w:cs="宋体" w:eastAsia="宋体" w:hint="default"/>
                <w:spacing w:val="7"/>
                <w:sz w:val="20"/>
                <w:szCs w:val="20"/>
              </w:rPr>
              <w:t>小于取得投资时应享有被投资单位可辨认净资产公</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允价值产生的收益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因不可抗力因素，如遭受自然灾害而计提的各项资</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产减值准备</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交易价格显失公允的交易产生的超过公允价值部分</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的损益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同一控制下企业合并产生的子公司年初至合并日的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当期净损益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104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pacing w:val="17"/>
                <w:sz w:val="20"/>
                <w:szCs w:val="20"/>
              </w:rPr>
              <w:t>除同公司正常经营业务相关的有效套期保值业务</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37" w:lineRule="auto" w:before="2"/>
              <w:ind w:left="122" w:right="8"/>
              <w:jc w:val="both"/>
              <w:rPr>
                <w:rFonts w:ascii="宋体" w:hAnsi="宋体" w:cs="宋体" w:eastAsia="宋体" w:hint="default"/>
                <w:sz w:val="20"/>
                <w:szCs w:val="20"/>
              </w:rPr>
            </w:pPr>
            <w:r>
              <w:rPr>
                <w:rFonts w:ascii="宋体" w:hAnsi="宋体" w:cs="宋体" w:eastAsia="宋体" w:hint="default"/>
                <w:spacing w:val="7"/>
                <w:sz w:val="20"/>
                <w:szCs w:val="20"/>
              </w:rPr>
              <w:t>外，持有交易性金融资产、交易性金融负债产生的</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pacing w:val="7"/>
                <w:sz w:val="20"/>
                <w:szCs w:val="20"/>
              </w:rPr>
              <w:t>公允价值变动损益，以及处置交易性金融资产、交</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易性金融负债和可供出售金融资产取得的投资收益</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Arial" w:hAnsi="Arial" w:cs="Arial" w:eastAsia="Arial" w:hint="default"/>
                <w:sz w:val="20"/>
                <w:szCs w:val="20"/>
              </w:rPr>
            </w:pPr>
            <w:r>
              <w:rPr>
                <w:rFonts w:ascii="Arial"/>
                <w:spacing w:val="-2"/>
                <w:w w:val="80"/>
                <w:sz w:val="20"/>
              </w:rPr>
              <w:t>1,621,659.94</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采用公允价值模式进行后续计量的投资性房地产公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允价值变动产生的损益</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根据税收、会计等法律、法规的要求对当期损益进</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行一次性调整对当期损益的影响</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492" w:type="dxa"/>
            <w:tcBorders>
              <w:top w:val="single" w:sz="2" w:space="0" w:color="000000"/>
              <w:left w:val="single" w:sz="2" w:space="0" w:color="000000"/>
              <w:bottom w:val="single" w:sz="2" w:space="0" w:color="000000"/>
              <w:right w:val="single" w:sz="2" w:space="0" w:color="000000"/>
            </w:tcBorders>
          </w:tcPr>
          <w:p>
            <w:pPr/>
          </w:p>
        </w:tc>
        <w:tc>
          <w:tcPr>
            <w:tcW w:w="1350"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Arial" w:hAnsi="Arial" w:cs="Arial" w:eastAsia="Arial" w:hint="default"/>
                <w:sz w:val="20"/>
                <w:szCs w:val="20"/>
              </w:rPr>
            </w:pPr>
            <w:r>
              <w:rPr>
                <w:rFonts w:ascii="Arial"/>
                <w:spacing w:val="-2"/>
                <w:w w:val="80"/>
                <w:sz w:val="20"/>
              </w:rPr>
              <w:t>-1,713,008.65</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5,357,283.26</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22,846,238.25</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spacing w:val="-2"/>
                <w:w w:val="80"/>
                <w:sz w:val="20"/>
              </w:rPr>
              <w:t>24,530,297.50</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b/>
                <w:spacing w:val="-2"/>
                <w:w w:val="80"/>
                <w:sz w:val="20"/>
              </w:rPr>
              <w:t>76,735,053.68</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Arial" w:hAnsi="Arial" w:cs="Arial" w:eastAsia="Arial" w:hint="default"/>
                <w:sz w:val="20"/>
                <w:szCs w:val="20"/>
              </w:rPr>
            </w:pPr>
            <w:r>
              <w:rPr>
                <w:rFonts w:ascii="Arial"/>
                <w:b/>
                <w:spacing w:val="-2"/>
                <w:w w:val="80"/>
                <w:sz w:val="20"/>
              </w:rPr>
              <w:t>64,973,686.66</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Arial" w:hAnsi="Arial" w:cs="Arial" w:eastAsia="Arial" w:hint="default"/>
                <w:sz w:val="20"/>
                <w:szCs w:val="20"/>
              </w:rPr>
            </w:pPr>
            <w:r>
              <w:rPr>
                <w:rFonts w:ascii="Arial"/>
                <w:spacing w:val="-2"/>
                <w:w w:val="80"/>
                <w:sz w:val="20"/>
              </w:rPr>
              <w:t>-12,366,103.25</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-11,231,821.58</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Arial" w:hAnsi="Arial" w:cs="Arial" w:eastAsia="Arial" w:hint="default"/>
                <w:sz w:val="20"/>
                <w:szCs w:val="20"/>
              </w:rPr>
            </w:pPr>
            <w:r>
              <w:rPr>
                <w:rFonts w:ascii="Arial"/>
                <w:spacing w:val="-2"/>
                <w:w w:val="80"/>
                <w:sz w:val="20"/>
              </w:rPr>
              <w:t>-12,563,291.37</w:t>
            </w:r>
            <w:r>
              <w:rPr>
                <w:rFonts w:ascii="Arial"/>
                <w:sz w:val="20"/>
              </w:rPr>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Arial" w:hAnsi="Arial" w:cs="Arial" w:eastAsia="Arial" w:hint="default"/>
                <w:sz w:val="20"/>
                <w:szCs w:val="20"/>
              </w:rPr>
            </w:pPr>
            <w:r>
              <w:rPr>
                <w:rFonts w:ascii="Arial"/>
                <w:spacing w:val="-2"/>
                <w:w w:val="80"/>
                <w:sz w:val="20"/>
              </w:rPr>
              <w:t>-7,412,307.85</w:t>
            </w:r>
            <w:r>
              <w:rPr>
                <w:rFonts w:ascii="Arial"/>
                <w:sz w:val="20"/>
              </w:rPr>
            </w:r>
          </w:p>
        </w:tc>
        <w:tc>
          <w:tcPr>
            <w:tcW w:w="1199" w:type="dxa"/>
            <w:tcBorders>
              <w:top w:val="single" w:sz="2" w:space="0" w:color="000000"/>
              <w:left w:val="single" w:sz="2" w:space="0" w:color="000000"/>
              <w:bottom w:val="single" w:sz="2" w:space="0" w:color="000000"/>
              <w:right w:val="nil" w:sz="6" w:space="0" w:color="auto"/>
            </w:tcBorders>
          </w:tcPr>
          <w:p>
            <w:pPr/>
          </w:p>
        </w:tc>
      </w:tr>
      <w:tr>
        <w:trPr>
          <w:trHeight w:val="331"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b/>
                <w:spacing w:val="-2"/>
                <w:w w:val="80"/>
                <w:sz w:val="20"/>
              </w:rPr>
              <w:t>51,805,659.06</w:t>
            </w:r>
            <w:r>
              <w:rPr>
                <w:rFonts w:ascii="Arial"/>
                <w:sz w:val="20"/>
              </w:rPr>
            </w:r>
          </w:p>
        </w:tc>
        <w:tc>
          <w:tcPr>
            <w:tcW w:w="13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5"/>
              <w:jc w:val="right"/>
              <w:rPr>
                <w:rFonts w:ascii="Arial" w:hAnsi="Arial" w:cs="Arial" w:eastAsia="Arial" w:hint="default"/>
                <w:sz w:val="20"/>
                <w:szCs w:val="20"/>
              </w:rPr>
            </w:pPr>
            <w:r>
              <w:rPr>
                <w:rFonts w:ascii="Arial"/>
                <w:b/>
                <w:spacing w:val="-2"/>
                <w:w w:val="80"/>
                <w:sz w:val="20"/>
              </w:rPr>
              <w:t>46,329,557.23</w:t>
            </w:r>
            <w:r>
              <w:rPr>
                <w:rFonts w:ascii="Arial"/>
                <w:sz w:val="20"/>
              </w:rPr>
            </w:r>
          </w:p>
        </w:tc>
        <w:tc>
          <w:tcPr>
            <w:tcW w:w="119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98" w:footer="857" w:top="1720" w:bottom="1040" w:left="1460" w:right="1340"/>
        </w:sectPr>
      </w:pPr>
    </w:p>
    <w:p>
      <w:pPr>
        <w:spacing w:line="240" w:lineRule="auto" w:before="10"/>
        <w:rPr>
          <w:rFonts w:ascii="宋体" w:hAnsi="宋体" w:cs="宋体" w:eastAsia="宋体" w:hint="default"/>
          <w:sz w:val="14"/>
          <w:szCs w:val="14"/>
        </w:rPr>
      </w:pPr>
    </w:p>
    <w:p>
      <w:pPr>
        <w:pStyle w:val="BodyText"/>
        <w:spacing w:line="240" w:lineRule="auto" w:before="31"/>
        <w:ind w:left="740" w:right="0"/>
        <w:jc w:val="left"/>
      </w:pPr>
      <w:r>
        <w:rPr>
          <w:rFonts w:ascii="宋体" w:hAnsi="宋体" w:cs="宋体" w:eastAsia="宋体" w:hint="default"/>
        </w:rPr>
        <w:t>2.</w:t>
      </w:r>
      <w:r>
        <w:rPr>
          <w:rFonts w:ascii="宋体" w:hAnsi="宋体" w:cs="宋体" w:eastAsia="宋体" w:hint="default"/>
          <w:spacing w:val="-34"/>
        </w:rPr>
        <w:t> </w:t>
      </w:r>
      <w:r>
        <w:rPr/>
        <w:t>净资产收益率及每股收益</w:t>
      </w:r>
    </w:p>
    <w:p>
      <w:pPr>
        <w:spacing w:line="240" w:lineRule="auto" w:before="12"/>
        <w:rPr>
          <w:rFonts w:ascii="宋体" w:hAnsi="宋体" w:cs="宋体" w:eastAsia="宋体" w:hint="default"/>
          <w:sz w:val="24"/>
          <w:szCs w:val="24"/>
        </w:rPr>
      </w:pPr>
    </w:p>
    <w:p>
      <w:pPr>
        <w:pStyle w:val="BodyText"/>
        <w:spacing w:line="300" w:lineRule="auto"/>
        <w:ind w:right="356" w:firstLine="447"/>
        <w:jc w:val="both"/>
      </w:pPr>
      <w:r>
        <w:rPr/>
        <w:t>按照中国证券监督管理委员会《公开发行证券的公司信息披露编报规则第 </w:t>
      </w:r>
      <w:r>
        <w:rPr>
          <w:rFonts w:ascii="宋体" w:hAnsi="宋体" w:cs="宋体" w:eastAsia="宋体" w:hint="default"/>
        </w:rPr>
        <w:t>9</w:t>
      </w:r>
      <w:r>
        <w:rPr>
          <w:rFonts w:ascii="宋体" w:hAnsi="宋体" w:cs="宋体" w:eastAsia="宋体" w:hint="default"/>
          <w:spacing w:val="21"/>
        </w:rPr>
        <w:t> </w:t>
      </w:r>
      <w:r>
        <w:rPr/>
        <w:t>号——</w:t>
      </w:r>
      <w:r>
        <w:rPr>
          <w:spacing w:val="2"/>
          <w:w w:val="99"/>
        </w:rPr>
        <w:t> </w:t>
      </w:r>
      <w:r>
        <w:rPr/>
        <w:t>净资产收益率和每股收益的计算及披露（</w:t>
      </w:r>
      <w:r>
        <w:rPr>
          <w:rFonts w:ascii="宋体" w:hAnsi="宋体" w:cs="宋体" w:eastAsia="宋体" w:hint="default"/>
        </w:rPr>
        <w:t>2010 </w:t>
      </w:r>
      <w:r>
        <w:rPr/>
        <w:t>年修订）》的规定，本公司 </w:t>
      </w:r>
      <w:r>
        <w:rPr>
          <w:rFonts w:ascii="宋体" w:hAnsi="宋体" w:cs="宋体" w:eastAsia="宋体" w:hint="default"/>
        </w:rPr>
        <w:t>2014</w:t>
      </w:r>
      <w:r>
        <w:rPr>
          <w:rFonts w:ascii="宋体" w:hAnsi="宋体" w:cs="宋体" w:eastAsia="宋体" w:hint="default"/>
          <w:spacing w:val="13"/>
        </w:rPr>
        <w:t> </w:t>
      </w:r>
      <w:r>
        <w:rPr/>
        <w:t>年度加</w:t>
      </w:r>
      <w:r>
        <w:rPr>
          <w:spacing w:val="1"/>
          <w:w w:val="99"/>
        </w:rPr>
        <w:t> </w:t>
      </w:r>
      <w:r>
        <w:rPr/>
        <w:t>权平均净资产收益率、基本每股收益和稀释每股收益如下：</w:t>
      </w:r>
    </w:p>
    <w:p>
      <w:pPr>
        <w:spacing w:line="240" w:lineRule="auto" w:before="4"/>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782"/>
        <w:gridCol w:w="2769"/>
        <w:gridCol w:w="1603"/>
        <w:gridCol w:w="1584"/>
      </w:tblGrid>
      <w:tr>
        <w:trPr>
          <w:trHeight w:val="378" w:hRule="exact"/>
        </w:trPr>
        <w:tc>
          <w:tcPr>
            <w:tcW w:w="278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98"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769"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0"/>
                <w:szCs w:val="20"/>
              </w:rPr>
            </w:pPr>
            <w:r>
              <w:rPr>
                <w:rFonts w:ascii="宋体" w:hAnsi="宋体" w:cs="宋体" w:eastAsia="宋体" w:hint="default"/>
                <w:b/>
                <w:bCs/>
                <w:sz w:val="20"/>
                <w:szCs w:val="20"/>
              </w:rPr>
              <w:t>加权平均净资产收益率</w:t>
            </w:r>
            <w:r>
              <w:rPr>
                <w:rFonts w:ascii="宋体" w:hAnsi="宋体" w:cs="宋体" w:eastAsia="宋体" w:hint="default"/>
                <w:sz w:val="20"/>
                <w:szCs w:val="20"/>
              </w:rPr>
            </w:r>
          </w:p>
        </w:tc>
        <w:tc>
          <w:tcPr>
            <w:tcW w:w="318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65" w:hRule="exact"/>
        </w:trPr>
        <w:tc>
          <w:tcPr>
            <w:tcW w:w="2782" w:type="dxa"/>
            <w:vMerge/>
            <w:tcBorders>
              <w:left w:val="nil" w:sz="6" w:space="0" w:color="auto"/>
              <w:bottom w:val="single" w:sz="2" w:space="0" w:color="000000"/>
              <w:right w:val="single" w:sz="2" w:space="0" w:color="000000"/>
            </w:tcBorders>
          </w:tcPr>
          <w:p>
            <w:pPr/>
          </w:p>
        </w:tc>
        <w:tc>
          <w:tcPr>
            <w:tcW w:w="2769" w:type="dxa"/>
            <w:vMerge/>
            <w:tcBorders>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346" w:hRule="exact"/>
        </w:trPr>
        <w:tc>
          <w:tcPr>
            <w:tcW w:w="2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102" w:right="0"/>
              <w:jc w:val="left"/>
              <w:rPr>
                <w:rFonts w:ascii="Arial" w:hAnsi="Arial" w:cs="Arial" w:eastAsia="Arial" w:hint="default"/>
                <w:sz w:val="20"/>
                <w:szCs w:val="20"/>
              </w:rPr>
            </w:pPr>
            <w:r>
              <w:rPr>
                <w:rFonts w:ascii="Arial"/>
                <w:w w:val="90"/>
                <w:sz w:val="20"/>
              </w:rPr>
              <w:t>18.04%</w:t>
            </w:r>
            <w:r>
              <w:rPr>
                <w:rFonts w:ascii="Arial"/>
                <w:sz w:val="20"/>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1.24</w:t>
            </w:r>
            <w:r>
              <w:rPr>
                <w:rFonts w:ascii="Arial"/>
                <w:sz w:val="20"/>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1.24</w:t>
            </w:r>
            <w:r>
              <w:rPr>
                <w:rFonts w:ascii="Arial"/>
                <w:sz w:val="20"/>
              </w:rPr>
            </w:r>
          </w:p>
        </w:tc>
      </w:tr>
      <w:tr>
        <w:trPr>
          <w:trHeight w:val="538" w:hRule="exact"/>
        </w:trPr>
        <w:tc>
          <w:tcPr>
            <w:tcW w:w="2782" w:type="dxa"/>
            <w:tcBorders>
              <w:top w:val="single" w:sz="2" w:space="0" w:color="000000"/>
              <w:left w:val="nil" w:sz="6" w:space="0" w:color="auto"/>
              <w:bottom w:val="single" w:sz="1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11"/>
                <w:sz w:val="20"/>
                <w:szCs w:val="20"/>
              </w:rPr>
              <w:t>扣除非经常性损益后归属于</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母公司股东的净利润</w:t>
            </w:r>
          </w:p>
        </w:tc>
        <w:tc>
          <w:tcPr>
            <w:tcW w:w="2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left="1102" w:right="0"/>
              <w:jc w:val="left"/>
              <w:rPr>
                <w:rFonts w:ascii="Arial" w:hAnsi="Arial" w:cs="Arial" w:eastAsia="Arial" w:hint="default"/>
                <w:sz w:val="20"/>
                <w:szCs w:val="20"/>
              </w:rPr>
            </w:pPr>
            <w:r>
              <w:rPr>
                <w:rFonts w:ascii="Arial"/>
                <w:w w:val="90"/>
                <w:sz w:val="20"/>
              </w:rPr>
              <w:t>17.23%</w:t>
            </w:r>
            <w:r>
              <w:rPr>
                <w:rFonts w:ascii="Arial"/>
                <w:sz w:val="20"/>
              </w:rPr>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right="0"/>
              <w:jc w:val="center"/>
              <w:rPr>
                <w:rFonts w:ascii="Arial" w:hAnsi="Arial" w:cs="Arial" w:eastAsia="Arial" w:hint="default"/>
                <w:sz w:val="20"/>
                <w:szCs w:val="20"/>
              </w:rPr>
            </w:pPr>
            <w:r>
              <w:rPr>
                <w:rFonts w:ascii="Arial"/>
                <w:w w:val="90"/>
                <w:sz w:val="20"/>
              </w:rPr>
              <w:t>1.19</w:t>
            </w:r>
            <w:r>
              <w:rPr>
                <w:rFonts w:ascii="Arial"/>
                <w:sz w:val="20"/>
              </w:rPr>
            </w: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5"/>
              <w:ind w:right="0"/>
              <w:jc w:val="center"/>
              <w:rPr>
                <w:rFonts w:ascii="Arial" w:hAnsi="Arial" w:cs="Arial" w:eastAsia="Arial" w:hint="default"/>
                <w:sz w:val="20"/>
                <w:szCs w:val="20"/>
              </w:rPr>
            </w:pPr>
            <w:r>
              <w:rPr>
                <w:rFonts w:ascii="Arial"/>
                <w:w w:val="90"/>
                <w:sz w:val="20"/>
              </w:rPr>
              <w:t>1.19</w:t>
            </w:r>
            <w:r>
              <w:rPr>
                <w:rFonts w:ascii="Arial"/>
                <w:sz w:val="20"/>
              </w:rPr>
            </w:r>
          </w:p>
        </w:tc>
      </w:tr>
    </w:tbl>
    <w:p>
      <w:pPr>
        <w:spacing w:after="0" w:line="240" w:lineRule="auto"/>
        <w:jc w:val="center"/>
        <w:rPr>
          <w:rFonts w:ascii="Arial" w:hAnsi="Arial" w:cs="Arial" w:eastAsia="Arial" w:hint="default"/>
          <w:sz w:val="20"/>
          <w:szCs w:val="20"/>
        </w:rPr>
        <w:sectPr>
          <w:headerReference w:type="default" r:id="rId49"/>
          <w:pgSz w:w="11910" w:h="16840"/>
          <w:pgMar w:header="898" w:footer="857" w:top="1720" w:bottom="1040" w:left="1460" w:right="1340"/>
        </w:sectPr>
      </w:pPr>
    </w:p>
    <w:p>
      <w:pPr>
        <w:spacing w:line="240" w:lineRule="auto" w:before="10"/>
        <w:rPr>
          <w:rFonts w:ascii="宋体" w:hAnsi="宋体" w:cs="宋体" w:eastAsia="宋体" w:hint="default"/>
          <w:sz w:val="14"/>
          <w:szCs w:val="14"/>
        </w:rPr>
      </w:pPr>
    </w:p>
    <w:p>
      <w:pPr>
        <w:pStyle w:val="BodyText"/>
        <w:spacing w:line="240" w:lineRule="auto" w:before="31"/>
        <w:ind w:left="737" w:right="0"/>
        <w:jc w:val="left"/>
      </w:pPr>
      <w:r>
        <w:rPr>
          <w:rFonts w:ascii="宋体" w:hAnsi="宋体" w:cs="宋体" w:eastAsia="宋体" w:hint="default"/>
        </w:rPr>
        <w:t>3.</w:t>
      </w:r>
      <w:r>
        <w:rPr>
          <w:rFonts w:ascii="宋体" w:hAnsi="宋体" w:cs="宋体" w:eastAsia="宋体" w:hint="default"/>
          <w:spacing w:val="-35"/>
        </w:rPr>
        <w:t> </w:t>
      </w:r>
      <w:r>
        <w:rPr/>
        <w:t>会计政策变更相关补充资料</w:t>
      </w:r>
    </w:p>
    <w:p>
      <w:pPr>
        <w:spacing w:line="240" w:lineRule="auto" w:before="11"/>
        <w:rPr>
          <w:rFonts w:ascii="宋体" w:hAnsi="宋体" w:cs="宋体" w:eastAsia="宋体" w:hint="default"/>
          <w:sz w:val="15"/>
          <w:szCs w:val="15"/>
        </w:rPr>
      </w:pPr>
    </w:p>
    <w:p>
      <w:pPr>
        <w:pStyle w:val="BodyText"/>
        <w:spacing w:line="240" w:lineRule="auto"/>
        <w:ind w:left="788" w:right="0"/>
        <w:jc w:val="left"/>
      </w:pPr>
      <w:r>
        <w:rPr/>
        <w:t>公司根据财政部</w:t>
      </w:r>
      <w:r>
        <w:rPr>
          <w:spacing w:val="-62"/>
        </w:rPr>
        <w:t> </w:t>
      </w:r>
      <w:r>
        <w:rPr>
          <w:rFonts w:ascii="宋体" w:hAnsi="宋体" w:cs="宋体" w:eastAsia="宋体" w:hint="default"/>
        </w:rPr>
        <w:t>2014</w:t>
      </w:r>
      <w:r>
        <w:rPr>
          <w:rFonts w:ascii="宋体" w:hAnsi="宋体" w:cs="宋体" w:eastAsia="宋体" w:hint="default"/>
          <w:spacing w:val="-61"/>
        </w:rPr>
        <w:t> </w:t>
      </w:r>
      <w:r>
        <w:rPr/>
        <w:t>年发布的《企业会计准则第</w:t>
      </w:r>
      <w:r>
        <w:rPr>
          <w:spacing w:val="-61"/>
        </w:rPr>
        <w:t> </w:t>
      </w:r>
      <w:r>
        <w:rPr>
          <w:rFonts w:ascii="宋体" w:hAnsi="宋体" w:cs="宋体" w:eastAsia="宋体" w:hint="default"/>
        </w:rPr>
        <w:t>2</w:t>
      </w:r>
      <w:r>
        <w:rPr>
          <w:rFonts w:ascii="宋体" w:hAnsi="宋体" w:cs="宋体" w:eastAsia="宋体" w:hint="default"/>
          <w:spacing w:val="-62"/>
        </w:rPr>
        <w:t> </w:t>
      </w:r>
      <w:r>
        <w:rPr/>
        <w:t>号——长期股权投资》等八项会计准则变更了相关会计政策并对比较财务报表进行了追</w:t>
      </w:r>
    </w:p>
    <w:p>
      <w:pPr>
        <w:pStyle w:val="BodyText"/>
        <w:spacing w:line="240" w:lineRule="auto" w:before="72"/>
        <w:ind w:left="238" w:right="0"/>
        <w:jc w:val="left"/>
      </w:pPr>
      <w:r>
        <w:rPr/>
        <w:t>溯重述，重述后的</w:t>
      </w:r>
      <w:r>
        <w:rPr>
          <w:spacing w:val="-57"/>
        </w:rPr>
        <w:t> </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日合并资产负债表如下：</w:t>
      </w:r>
    </w:p>
    <w:p>
      <w:pPr>
        <w:spacing w:line="240" w:lineRule="auto" w:before="6"/>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489"/>
        <w:gridCol w:w="1559"/>
        <w:gridCol w:w="1560"/>
        <w:gridCol w:w="1559"/>
        <w:gridCol w:w="2489"/>
        <w:gridCol w:w="1418"/>
        <w:gridCol w:w="1559"/>
        <w:gridCol w:w="1558"/>
      </w:tblGrid>
      <w:tr>
        <w:trPr>
          <w:trHeight w:val="361" w:hRule="exact"/>
        </w:trPr>
        <w:tc>
          <w:tcPr>
            <w:tcW w:w="24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2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8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月</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日</w:t>
            </w:r>
            <w:r>
              <w:rPr>
                <w:rFonts w:ascii="宋体" w:hAnsi="宋体" w:cs="宋体" w:eastAsia="宋体" w:hint="default"/>
                <w:spacing w:val="6"/>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15"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1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2014</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39"/>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14"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月</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日</w:t>
            </w:r>
            <w:r>
              <w:rPr>
                <w:rFonts w:ascii="宋体" w:hAnsi="宋体" w:cs="宋体" w:eastAsia="宋体" w:hint="default"/>
                <w:spacing w:val="6"/>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1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15" w:right="0"/>
              <w:jc w:val="left"/>
              <w:rPr>
                <w:rFonts w:ascii="宋体" w:hAnsi="宋体" w:cs="宋体" w:eastAsia="宋体" w:hint="default"/>
                <w:sz w:val="20"/>
                <w:szCs w:val="20"/>
              </w:rPr>
            </w:pPr>
            <w:r>
              <w:rPr>
                <w:rFonts w:ascii="Arial" w:hAnsi="Arial" w:cs="Arial" w:eastAsia="Arial" w:hint="default"/>
                <w:b/>
                <w:bCs/>
                <w:spacing w:val="-14"/>
                <w:w w:val="90"/>
                <w:sz w:val="20"/>
                <w:szCs w:val="20"/>
              </w:rPr>
              <w:t>2014</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color w:val="212121"/>
                <w:spacing w:val="-2"/>
                <w:w w:val="80"/>
                <w:sz w:val="20"/>
              </w:rPr>
              <w:t>4,636,934,344.87</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color w:val="212121"/>
                <w:spacing w:val="-2"/>
                <w:w w:val="80"/>
                <w:sz w:val="20"/>
              </w:rPr>
              <w:t>5,141,353,512.01</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color w:val="212121"/>
                <w:spacing w:val="-2"/>
                <w:w w:val="80"/>
                <w:sz w:val="20"/>
              </w:rPr>
              <w:t>5,487,955,417.36</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以公允价值计量且其变动</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计入当期损益的金融资产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以公允价值计量且其变动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计入当期损益的金融负债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124,097,891.41</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136,843,753.03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158,665,308.85</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688,516,351.99</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683,384,167.49</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975,055,072.28</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
              <w:jc w:val="right"/>
              <w:rPr>
                <w:rFonts w:ascii="Arial" w:hAnsi="Arial" w:cs="Arial" w:eastAsia="Arial" w:hint="default"/>
                <w:sz w:val="20"/>
                <w:szCs w:val="20"/>
              </w:rPr>
            </w:pPr>
            <w:r>
              <w:rPr>
                <w:rFonts w:ascii="Arial"/>
                <w:spacing w:val="-2"/>
                <w:w w:val="80"/>
                <w:sz w:val="20"/>
              </w:rPr>
              <w:t>97,476,373.00</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330,467,802.84</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99,136,319.01</w:t>
            </w:r>
            <w:r>
              <w:rPr>
                <w:rFonts w:ascii="Arial"/>
                <w:sz w:val="20"/>
              </w:rPr>
            </w:r>
          </w:p>
        </w:tc>
      </w:tr>
      <w:tr>
        <w:trPr>
          <w:trHeight w:val="351"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450,808,635.18</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963,877,447.54</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851,523,818.20</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Arial" w:hAnsi="Arial" w:cs="Arial" w:eastAsia="Arial" w:hint="default"/>
                <w:sz w:val="20"/>
                <w:szCs w:val="20"/>
              </w:rPr>
            </w:pPr>
            <w:r>
              <w:rPr>
                <w:rFonts w:ascii="Arial"/>
                <w:spacing w:val="-2"/>
                <w:w w:val="80"/>
                <w:sz w:val="20"/>
              </w:rPr>
              <w:t>609,136,136.93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604,669,034.94</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819,699,962.13</w:t>
            </w:r>
            <w:r>
              <w:rPr>
                <w:rFonts w:ascii="Arial"/>
                <w:sz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Arial" w:hAnsi="Arial" w:cs="Arial" w:eastAsia="Arial" w:hint="default"/>
                <w:sz w:val="20"/>
                <w:szCs w:val="20"/>
              </w:rPr>
            </w:pPr>
            <w:r>
              <w:rPr>
                <w:rFonts w:ascii="Arial"/>
                <w:spacing w:val="-2"/>
                <w:w w:val="80"/>
                <w:sz w:val="20"/>
              </w:rPr>
              <w:t>796,458,489.44</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847,866,073.68</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1,044,358,113.01</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3,709,138.64</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22,651,511.92</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23,828,061.01</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Arial" w:hAnsi="Arial" w:cs="Arial" w:eastAsia="Arial" w:hint="default"/>
                <w:sz w:val="20"/>
                <w:szCs w:val="20"/>
              </w:rPr>
            </w:pPr>
            <w:r>
              <w:rPr>
                <w:rFonts w:ascii="Arial"/>
                <w:spacing w:val="-2"/>
                <w:w w:val="80"/>
                <w:sz w:val="20"/>
              </w:rPr>
              <w:t>40,845,380.65</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52,801,821.67</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71,983,229.61</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2,203,116.76</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
              <w:jc w:val="right"/>
              <w:rPr>
                <w:rFonts w:ascii="Arial" w:hAnsi="Arial" w:cs="Arial" w:eastAsia="Arial" w:hint="default"/>
                <w:sz w:val="20"/>
                <w:szCs w:val="20"/>
              </w:rPr>
            </w:pPr>
            <w:r>
              <w:rPr>
                <w:rFonts w:ascii="Arial"/>
                <w:spacing w:val="-2"/>
                <w:w w:val="80"/>
                <w:sz w:val="20"/>
              </w:rPr>
              <w:t>171,205,428.29</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180,095,174.05</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241,170,802.83</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100,257,446.94</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183,031,871.62</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236,697,014.02</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1,429,495.90</w:t>
            </w:r>
            <w:r>
              <w:rPr>
                <w:rFonts w:ascii="Arial"/>
                <w:sz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Arial" w:hAnsi="Arial" w:cs="Arial" w:eastAsia="Arial" w:hint="default"/>
                <w:sz w:val="20"/>
                <w:szCs w:val="20"/>
              </w:rPr>
            </w:pPr>
            <w:r>
              <w:rPr>
                <w:rFonts w:ascii="Arial"/>
                <w:spacing w:val="-2"/>
                <w:w w:val="80"/>
                <w:sz w:val="20"/>
              </w:rPr>
              <w:t>735,082.46</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980,718.37</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5"/>
              <w:jc w:val="right"/>
              <w:rPr>
                <w:rFonts w:ascii="Arial" w:hAnsi="Arial" w:cs="Arial" w:eastAsia="Arial" w:hint="default"/>
                <w:sz w:val="20"/>
                <w:szCs w:val="20"/>
              </w:rPr>
            </w:pPr>
            <w:r>
              <w:rPr>
                <w:rFonts w:ascii="Arial"/>
                <w:spacing w:val="-1"/>
                <w:w w:val="80"/>
                <w:sz w:val="20"/>
              </w:rPr>
              <w:t>2,314,873.60</w:t>
            </w:r>
            <w:r>
              <w:rPr>
                <w:rFonts w:ascii="Arial"/>
                <w:spacing w:val="-1"/>
                <w:sz w:val="20"/>
              </w:rPr>
            </w:r>
          </w:p>
        </w:tc>
      </w:tr>
      <w:tr>
        <w:trPr>
          <w:trHeight w:val="361" w:hRule="exact"/>
        </w:trPr>
        <w:tc>
          <w:tcPr>
            <w:tcW w:w="24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791,597,284.50</w:t>
            </w:r>
            <w:r>
              <w:rPr>
                <w:rFonts w:ascii="Arial"/>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759,517,906.56</w:t>
            </w:r>
            <w:r>
              <w:rPr>
                <w:rFonts w:ascii="Arial"/>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969,980,294.88</w:t>
            </w:r>
            <w:r>
              <w:rPr>
                <w:rFonts w:ascii="Arial"/>
                <w:sz w:val="20"/>
              </w:rPr>
            </w:r>
          </w:p>
        </w:tc>
        <w:tc>
          <w:tcPr>
            <w:tcW w:w="2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41"/>
              <w:jc w:val="right"/>
              <w:rPr>
                <w:rFonts w:ascii="Arial" w:hAnsi="Arial" w:cs="Arial" w:eastAsia="Arial" w:hint="default"/>
                <w:sz w:val="20"/>
                <w:szCs w:val="20"/>
              </w:rPr>
            </w:pPr>
            <w:r>
              <w:rPr>
                <w:rFonts w:ascii="Arial"/>
                <w:spacing w:val="-2"/>
                <w:w w:val="80"/>
                <w:sz w:val="20"/>
              </w:rPr>
              <w:t>74,589,788.01</w:t>
            </w:r>
            <w:r>
              <w:rPr>
                <w:rFonts w:ascii="Arial"/>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102,315,200.00</w:t>
            </w:r>
            <w:r>
              <w:rPr>
                <w:rFonts w:ascii="Arial"/>
                <w:sz w:val="20"/>
              </w:rPr>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144,210,230.04</w:t>
            </w:r>
            <w:r>
              <w:rPr>
                <w:rFonts w:ascii="Arial"/>
                <w:sz w:val="20"/>
              </w:rPr>
            </w:r>
          </w:p>
        </w:tc>
      </w:tr>
    </w:tbl>
    <w:p>
      <w:pPr>
        <w:spacing w:after="0" w:line="240" w:lineRule="auto"/>
        <w:jc w:val="right"/>
        <w:rPr>
          <w:rFonts w:ascii="Arial" w:hAnsi="Arial" w:cs="Arial" w:eastAsia="Arial" w:hint="default"/>
          <w:sz w:val="20"/>
          <w:szCs w:val="20"/>
        </w:rPr>
        <w:sectPr>
          <w:headerReference w:type="default" r:id="rId50"/>
          <w:footerReference w:type="default" r:id="rId51"/>
          <w:pgSz w:w="16840" w:h="11910" w:orient="landscape"/>
          <w:pgMar w:header="898" w:footer="857" w:top="1720" w:bottom="1040" w:left="1180" w:right="1200"/>
          <w:pgNumType w:start="152"/>
        </w:sect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489"/>
        <w:gridCol w:w="1559"/>
        <w:gridCol w:w="1560"/>
        <w:gridCol w:w="1559"/>
        <w:gridCol w:w="2489"/>
        <w:gridCol w:w="1418"/>
        <w:gridCol w:w="1559"/>
        <w:gridCol w:w="1558"/>
      </w:tblGrid>
      <w:tr>
        <w:trPr>
          <w:trHeight w:val="360" w:hRule="exact"/>
        </w:trPr>
        <w:tc>
          <w:tcPr>
            <w:tcW w:w="24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2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8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月</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日</w:t>
            </w:r>
            <w:r>
              <w:rPr>
                <w:rFonts w:ascii="宋体" w:hAnsi="宋体" w:cs="宋体" w:eastAsia="宋体" w:hint="default"/>
                <w:spacing w:val="6"/>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5"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2014</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39"/>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4"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月</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日</w:t>
            </w:r>
            <w:r>
              <w:rPr>
                <w:rFonts w:ascii="宋体" w:hAnsi="宋体" w:cs="宋体" w:eastAsia="宋体" w:hint="default"/>
                <w:spacing w:val="6"/>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15" w:right="0"/>
              <w:jc w:val="left"/>
              <w:rPr>
                <w:rFonts w:ascii="宋体" w:hAnsi="宋体" w:cs="宋体" w:eastAsia="宋体" w:hint="default"/>
                <w:sz w:val="20"/>
                <w:szCs w:val="20"/>
              </w:rPr>
            </w:pPr>
            <w:r>
              <w:rPr>
                <w:rFonts w:ascii="Arial" w:hAnsi="Arial" w:cs="Arial" w:eastAsia="Arial" w:hint="default"/>
                <w:b/>
                <w:bCs/>
                <w:spacing w:val="-14"/>
                <w:w w:val="90"/>
                <w:sz w:val="20"/>
                <w:szCs w:val="20"/>
              </w:rPr>
              <w:t>2014</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136,275,071.68</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1,800,000.00</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6,934,399,281.97</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7,892,460,170.17</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8,703,704,986.60</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38,215,478.21</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38,215,478.21</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38,215,478.21</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Arial" w:hAnsi="Arial" w:cs="Arial" w:eastAsia="Arial" w:hint="default"/>
                <w:sz w:val="20"/>
                <w:szCs w:val="20"/>
              </w:rPr>
            </w:pPr>
            <w:r>
              <w:rPr>
                <w:rFonts w:ascii="Arial"/>
                <w:spacing w:val="-2"/>
                <w:w w:val="80"/>
                <w:sz w:val="20"/>
              </w:rPr>
              <w:t>67,774,237.65</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27,480,085.25</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5,233,976.70</w:t>
            </w:r>
            <w:r>
              <w:rPr>
                <w:rFonts w:ascii="Arial"/>
                <w:sz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left"/>
              <w:rPr>
                <w:rFonts w:ascii="Arial" w:hAnsi="Arial" w:cs="Arial" w:eastAsia="Arial" w:hint="default"/>
                <w:sz w:val="20"/>
                <w:szCs w:val="20"/>
              </w:rPr>
            </w:pPr>
            <w:r>
              <w:rPr>
                <w:rFonts w:ascii="Arial"/>
                <w:w w:val="80"/>
                <w:sz w:val="20"/>
              </w:rPr>
              <w:t>1,858,220,916.43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2,146,675,910.80</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2,429,537,002.83</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26,347,621.93</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25,534,371.17</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25,655,106.36</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42,000,000.00</w:t>
            </w:r>
            <w:r>
              <w:rPr>
                <w:rFonts w:ascii="Arial"/>
                <w:sz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140,987,000.06</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135,499,462.02</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130,011,923.98</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746,729,696.12</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754,842,986.83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956,339,204.69</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41,933,729.80</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134,753,825.37</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132,920,925.13</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6"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
              <w:jc w:val="right"/>
              <w:rPr>
                <w:rFonts w:ascii="Arial" w:hAnsi="Arial" w:cs="Arial" w:eastAsia="Arial" w:hint="default"/>
                <w:sz w:val="20"/>
                <w:szCs w:val="20"/>
              </w:rPr>
            </w:pPr>
            <w:r>
              <w:rPr>
                <w:rFonts w:ascii="Arial"/>
                <w:spacing w:val="-2"/>
                <w:w w:val="80"/>
                <w:sz w:val="20"/>
              </w:rPr>
              <w:t>77,950,326.72</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77,531,003.68</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77,531,003.68</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150,539,093.98</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192,516,535.63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293,184,108.61</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
              <w:jc w:val="right"/>
              <w:rPr>
                <w:rFonts w:ascii="Arial" w:hAnsi="Arial" w:cs="Arial" w:eastAsia="Arial" w:hint="default"/>
                <w:sz w:val="20"/>
                <w:szCs w:val="20"/>
              </w:rPr>
            </w:pPr>
            <w:r>
              <w:rPr>
                <w:rFonts w:ascii="Arial"/>
                <w:spacing w:val="-2"/>
                <w:w w:val="80"/>
                <w:sz w:val="20"/>
              </w:rPr>
              <w:t>23,083,800.00</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20,432,278.49</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37,587,908.28</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21,113,785.01</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10,545,497.06</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12,060,966.95</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3,854,317.33</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3,854,317.33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231,927,659.28</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Arial" w:hAnsi="Arial" w:cs="Arial" w:eastAsia="Arial" w:hint="default"/>
                <w:sz w:val="20"/>
                <w:szCs w:val="20"/>
              </w:rPr>
            </w:pPr>
            <w:r>
              <w:rPr>
                <w:rFonts w:ascii="Arial"/>
                <w:spacing w:val="-2"/>
                <w:w w:val="80"/>
                <w:sz w:val="20"/>
              </w:rPr>
              <w:t>27,887,500.12</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10,851,934.77</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2,044,991.66</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25,927,353.89</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23,805,291.40</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31,361,421.25</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
              <w:jc w:val="right"/>
              <w:rPr>
                <w:rFonts w:ascii="Arial" w:hAnsi="Arial" w:cs="Arial" w:eastAsia="Arial" w:hint="default"/>
                <w:sz w:val="20"/>
                <w:szCs w:val="20"/>
              </w:rPr>
            </w:pPr>
            <w:r>
              <w:rPr>
                <w:rFonts w:ascii="Arial"/>
                <w:spacing w:val="-2"/>
                <w:w w:val="80"/>
                <w:sz w:val="20"/>
              </w:rPr>
              <w:t>128,921,626.84</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108,815,216.94</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159,163,903.62</w:t>
            </w:r>
            <w:r>
              <w:rPr>
                <w:rFonts w:ascii="Arial"/>
                <w:sz w:val="20"/>
              </w:rPr>
            </w:r>
          </w:p>
        </w:tc>
      </w:tr>
      <w:tr>
        <w:trPr>
          <w:trHeight w:val="361" w:hRule="exact"/>
        </w:trPr>
        <w:tc>
          <w:tcPr>
            <w:tcW w:w="24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69,061,542.81</w:t>
            </w:r>
            <w:r>
              <w:rPr>
                <w:rFonts w:ascii="Arial"/>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85,979,496.91</w:t>
            </w:r>
            <w:r>
              <w:rPr>
                <w:rFonts w:ascii="Arial"/>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82,659,831.25</w:t>
            </w:r>
            <w:r>
              <w:rPr>
                <w:rFonts w:ascii="Arial"/>
                <w:spacing w:val="-2"/>
                <w:sz w:val="20"/>
              </w:rPr>
            </w:r>
          </w:p>
        </w:tc>
        <w:tc>
          <w:tcPr>
            <w:tcW w:w="2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88" w:right="0"/>
              <w:jc w:val="left"/>
              <w:rPr>
                <w:rFonts w:ascii="Arial" w:hAnsi="Arial" w:cs="Arial" w:eastAsia="Arial" w:hint="default"/>
                <w:sz w:val="20"/>
                <w:szCs w:val="20"/>
              </w:rPr>
            </w:pPr>
            <w:r>
              <w:rPr>
                <w:rFonts w:ascii="Arial"/>
                <w:w w:val="80"/>
                <w:sz w:val="20"/>
              </w:rPr>
              <w:t>1,987,142,543.27</w:t>
            </w:r>
            <w:r>
              <w:rPr>
                <w:rFonts w:ascii="Arial"/>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2,255,491,127.74</w:t>
            </w:r>
            <w:r>
              <w:rPr>
                <w:rFonts w:ascii="Arial"/>
                <w:sz w:val="20"/>
              </w:rPr>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2,588,700,906.45</w:t>
            </w:r>
            <w:r>
              <w:rPr>
                <w:rFonts w:ascii="Arial"/>
                <w:sz w:val="20"/>
              </w:rPr>
            </w:r>
          </w:p>
        </w:tc>
      </w:tr>
    </w:tbl>
    <w:p>
      <w:pPr>
        <w:spacing w:after="0" w:line="240" w:lineRule="auto"/>
        <w:jc w:val="right"/>
        <w:rPr>
          <w:rFonts w:ascii="Arial" w:hAnsi="Arial" w:cs="Arial" w:eastAsia="Arial" w:hint="default"/>
          <w:sz w:val="20"/>
          <w:szCs w:val="20"/>
        </w:rPr>
        <w:sectPr>
          <w:pgSz w:w="16840" w:h="11910" w:orient="landscape"/>
          <w:pgMar w:header="898" w:footer="857" w:top="1720" w:bottom="1040" w:left="1180" w:right="1200"/>
        </w:sect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489"/>
        <w:gridCol w:w="1559"/>
        <w:gridCol w:w="1560"/>
        <w:gridCol w:w="1559"/>
        <w:gridCol w:w="2489"/>
        <w:gridCol w:w="1418"/>
        <w:gridCol w:w="1559"/>
        <w:gridCol w:w="1558"/>
      </w:tblGrid>
      <w:tr>
        <w:trPr>
          <w:trHeight w:val="360" w:hRule="exact"/>
        </w:trPr>
        <w:tc>
          <w:tcPr>
            <w:tcW w:w="24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2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8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月</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日</w:t>
            </w:r>
            <w:r>
              <w:rPr>
                <w:rFonts w:ascii="宋体" w:hAnsi="宋体" w:cs="宋体" w:eastAsia="宋体" w:hint="default"/>
                <w:spacing w:val="6"/>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5"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2014</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39"/>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7"/>
              <w:jc w:val="center"/>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月</w:t>
            </w:r>
            <w:r>
              <w:rPr>
                <w:rFonts w:ascii="宋体" w:hAnsi="宋体" w:cs="宋体" w:eastAsia="宋体" w:hint="default"/>
                <w:b/>
                <w:bCs/>
                <w:spacing w:val="-60"/>
                <w:w w:val="90"/>
                <w:sz w:val="20"/>
                <w:szCs w:val="20"/>
              </w:rPr>
              <w:t> </w:t>
            </w:r>
            <w:r>
              <w:rPr>
                <w:rFonts w:ascii="Arial" w:hAnsi="Arial" w:cs="Arial" w:eastAsia="Arial" w:hint="default"/>
                <w:b/>
                <w:bCs/>
                <w:spacing w:val="6"/>
                <w:w w:val="90"/>
                <w:sz w:val="20"/>
                <w:szCs w:val="20"/>
              </w:rPr>
              <w:t>1</w:t>
            </w:r>
            <w:r>
              <w:rPr>
                <w:rFonts w:ascii="宋体" w:hAnsi="宋体" w:cs="宋体" w:eastAsia="宋体" w:hint="default"/>
                <w:b/>
                <w:bCs/>
                <w:spacing w:val="6"/>
                <w:w w:val="90"/>
                <w:sz w:val="20"/>
                <w:szCs w:val="20"/>
              </w:rPr>
              <w:t>日</w:t>
            </w:r>
            <w:r>
              <w:rPr>
                <w:rFonts w:ascii="宋体" w:hAnsi="宋体" w:cs="宋体" w:eastAsia="宋体" w:hint="default"/>
                <w:spacing w:val="6"/>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13" w:right="0"/>
              <w:jc w:val="left"/>
              <w:rPr>
                <w:rFonts w:ascii="宋体" w:hAnsi="宋体" w:cs="宋体" w:eastAsia="宋体" w:hint="default"/>
                <w:sz w:val="20"/>
                <w:szCs w:val="20"/>
              </w:rPr>
            </w:pPr>
            <w:r>
              <w:rPr>
                <w:rFonts w:ascii="Arial" w:hAnsi="Arial" w:cs="Arial" w:eastAsia="Arial" w:hint="default"/>
                <w:b/>
                <w:bCs/>
                <w:spacing w:val="-14"/>
                <w:w w:val="90"/>
                <w:sz w:val="20"/>
                <w:szCs w:val="20"/>
              </w:rPr>
              <w:t>2013</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15" w:right="0"/>
              <w:jc w:val="left"/>
              <w:rPr>
                <w:rFonts w:ascii="宋体" w:hAnsi="宋体" w:cs="宋体" w:eastAsia="宋体" w:hint="default"/>
                <w:sz w:val="20"/>
                <w:szCs w:val="20"/>
              </w:rPr>
            </w:pPr>
            <w:r>
              <w:rPr>
                <w:rFonts w:ascii="Arial" w:hAnsi="Arial" w:cs="Arial" w:eastAsia="Arial" w:hint="default"/>
                <w:b/>
                <w:bCs/>
                <w:spacing w:val="-14"/>
                <w:w w:val="90"/>
                <w:sz w:val="20"/>
                <w:szCs w:val="20"/>
              </w:rPr>
              <w:t>2014</w:t>
            </w:r>
            <w:r>
              <w:rPr>
                <w:rFonts w:ascii="宋体" w:hAnsi="宋体" w:cs="宋体" w:eastAsia="宋体" w:hint="default"/>
                <w:b/>
                <w:bCs/>
                <w:spacing w:val="-14"/>
                <w:w w:val="90"/>
                <w:sz w:val="20"/>
                <w:szCs w:val="20"/>
              </w:rPr>
              <w:t>年</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12</w:t>
            </w:r>
            <w:r>
              <w:rPr>
                <w:rFonts w:ascii="宋体" w:hAnsi="宋体" w:cs="宋体" w:eastAsia="宋体" w:hint="default"/>
                <w:b/>
                <w:bCs/>
                <w:spacing w:val="-5"/>
                <w:w w:val="90"/>
                <w:sz w:val="20"/>
                <w:szCs w:val="20"/>
              </w:rPr>
              <w:t>月</w:t>
            </w:r>
            <w:r>
              <w:rPr>
                <w:rFonts w:ascii="宋体" w:hAnsi="宋体" w:cs="宋体" w:eastAsia="宋体" w:hint="default"/>
                <w:b/>
                <w:bCs/>
                <w:spacing w:val="-64"/>
                <w:w w:val="90"/>
                <w:sz w:val="20"/>
                <w:szCs w:val="20"/>
              </w:rPr>
              <w:t> </w:t>
            </w:r>
            <w:r>
              <w:rPr>
                <w:rFonts w:ascii="Arial" w:hAnsi="Arial" w:cs="Arial" w:eastAsia="Arial" w:hint="default"/>
                <w:b/>
                <w:bCs/>
                <w:spacing w:val="-5"/>
                <w:w w:val="90"/>
                <w:sz w:val="20"/>
                <w:szCs w:val="20"/>
              </w:rPr>
              <w:t>31</w:t>
            </w:r>
            <w:r>
              <w:rPr>
                <w:rFonts w:ascii="宋体" w:hAnsi="宋体" w:cs="宋体" w:eastAsia="宋体" w:hint="default"/>
                <w:b/>
                <w:bCs/>
                <w:spacing w:val="-5"/>
                <w:w w:val="90"/>
                <w:sz w:val="20"/>
                <w:szCs w:val="20"/>
              </w:rPr>
              <w:t>日</w:t>
            </w:r>
            <w:r>
              <w:rPr>
                <w:rFonts w:ascii="宋体" w:hAnsi="宋体" w:cs="宋体" w:eastAsia="宋体" w:hint="default"/>
                <w:spacing w:val="-5"/>
                <w:sz w:val="20"/>
                <w:szCs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7" w:right="0"/>
              <w:jc w:val="left"/>
              <w:rPr>
                <w:rFonts w:ascii="Arial" w:hAnsi="Arial" w:cs="Arial" w:eastAsia="Arial" w:hint="default"/>
                <w:sz w:val="20"/>
                <w:szCs w:val="20"/>
              </w:rPr>
            </w:pPr>
            <w:r>
              <w:rPr>
                <w:rFonts w:ascii="Arial"/>
                <w:w w:val="80"/>
                <w:sz w:val="20"/>
              </w:rPr>
              <w:t>1,264,709,619.14</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1,405,547,261.93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1,934,336,625.71</w:t>
            </w:r>
            <w:r>
              <w:rPr>
                <w:rFonts w:ascii="Arial"/>
                <w:sz w:val="20"/>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2" w:right="0"/>
              <w:jc w:val="center"/>
              <w:rPr>
                <w:rFonts w:ascii="Arial" w:hAnsi="Arial" w:cs="Arial" w:eastAsia="Arial" w:hint="default"/>
                <w:sz w:val="20"/>
                <w:szCs w:val="20"/>
              </w:rPr>
            </w:pPr>
            <w:r>
              <w:rPr>
                <w:rFonts w:ascii="Arial"/>
                <w:w w:val="80"/>
                <w:sz w:val="20"/>
              </w:rPr>
              <w:t>923,400,000.00</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923,400,000.00</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923,400,000.00</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center"/>
              <w:rPr>
                <w:rFonts w:ascii="Arial" w:hAnsi="Arial" w:cs="Arial" w:eastAsia="Arial" w:hint="default"/>
                <w:sz w:val="20"/>
                <w:szCs w:val="20"/>
              </w:rPr>
            </w:pPr>
            <w:r>
              <w:rPr>
                <w:rFonts w:ascii="Arial"/>
                <w:w w:val="80"/>
                <w:sz w:val="20"/>
              </w:rPr>
              <w:t>206,120,415.39</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206,290,381.01</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215,249,631.62</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268,428.33</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2" w:right="0"/>
              <w:jc w:val="center"/>
              <w:rPr>
                <w:rFonts w:ascii="Arial" w:hAnsi="Arial" w:cs="Arial" w:eastAsia="Arial" w:hint="default"/>
                <w:sz w:val="20"/>
                <w:szCs w:val="20"/>
              </w:rPr>
            </w:pPr>
            <w:r>
              <w:rPr>
                <w:rFonts w:ascii="Arial"/>
                <w:w w:val="80"/>
                <w:sz w:val="20"/>
              </w:rPr>
              <w:t>454,850,647.74</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598,033,882.15</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671,965,102.56</w:t>
            </w:r>
            <w:r>
              <w:rPr>
                <w:rFonts w:ascii="Arial"/>
                <w:sz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 w:right="0"/>
              <w:jc w:val="center"/>
              <w:rPr>
                <w:rFonts w:ascii="Arial" w:hAnsi="Arial" w:cs="Arial" w:eastAsia="Arial" w:hint="default"/>
                <w:sz w:val="20"/>
                <w:szCs w:val="20"/>
              </w:rPr>
            </w:pPr>
            <w:r>
              <w:rPr>
                <w:rFonts w:ascii="Arial"/>
                <w:w w:val="80"/>
                <w:sz w:val="20"/>
              </w:rPr>
              <w:t>3,829,775,449.93</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4,382,064,464.57</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4,901,732,603.04</w:t>
            </w:r>
            <w:r>
              <w:rPr>
                <w:rFonts w:ascii="Arial"/>
                <w:sz w:val="20"/>
              </w:rPr>
            </w:r>
          </w:p>
        </w:tc>
      </w:tr>
      <w:tr>
        <w:trPr>
          <w:trHeight w:val="531"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归属于母公司所有者权益</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5" w:right="0"/>
              <w:jc w:val="center"/>
              <w:rPr>
                <w:rFonts w:ascii="Arial" w:hAnsi="Arial" w:cs="Arial" w:eastAsia="Arial" w:hint="default"/>
                <w:sz w:val="20"/>
                <w:szCs w:val="20"/>
              </w:rPr>
            </w:pPr>
            <w:r>
              <w:rPr>
                <w:rFonts w:ascii="Arial"/>
                <w:w w:val="80"/>
                <w:sz w:val="20"/>
              </w:rPr>
              <w:t>5,414,146,513.06</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2"/>
              <w:jc w:val="right"/>
              <w:rPr>
                <w:rFonts w:ascii="Arial" w:hAnsi="Arial" w:cs="Arial" w:eastAsia="Arial" w:hint="default"/>
                <w:sz w:val="20"/>
                <w:szCs w:val="20"/>
              </w:rPr>
            </w:pPr>
            <w:r>
              <w:rPr>
                <w:rFonts w:ascii="Arial"/>
                <w:spacing w:val="-2"/>
                <w:w w:val="80"/>
                <w:sz w:val="20"/>
              </w:rPr>
              <w:t>6,109,788,727.73</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46"/>
              <w:jc w:val="right"/>
              <w:rPr>
                <w:rFonts w:ascii="Arial" w:hAnsi="Arial" w:cs="Arial" w:eastAsia="Arial" w:hint="default"/>
                <w:sz w:val="20"/>
                <w:szCs w:val="20"/>
              </w:rPr>
            </w:pPr>
            <w:r>
              <w:rPr>
                <w:rFonts w:ascii="Arial"/>
                <w:spacing w:val="-2"/>
                <w:w w:val="80"/>
                <w:sz w:val="20"/>
              </w:rPr>
              <w:t>6,712,615,765.55</w:t>
            </w:r>
            <w:r>
              <w:rPr>
                <w:rFonts w:ascii="Arial"/>
                <w:sz w:val="20"/>
              </w:rPr>
            </w:r>
          </w:p>
        </w:tc>
      </w:tr>
      <w:tr>
        <w:trPr>
          <w:trHeight w:val="349"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2" w:right="0"/>
              <w:jc w:val="center"/>
              <w:rPr>
                <w:rFonts w:ascii="Arial" w:hAnsi="Arial" w:cs="Arial" w:eastAsia="Arial" w:hint="default"/>
                <w:sz w:val="20"/>
                <w:szCs w:val="20"/>
              </w:rPr>
            </w:pPr>
            <w:r>
              <w:rPr>
                <w:rFonts w:ascii="Arial"/>
                <w:w w:val="80"/>
                <w:sz w:val="20"/>
              </w:rPr>
              <w:t>797,819,844.78</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932,727,576.63</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1,336,724,940.31</w:t>
            </w:r>
            <w:r>
              <w:rPr>
                <w:rFonts w:ascii="Arial"/>
                <w:sz w:val="20"/>
              </w:rPr>
            </w:r>
          </w:p>
        </w:tc>
      </w:tr>
      <w:tr>
        <w:trPr>
          <w:trHeight w:val="350" w:hRule="exact"/>
        </w:trPr>
        <w:tc>
          <w:tcPr>
            <w:tcW w:w="2489" w:type="dxa"/>
            <w:tcBorders>
              <w:top w:val="single" w:sz="4" w:space="0" w:color="000000"/>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 w:right="0"/>
              <w:jc w:val="center"/>
              <w:rPr>
                <w:rFonts w:ascii="Arial" w:hAnsi="Arial" w:cs="Arial" w:eastAsia="Arial" w:hint="default"/>
                <w:sz w:val="20"/>
                <w:szCs w:val="20"/>
              </w:rPr>
            </w:pPr>
            <w:r>
              <w:rPr>
                <w:rFonts w:ascii="Arial"/>
                <w:w w:val="80"/>
                <w:sz w:val="20"/>
              </w:rPr>
              <w:t>6,211,966,357.84</w:t>
            </w:r>
            <w:r>
              <w:rPr>
                <w:rFonts w:ascii="Arial"/>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
              <w:jc w:val="right"/>
              <w:rPr>
                <w:rFonts w:ascii="Arial" w:hAnsi="Arial" w:cs="Arial" w:eastAsia="Arial" w:hint="default"/>
                <w:sz w:val="20"/>
                <w:szCs w:val="20"/>
              </w:rPr>
            </w:pPr>
            <w:r>
              <w:rPr>
                <w:rFonts w:ascii="Arial"/>
                <w:spacing w:val="-2"/>
                <w:w w:val="80"/>
                <w:sz w:val="20"/>
              </w:rPr>
              <w:t>7,042,516,304.36</w:t>
            </w:r>
            <w:r>
              <w:rPr>
                <w:rFonts w:ascii="Arial"/>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6"/>
              <w:jc w:val="right"/>
              <w:rPr>
                <w:rFonts w:ascii="Arial" w:hAnsi="Arial" w:cs="Arial" w:eastAsia="Arial" w:hint="default"/>
                <w:sz w:val="20"/>
                <w:szCs w:val="20"/>
              </w:rPr>
            </w:pPr>
            <w:r>
              <w:rPr>
                <w:rFonts w:ascii="Arial"/>
                <w:spacing w:val="-2"/>
                <w:w w:val="80"/>
                <w:sz w:val="20"/>
              </w:rPr>
              <w:t>8,049,340,705.86</w:t>
            </w:r>
            <w:r>
              <w:rPr>
                <w:rFonts w:ascii="Arial"/>
                <w:sz w:val="20"/>
              </w:rPr>
            </w:r>
          </w:p>
        </w:tc>
      </w:tr>
      <w:tr>
        <w:trPr>
          <w:trHeight w:val="361" w:hRule="exact"/>
        </w:trPr>
        <w:tc>
          <w:tcPr>
            <w:tcW w:w="24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227" w:right="0"/>
              <w:jc w:val="left"/>
              <w:rPr>
                <w:rFonts w:ascii="Arial" w:hAnsi="Arial" w:cs="Arial" w:eastAsia="Arial" w:hint="default"/>
                <w:sz w:val="20"/>
                <w:szCs w:val="20"/>
              </w:rPr>
            </w:pPr>
            <w:r>
              <w:rPr>
                <w:rFonts w:ascii="Arial"/>
                <w:w w:val="80"/>
                <w:sz w:val="20"/>
              </w:rPr>
              <w:t>8,199,108,901.11</w:t>
            </w:r>
            <w:r>
              <w:rPr>
                <w:rFonts w:ascii="Arial"/>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9,298,007,432.10</w:t>
            </w:r>
            <w:r>
              <w:rPr>
                <w:rFonts w:ascii="Arial"/>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10,638,041,612.31</w:t>
            </w:r>
            <w:r>
              <w:rPr>
                <w:rFonts w:ascii="Arial"/>
                <w:sz w:val="20"/>
              </w:rPr>
            </w:r>
          </w:p>
        </w:tc>
        <w:tc>
          <w:tcPr>
            <w:tcW w:w="2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45" w:right="0"/>
              <w:jc w:val="center"/>
              <w:rPr>
                <w:rFonts w:ascii="Arial" w:hAnsi="Arial" w:cs="Arial" w:eastAsia="Arial" w:hint="default"/>
                <w:sz w:val="20"/>
                <w:szCs w:val="20"/>
              </w:rPr>
            </w:pPr>
            <w:r>
              <w:rPr>
                <w:rFonts w:ascii="Arial"/>
                <w:w w:val="80"/>
                <w:sz w:val="20"/>
              </w:rPr>
              <w:t>8,199,108,901.11</w:t>
            </w:r>
            <w:r>
              <w:rPr>
                <w:rFonts w:ascii="Arial"/>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2"/>
              <w:jc w:val="right"/>
              <w:rPr>
                <w:rFonts w:ascii="Arial" w:hAnsi="Arial" w:cs="Arial" w:eastAsia="Arial" w:hint="default"/>
                <w:sz w:val="20"/>
                <w:szCs w:val="20"/>
              </w:rPr>
            </w:pPr>
            <w:r>
              <w:rPr>
                <w:rFonts w:ascii="Arial"/>
                <w:spacing w:val="-2"/>
                <w:w w:val="80"/>
                <w:sz w:val="20"/>
              </w:rPr>
              <w:t>9,298,007,432.10</w:t>
            </w:r>
            <w:r>
              <w:rPr>
                <w:rFonts w:ascii="Arial"/>
                <w:sz w:val="20"/>
              </w:rPr>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46"/>
              <w:jc w:val="right"/>
              <w:rPr>
                <w:rFonts w:ascii="Arial" w:hAnsi="Arial" w:cs="Arial" w:eastAsia="Arial" w:hint="default"/>
                <w:sz w:val="20"/>
                <w:szCs w:val="20"/>
              </w:rPr>
            </w:pPr>
            <w:r>
              <w:rPr>
                <w:rFonts w:ascii="Arial"/>
                <w:spacing w:val="-2"/>
                <w:w w:val="80"/>
                <w:sz w:val="20"/>
              </w:rPr>
              <w:t>10,638,041,612.31</w:t>
            </w:r>
            <w:r>
              <w:rPr>
                <w:rFonts w:ascii="Arial"/>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2"/>
        <w:spacing w:line="439" w:lineRule="auto"/>
        <w:ind w:left="10063" w:right="214"/>
        <w:jc w:val="right"/>
        <w:rPr>
          <w:b w:val="0"/>
          <w:bCs w:val="0"/>
        </w:rPr>
      </w:pPr>
      <w:r>
        <w:rPr>
          <w:w w:val="95"/>
        </w:rPr>
        <w:t>航天信息股份有限公司</w:t>
      </w:r>
      <w:r>
        <w:rPr>
          <w:spacing w:val="-22"/>
          <w:w w:val="95"/>
        </w:rPr>
        <w:t> </w:t>
      </w:r>
      <w:r>
        <w:rPr>
          <w:spacing w:val="-22"/>
          <w:w w:val="95"/>
        </w:rPr>
      </w:r>
      <w:r>
        <w:rPr>
          <w:w w:val="95"/>
        </w:rPr>
        <w:t>二○一五年三月十八日</w:t>
      </w:r>
      <w:r>
        <w:rPr>
          <w:b w:val="0"/>
          <w:bCs w:val="0"/>
        </w:rPr>
      </w:r>
    </w:p>
    <w:sectPr>
      <w:pgSz w:w="16840" w:h="11910" w:orient="landscape"/>
      <w:pgMar w:header="898" w:footer="857" w:top="1720" w:bottom="1040" w:left="11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60010pt;margin-top:787.837158pt;width:14.1pt;height:12.05pt;mso-position-horizontal-relative:page;mso-position-vertical-relative:page;z-index:-97208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39990pt;margin-top:787.837158pt;width:19.05pt;height:12.05pt;mso-position-horizontal-relative:page;mso-position-vertical-relative:page;z-index:-97182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359985pt;margin-top:541.597168pt;width:19.05pt;height:12.05pt;mso-position-horizontal-relative:page;mso-position-vertical-relative:page;z-index:-971752"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125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39990pt;margin-top:787.837158pt;width:19.05pt;height:12.05pt;mso-position-horizontal-relative:page;mso-position-vertical-relative:page;z-index:-971680"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128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359985pt;margin-top:541.597168pt;width:19.05pt;height:12.05pt;mso-position-horizontal-relative:page;mso-position-vertical-relative:page;z-index:-97158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145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39990pt;margin-top:787.837158pt;width:19.05pt;height:12.05pt;mso-position-horizontal-relative:page;mso-position-vertical-relative:page;z-index:-97153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149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880005pt;margin-top:541.597168pt;width:14.1pt;height:12.05pt;mso-position-horizontal-relative:page;mso-position-vertical-relative:page;z-index:-97201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63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359985pt;margin-top:541.597168pt;width:19.05pt;height:12.05pt;mso-position-horizontal-relative:page;mso-position-vertical-relative:page;z-index:-97146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60010pt;margin-top:787.837158pt;width:14.1pt;height:12.05pt;mso-position-horizontal-relative:page;mso-position-vertical-relative:page;z-index:-97194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71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60010pt;margin-top:787.837158pt;width:14.1pt;height:12.05pt;mso-position-horizontal-relative:page;mso-position-vertical-relative:page;z-index:-971920"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92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60010pt;margin-top:787.837158pt;width:14.1pt;height:12.05pt;mso-position-horizontal-relative:page;mso-position-vertical-relative:page;z-index:-97189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95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499992pt;width:428.4pt;height:.1pt;mso-position-horizontal-relative:page;mso-position-vertical-relative:page;z-index:-972136" coordorigin="1672,1110" coordsize="8568,2">
          <v:shape style="position:absolute;left:1672;top:1110;width:8568;height:2" coordorigin="1672,1110" coordsize="8568,0" path="m1672,1110l10239,1110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42.865616pt;width:159.550pt;height:11pt;mso-position-horizontal-relative:page;mso-position-vertical-relative:page;z-index:-972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499992pt;width:428.4pt;height:.1pt;mso-position-horizontal-relative:page;mso-position-vertical-relative:page;z-index:-971728" coordorigin="1672,1110" coordsize="8568,2">
          <v:shape style="position:absolute;left:1672;top:1110;width:8568;height:2" coordorigin="1672,1110" coordsize="8568,0" path="m1672,1110l10239,1110e" filled="false" stroked="true" strokeweight=".48pt" strokecolor="#000000">
            <v:path arrowok="t"/>
          </v:shape>
          <w10:wrap type="none"/>
        </v:group>
      </w:pict>
    </w:r>
    <w:r>
      <w:rPr/>
      <w:pict>
        <v:shape style="position:absolute;margin-left:84.080002pt;margin-top:42.865616pt;width:159.550pt;height:11pt;mso-position-horizontal-relative:page;mso-position-vertical-relative:page;z-index:-971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499992pt;width:428.4pt;height:.1pt;mso-position-horizontal-relative:page;mso-position-vertical-relative:page;z-index:-971656" coordorigin="1672,1110" coordsize="8568,2">
          <v:shape style="position:absolute;left:1672;top:1110;width:8568;height:2" coordorigin="1672,1110" coordsize="8568,0" path="m1672,1110l10239,1110e" filled="false" stroked="true" strokeweight=".48pt" strokecolor="#000000">
            <v:path arrowok="t"/>
          </v:shape>
          <w10:wrap type="none"/>
        </v:group>
      </w:pict>
    </w:r>
    <w:r>
      <w:rPr/>
      <w:pict>
        <v:shape style="position:absolute;margin-left:84.080002pt;margin-top:42.865616pt;width:159.550pt;height:11pt;mso-position-horizontal-relative:page;mso-position-vertical-relative:page;z-index:-971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5.849998pt;margin-top:43.924065pt;width:443.75pt;height:43.7pt;mso-position-horizontal-relative:page;mso-position-vertical-relative:page;z-index:-971608" type="#_x0000_t202" filled="false" stroked="false">
          <v:textbox inset="0,0,0,0">
            <w:txbxContent>
              <w:p>
                <w:pPr>
                  <w:spacing w:line="240" w:lineRule="exact" w:before="0"/>
                  <w:ind w:left="101" w:right="0" w:firstLine="0"/>
                  <w:jc w:val="left"/>
                  <w:rPr>
                    <w:rFonts w:ascii="宋体" w:hAnsi="宋体" w:cs="宋体" w:eastAsia="宋体" w:hint="default"/>
                    <w:sz w:val="22"/>
                    <w:szCs w:val="22"/>
                  </w:rPr>
                </w:pPr>
                <w:r>
                  <w:rPr>
                    <w:rFonts w:ascii="宋体" w:hAnsi="宋体" w:cs="宋体" w:eastAsia="宋体" w:hint="default"/>
                    <w:b/>
                    <w:bCs/>
                    <w:sz w:val="22"/>
                    <w:szCs w:val="22"/>
                  </w:rPr>
                  <w:t>航天信息股份有限公司财务报表附注</w:t>
                </w:r>
                <w:r>
                  <w:rPr>
                    <w:rFonts w:ascii="宋体" w:hAnsi="宋体" w:cs="宋体" w:eastAsia="宋体" w:hint="default"/>
                    <w:sz w:val="22"/>
                    <w:szCs w:val="22"/>
                  </w:rPr>
                </w:r>
              </w:p>
              <w:p>
                <w:pPr>
                  <w:spacing w:before="41"/>
                  <w:ind w:left="101"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8854"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9"/>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pt;margin-top:43.924057pt;width:443.75pt;height:43.7pt;mso-position-horizontal-relative:page;mso-position-vertical-relative:page;z-index:-971560" type="#_x0000_t202" filled="false" stroked="false">
          <v:textbox inset="0,0,0,0">
            <w:txbxContent>
              <w:p>
                <w:pPr>
                  <w:spacing w:line="240" w:lineRule="exact" w:before="0"/>
                  <w:ind w:left="101" w:right="0" w:firstLine="0"/>
                  <w:jc w:val="left"/>
                  <w:rPr>
                    <w:rFonts w:ascii="宋体" w:hAnsi="宋体" w:cs="宋体" w:eastAsia="宋体" w:hint="default"/>
                    <w:sz w:val="22"/>
                    <w:szCs w:val="22"/>
                  </w:rPr>
                </w:pPr>
                <w:r>
                  <w:rPr>
                    <w:rFonts w:ascii="宋体" w:hAnsi="宋体" w:cs="宋体" w:eastAsia="宋体" w:hint="default"/>
                    <w:b/>
                    <w:bCs/>
                    <w:sz w:val="22"/>
                    <w:szCs w:val="22"/>
                  </w:rPr>
                  <w:t>航天信息股份有限公司财务报表附注</w:t>
                </w:r>
                <w:r>
                  <w:rPr>
                    <w:rFonts w:ascii="宋体" w:hAnsi="宋体" w:cs="宋体" w:eastAsia="宋体" w:hint="default"/>
                    <w:sz w:val="22"/>
                    <w:szCs w:val="22"/>
                  </w:rPr>
                </w:r>
              </w:p>
              <w:p>
                <w:pPr>
                  <w:spacing w:before="41"/>
                  <w:ind w:left="101"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8854"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9"/>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pt;margin-top:43.924057pt;width:443.75pt;height:43.7pt;mso-position-horizontal-relative:page;mso-position-vertical-relative:page;z-index:-971512" type="#_x0000_t202" filled="false" stroked="false">
          <v:textbox inset="0,0,0,0">
            <w:txbxContent>
              <w:p>
                <w:pPr>
                  <w:spacing w:line="240" w:lineRule="exact" w:before="0"/>
                  <w:ind w:left="101" w:right="0" w:firstLine="0"/>
                  <w:jc w:val="left"/>
                  <w:rPr>
                    <w:rFonts w:ascii="宋体" w:hAnsi="宋体" w:cs="宋体" w:eastAsia="宋体" w:hint="default"/>
                    <w:sz w:val="22"/>
                    <w:szCs w:val="22"/>
                  </w:rPr>
                </w:pPr>
                <w:r>
                  <w:rPr>
                    <w:rFonts w:ascii="宋体" w:hAnsi="宋体" w:cs="宋体" w:eastAsia="宋体" w:hint="default"/>
                    <w:b/>
                    <w:bCs/>
                    <w:sz w:val="22"/>
                    <w:szCs w:val="22"/>
                  </w:rPr>
                  <w:t>航天信息股份有限公司财务报表附注</w:t>
                </w:r>
                <w:r>
                  <w:rPr>
                    <w:rFonts w:ascii="宋体" w:hAnsi="宋体" w:cs="宋体" w:eastAsia="宋体" w:hint="default"/>
                    <w:sz w:val="22"/>
                    <w:szCs w:val="22"/>
                  </w:rPr>
                </w:r>
              </w:p>
              <w:p>
                <w:pPr>
                  <w:spacing w:before="41"/>
                  <w:ind w:left="101"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8854"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9"/>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5.849998pt;margin-top:43.924065pt;width:443.75pt;height:43.7pt;mso-position-horizontal-relative:page;mso-position-vertical-relative:page;z-index:-971488" type="#_x0000_t202" filled="false" stroked="false">
          <v:textbox inset="0,0,0,0">
            <w:txbxContent>
              <w:p>
                <w:pPr>
                  <w:spacing w:line="240" w:lineRule="exact" w:before="0"/>
                  <w:ind w:left="101" w:right="0" w:firstLine="0"/>
                  <w:jc w:val="left"/>
                  <w:rPr>
                    <w:rFonts w:ascii="宋体" w:hAnsi="宋体" w:cs="宋体" w:eastAsia="宋体" w:hint="default"/>
                    <w:sz w:val="22"/>
                    <w:szCs w:val="22"/>
                  </w:rPr>
                </w:pPr>
                <w:r>
                  <w:rPr>
                    <w:rFonts w:ascii="宋体" w:hAnsi="宋体" w:cs="宋体" w:eastAsia="宋体" w:hint="default"/>
                    <w:b/>
                    <w:bCs/>
                    <w:sz w:val="22"/>
                    <w:szCs w:val="22"/>
                  </w:rPr>
                  <w:t>航天信息股份有限公司财务报表附注</w:t>
                </w:r>
                <w:r>
                  <w:rPr>
                    <w:rFonts w:ascii="宋体" w:hAnsi="宋体" w:cs="宋体" w:eastAsia="宋体" w:hint="default"/>
                    <w:sz w:val="22"/>
                    <w:szCs w:val="22"/>
                  </w:rPr>
                </w:r>
              </w:p>
              <w:p>
                <w:pPr>
                  <w:spacing w:before="41"/>
                  <w:ind w:left="101"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8854"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9"/>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500004pt;width:702.95pt;height:.1pt;mso-position-horizontal-relative:page;mso-position-vertical-relative:page;z-index:-972064" coordorigin="1388,1110" coordsize="14059,2">
          <v:shape style="position:absolute;left:1388;top:1110;width:14059;height:2" coordorigin="1388,1110" coordsize="14059,0" path="m1388,1110l15447,1110e" filled="false" stroked="true" strokeweight=".48pt" strokecolor="#000000">
            <v:path arrowok="t"/>
          </v:shape>
          <w10:wrap type="none"/>
        </v:group>
      </w:pict>
    </w:r>
    <w:r>
      <w:rPr/>
      <w:pict>
        <v:shape style="position:absolute;margin-left:69.919998pt;margin-top:42.865627pt;width:159.550pt;height:11pt;mso-position-horizontal-relative:page;mso-position-vertical-relative:page;z-index:-972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499992pt;width:428.4pt;height:.1pt;mso-position-horizontal-relative:page;mso-position-vertical-relative:page;z-index:-971992" coordorigin="1672,1110" coordsize="8568,2">
          <v:shape style="position:absolute;left:1672;top:1110;width:8568;height:2" coordorigin="1672,1110" coordsize="8568,0" path="m1672,1110l10239,1110e" filled="false" stroked="true" strokeweight=".48pt" strokecolor="#000000">
            <v:path arrowok="t"/>
          </v:shape>
          <w10:wrap type="none"/>
        </v:group>
      </w:pict>
    </w:r>
    <w:r>
      <w:rPr/>
      <w:pict>
        <v:shape style="position:absolute;margin-left:84.080002pt;margin-top:42.865616pt;width:159.550pt;height:11pt;mso-position-horizontal-relative:page;mso-position-vertical-relative:page;z-index:-971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499992pt;width:428.4pt;height:.1pt;mso-position-horizontal-relative:page;mso-position-vertical-relative:page;z-index:-971872" coordorigin="1672,1110" coordsize="8568,2">
          <v:shape style="position:absolute;left:1672;top:1110;width:8568;height:2" coordorigin="1672,1110" coordsize="8568,0" path="m1672,1110l10239,1110e" filled="false" stroked="true" strokeweight=".48pt" strokecolor="#000000">
            <v:path arrowok="t"/>
          </v:shape>
          <w10:wrap type="none"/>
        </v:group>
      </w:pict>
    </w:r>
    <w:r>
      <w:rPr/>
      <w:pict>
        <v:shape style="position:absolute;margin-left:84.080002pt;margin-top:42.865616pt;width:159.550pt;height:11pt;mso-position-horizontal-relative:page;mso-position-vertical-relative:page;z-index:-971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500004pt;width:702.95pt;height:.1pt;mso-position-horizontal-relative:page;mso-position-vertical-relative:page;z-index:-971800" coordorigin="1388,1110" coordsize="14059,2">
          <v:shape style="position:absolute;left:1388;top:1110;width:14059;height:2" coordorigin="1388,1110" coordsize="14059,0" path="m1388,1110l15447,1110e" filled="false" stroked="true" strokeweight=".48pt" strokecolor="#000000">
            <v:path arrowok="t"/>
          </v:shape>
          <w10:wrap type="none"/>
        </v:group>
      </w:pict>
    </w:r>
    <w:r>
      <w:rPr/>
      <w:pict>
        <v:shape style="position:absolute;margin-left:69.919998pt;margin-top:42.865627pt;width:159.550pt;height:11pt;mso-position-horizontal-relative:page;mso-position-vertical-relative:page;z-index:-971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41"/>
    </w:pPr>
    <w:rPr>
      <w:rFonts w:ascii="宋体" w:hAnsi="宋体" w:eastAsia="宋体"/>
      <w:sz w:val="22"/>
      <w:szCs w:val="22"/>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spacing w:before="31"/>
      <w:ind w:left="101"/>
      <w:outlineLvl w:val="2"/>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mailto:chss@aisino.com" TargetMode="External"/><Relationship Id="rId9" Type="http://schemas.openxmlformats.org/officeDocument/2006/relationships/hyperlink" Target="mailto:zk@aisino.com" TargetMode="External"/><Relationship Id="rId10" Type="http://schemas.openxmlformats.org/officeDocument/2006/relationships/hyperlink" Target="http://www.aisino.com/" TargetMode="External"/><Relationship Id="rId11" Type="http://schemas.openxmlformats.org/officeDocument/2006/relationships/hyperlink" Target="mailto:stock@aisino.com" TargetMode="External"/><Relationship Id="rId12" Type="http://schemas.openxmlformats.org/officeDocument/2006/relationships/hyperlink" Target="http://www.sse.com.cn/" TargetMode="Externa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9.xml"/><Relationship Id="rId34" Type="http://schemas.openxmlformats.org/officeDocument/2006/relationships/footer" Target="footer12.xml"/><Relationship Id="rId35" Type="http://schemas.openxmlformats.org/officeDocument/2006/relationships/header" Target="header10.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footer" Target="footer14.xml"/><Relationship Id="rId39" Type="http://schemas.openxmlformats.org/officeDocument/2006/relationships/header" Target="header12.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footer" Target="footer16.xml"/><Relationship Id="rId43" Type="http://schemas.openxmlformats.org/officeDocument/2006/relationships/header" Target="header14.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footer" Target="footer18.xml"/><Relationship Id="rId47" Type="http://schemas.openxmlformats.org/officeDocument/2006/relationships/header" Target="header16.xml"/><Relationship Id="rId48" Type="http://schemas.openxmlformats.org/officeDocument/2006/relationships/footer" Target="footer19.xml"/><Relationship Id="rId49" Type="http://schemas.openxmlformats.org/officeDocument/2006/relationships/header" Target="header17.xml"/><Relationship Id="rId50" Type="http://schemas.openxmlformats.org/officeDocument/2006/relationships/header" Target="header18.xml"/><Relationship Id="rId51"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yanghui</dc:creator>
  <dc:title>财务报表附注</dc:title>
  <dcterms:created xsi:type="dcterms:W3CDTF">2020-05-06T20:59:55Z</dcterms:created>
  <dcterms:modified xsi:type="dcterms:W3CDTF">2020-05-06T20:59:55Z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Microsoft® Office Word 2007</vt:lpwstr>
  </property>
  <property fmtid="{D5CDD505-2E9C-101B-9397-08002B2CF9AE}" pid="4" name="LastSaved">
    <vt:filetime>2020-05-06T00:00:00Z</vt:filetime>
  </property>
</Properties>
</file>