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4"/>
          <w:szCs w:val="4"/>
        </w:rPr>
      </w:pPr>
    </w:p>
    <w:p>
      <w:pPr>
        <w:spacing w:line="20" w:lineRule="exact"/>
        <w:ind w:left="1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85pt;height:.5pt;mso-position-horizontal-relative:char;mso-position-vertical-relative:line" coordorigin="0,0" coordsize="8577,10">
            <v:group style="position:absolute;left:5;top:5;width:8567;height:2" coordorigin="5,5" coordsize="8567,2">
              <v:shape style="position:absolute;left:5;top:5;width:8567;height:2" coordorigin="5,5" coordsize="8567,0" path="m5,5l8572,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line="539" w:lineRule="exact" w:before="0"/>
        <w:ind w:left="2165" w:right="2166" w:firstLine="0"/>
        <w:jc w:val="center"/>
        <w:rPr>
          <w:rFonts w:ascii="黑体" w:hAnsi="黑体" w:cs="黑体" w:eastAsia="黑体" w:hint="default"/>
          <w:sz w:val="44"/>
          <w:szCs w:val="44"/>
        </w:rPr>
      </w:pPr>
      <w:r>
        <w:rPr>
          <w:rFonts w:ascii="黑体" w:hAnsi="黑体" w:cs="黑体" w:eastAsia="黑体" w:hint="default"/>
          <w:b/>
          <w:bCs/>
          <w:sz w:val="44"/>
          <w:szCs w:val="44"/>
        </w:rPr>
        <w:t>航天信息股份有限公司</w:t>
      </w:r>
      <w:r>
        <w:rPr>
          <w:rFonts w:ascii="黑体" w:hAnsi="黑体" w:cs="黑体" w:eastAsia="黑体" w:hint="default"/>
          <w:sz w:val="44"/>
          <w:szCs w:val="44"/>
        </w:rPr>
      </w:r>
    </w:p>
    <w:p>
      <w:pPr>
        <w:spacing w:before="135"/>
        <w:ind w:left="2165" w:right="2163" w:firstLine="0"/>
        <w:jc w:val="center"/>
        <w:rPr>
          <w:rFonts w:ascii="黑体" w:hAnsi="黑体" w:cs="黑体" w:eastAsia="黑体" w:hint="default"/>
          <w:sz w:val="32"/>
          <w:szCs w:val="32"/>
        </w:rPr>
      </w:pPr>
      <w:r>
        <w:rPr>
          <w:rFonts w:ascii="黑体" w:hAnsi="黑体" w:cs="黑体" w:eastAsia="黑体" w:hint="default"/>
          <w:b/>
          <w:bCs/>
          <w:sz w:val="32"/>
          <w:szCs w:val="32"/>
        </w:rPr>
        <w:t>（</w:t>
      </w:r>
      <w:r>
        <w:rPr>
          <w:rFonts w:ascii="黑体" w:hAnsi="黑体" w:cs="黑体" w:eastAsia="黑体" w:hint="default"/>
          <w:b/>
          <w:bCs/>
          <w:sz w:val="32"/>
          <w:szCs w:val="32"/>
        </w:rPr>
        <w:t>600271</w:t>
      </w:r>
      <w:r>
        <w:rPr>
          <w:rFonts w:ascii="黑体" w:hAnsi="黑体" w:cs="黑体" w:eastAsia="黑体" w:hint="default"/>
          <w:b/>
          <w:bCs/>
          <w:sz w:val="32"/>
          <w:szCs w:val="32"/>
        </w:rPr>
        <w:t>）</w:t>
      </w:r>
      <w:r>
        <w:rPr>
          <w:rFonts w:ascii="黑体" w:hAnsi="黑体" w:cs="黑体" w:eastAsia="黑体" w:hint="default"/>
          <w:sz w:val="32"/>
          <w:szCs w:val="32"/>
        </w:rPr>
      </w:r>
    </w:p>
    <w:p>
      <w:pPr>
        <w:spacing w:line="240" w:lineRule="auto" w:before="1"/>
        <w:rPr>
          <w:rFonts w:ascii="黑体" w:hAnsi="黑体" w:cs="黑体" w:eastAsia="黑体" w:hint="default"/>
          <w:b/>
          <w:bCs/>
          <w:sz w:val="42"/>
          <w:szCs w:val="42"/>
        </w:rPr>
      </w:pPr>
    </w:p>
    <w:p>
      <w:pPr>
        <w:spacing w:before="0"/>
        <w:ind w:left="2165" w:right="2162" w:firstLine="0"/>
        <w:jc w:val="center"/>
        <w:rPr>
          <w:rFonts w:ascii="黑体" w:hAnsi="黑体" w:cs="黑体" w:eastAsia="黑体" w:hint="default"/>
          <w:sz w:val="44"/>
          <w:szCs w:val="44"/>
        </w:rPr>
      </w:pPr>
      <w:r>
        <w:rPr>
          <w:rFonts w:ascii="黑体" w:hAnsi="黑体" w:cs="黑体" w:eastAsia="黑体" w:hint="default"/>
          <w:b/>
          <w:bCs/>
          <w:sz w:val="44"/>
          <w:szCs w:val="44"/>
        </w:rPr>
        <w:t>2015</w:t>
      </w:r>
      <w:r>
        <w:rPr>
          <w:rFonts w:ascii="黑体" w:hAnsi="黑体" w:cs="黑体" w:eastAsia="黑体" w:hint="default"/>
          <w:b/>
          <w:bCs/>
          <w:spacing w:val="-128"/>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7"/>
          <w:szCs w:val="27"/>
        </w:rPr>
      </w:pPr>
    </w:p>
    <w:p>
      <w:pPr>
        <w:spacing w:line="1456" w:lineRule="exact"/>
        <w:ind w:left="1709"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3406359" cy="9249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406359" cy="924972"/>
                    </a:xfrm>
                    <a:prstGeom prst="rect">
                      <a:avLst/>
                    </a:prstGeom>
                  </pic:spPr>
                </pic:pic>
              </a:graphicData>
            </a:graphic>
          </wp:inline>
        </w:drawing>
      </w:r>
      <w:r>
        <w:rPr>
          <w:rFonts w:ascii="黑体" w:hAnsi="黑体" w:cs="黑体" w:eastAsia="黑体" w:hint="default"/>
          <w:position w:val="-28"/>
          <w:sz w:val="20"/>
          <w:szCs w:val="20"/>
        </w:rPr>
      </w:r>
    </w:p>
    <w:p>
      <w:pPr>
        <w:spacing w:after="0" w:line="1456" w:lineRule="exact"/>
        <w:rPr>
          <w:rFonts w:ascii="黑体" w:hAnsi="黑体" w:cs="黑体" w:eastAsia="黑体" w:hint="default"/>
          <w:sz w:val="20"/>
          <w:szCs w:val="20"/>
        </w:rPr>
        <w:sectPr>
          <w:headerReference w:type="default" r:id="rId5"/>
          <w:type w:val="continuous"/>
          <w:pgSz w:w="11910" w:h="16840"/>
          <w:pgMar w:header="857" w:top="1040" w:bottom="280" w:left="1560" w:right="1560"/>
        </w:sectPr>
      </w:pPr>
    </w:p>
    <w:p>
      <w:pPr>
        <w:spacing w:line="240" w:lineRule="auto" w:before="5"/>
        <w:rPr>
          <w:rFonts w:ascii="黑体" w:hAnsi="黑体" w:cs="黑体" w:eastAsia="黑体" w:hint="default"/>
          <w:b/>
          <w:bCs/>
          <w:sz w:val="3"/>
          <w:szCs w:val="3"/>
        </w:rPr>
      </w:pPr>
    </w:p>
    <w:p>
      <w:pPr>
        <w:spacing w:line="20" w:lineRule="exact"/>
        <w:ind w:left="164" w:right="0" w:firstLine="0"/>
        <w:rPr>
          <w:rFonts w:ascii="黑体" w:hAnsi="黑体" w:cs="黑体" w:eastAsia="黑体" w:hint="default"/>
          <w:sz w:val="2"/>
          <w:szCs w:val="2"/>
        </w:rPr>
      </w:pPr>
      <w:r>
        <w:rPr>
          <w:rFonts w:ascii="黑体" w:hAnsi="黑体" w:cs="黑体" w:eastAsia="黑体"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pStyle w:val="Heading1"/>
        <w:spacing w:line="240" w:lineRule="auto" w:before="188"/>
        <w:ind w:left="4032" w:right="3970"/>
        <w:jc w:val="center"/>
        <w:rPr>
          <w:b w:val="0"/>
          <w:bCs w:val="0"/>
        </w:rPr>
      </w:pPr>
      <w:r>
        <w:rPr/>
        <w:t>重要提示</w:t>
      </w:r>
      <w:r>
        <w:rPr>
          <w:b w:val="0"/>
          <w:bCs w:val="0"/>
        </w:rPr>
      </w:r>
    </w:p>
    <w:p>
      <w:pPr>
        <w:spacing w:line="240" w:lineRule="auto" w:before="11"/>
        <w:rPr>
          <w:rFonts w:ascii="黑体" w:hAnsi="黑体" w:cs="黑体" w:eastAsia="黑体" w:hint="default"/>
          <w:b/>
          <w:bCs/>
          <w:sz w:val="39"/>
          <w:szCs w:val="39"/>
        </w:rPr>
      </w:pPr>
    </w:p>
    <w:p>
      <w:pPr>
        <w:pStyle w:val="Heading4"/>
        <w:spacing w:line="240" w:lineRule="auto"/>
        <w:ind w:left="198" w:right="0"/>
        <w:jc w:val="left"/>
        <w:rPr>
          <w:b w:val="0"/>
          <w:bCs w:val="0"/>
        </w:rPr>
      </w:pPr>
      <w:r>
        <w:rPr>
          <w:spacing w:val="-2"/>
        </w:rPr>
        <w:t>一、公司董事会、监事会及董事、监事、高级管理人员保证年度报告内容的真实、准确、完整，</w:t>
      </w:r>
      <w:r>
        <w:rPr>
          <w:spacing w:val="-51"/>
        </w:rPr>
        <w:t> </w:t>
      </w:r>
      <w:r>
        <w:rPr>
          <w:spacing w:val="-51"/>
        </w:rPr>
      </w:r>
      <w:r>
        <w:rPr/>
        <w:t>不存在虚假记载、误导性陈述或重大遗漏，并承担个别和连带的法律责任。</w:t>
      </w:r>
      <w:r>
        <w:rPr>
          <w:b w:val="0"/>
          <w:bCs w:val="0"/>
        </w:rPr>
      </w:r>
    </w:p>
    <w:p>
      <w:pPr>
        <w:spacing w:line="240" w:lineRule="auto" w:before="7"/>
        <w:rPr>
          <w:rFonts w:ascii="宋体" w:hAnsi="宋体" w:cs="宋体" w:eastAsia="宋体" w:hint="default"/>
          <w:b/>
          <w:bCs/>
          <w:sz w:val="23"/>
          <w:szCs w:val="23"/>
        </w:rPr>
      </w:pPr>
    </w:p>
    <w:p>
      <w:pPr>
        <w:spacing w:line="508" w:lineRule="auto" w:before="0"/>
        <w:ind w:left="198" w:right="0" w:firstLine="0"/>
        <w:jc w:val="left"/>
        <w:rPr>
          <w:rFonts w:ascii="宋体" w:hAnsi="宋体" w:cs="宋体" w:eastAsia="宋体" w:hint="default"/>
          <w:sz w:val="21"/>
          <w:szCs w:val="21"/>
        </w:rPr>
      </w:pPr>
      <w:r>
        <w:rPr>
          <w:rFonts w:ascii="宋体" w:hAnsi="宋体" w:cs="宋体" w:eastAsia="宋体" w:hint="default"/>
          <w:b/>
          <w:bCs/>
          <w:sz w:val="21"/>
          <w:szCs w:val="21"/>
        </w:rPr>
        <w:t>二、公司全体董事出席董事会会议。</w:t>
      </w:r>
      <w:r>
        <w:rPr>
          <w:rFonts w:ascii="宋体" w:hAnsi="宋体" w:cs="宋体" w:eastAsia="宋体" w:hint="default"/>
          <w:b/>
          <w:bCs/>
          <w:w w:val="100"/>
          <w:sz w:val="21"/>
          <w:szCs w:val="21"/>
        </w:rPr>
        <w:t> </w:t>
      </w:r>
      <w:r>
        <w:rPr>
          <w:rFonts w:ascii="宋体" w:hAnsi="宋体" w:cs="宋体" w:eastAsia="宋体" w:hint="default"/>
          <w:b/>
          <w:bCs/>
          <w:sz w:val="21"/>
          <w:szCs w:val="21"/>
        </w:rPr>
        <w:t>三、信永中和会计师事务所（特殊普通合伙）为本公司出具了标准无保留意见的审计报告。</w:t>
      </w:r>
      <w:r>
        <w:rPr>
          <w:rFonts w:ascii="宋体" w:hAnsi="宋体" w:cs="宋体" w:eastAsia="宋体" w:hint="default"/>
          <w:sz w:val="21"/>
          <w:szCs w:val="21"/>
        </w:rPr>
      </w:r>
    </w:p>
    <w:p>
      <w:pPr>
        <w:spacing w:before="73"/>
        <w:ind w:left="198" w:right="0" w:firstLine="0"/>
        <w:jc w:val="left"/>
        <w:rPr>
          <w:rFonts w:ascii="宋体" w:hAnsi="宋体" w:cs="宋体" w:eastAsia="宋体" w:hint="default"/>
          <w:sz w:val="21"/>
          <w:szCs w:val="21"/>
        </w:rPr>
      </w:pPr>
      <w:r>
        <w:rPr>
          <w:rFonts w:ascii="宋体" w:hAnsi="宋体" w:cs="宋体" w:eastAsia="宋体" w:hint="default"/>
          <w:b/>
          <w:bCs/>
          <w:spacing w:val="-2"/>
          <w:sz w:val="21"/>
          <w:szCs w:val="21"/>
        </w:rPr>
        <w:t>四、公司负责人时旸、主管会计工作负责人张凤强及会计机构负责人（会计主管人员）伍淑平声</w:t>
      </w:r>
      <w:r>
        <w:rPr>
          <w:rFonts w:ascii="宋体" w:hAnsi="宋体" w:cs="宋体" w:eastAsia="宋体" w:hint="default"/>
          <w:b/>
          <w:bCs/>
          <w:spacing w:val="-51"/>
          <w:sz w:val="21"/>
          <w:szCs w:val="21"/>
        </w:rPr>
        <w:t> </w:t>
      </w:r>
      <w:r>
        <w:rPr>
          <w:rFonts w:ascii="宋体" w:hAnsi="宋体" w:cs="宋体" w:eastAsia="宋体" w:hint="default"/>
          <w:b/>
          <w:bCs/>
          <w:spacing w:val="-51"/>
          <w:sz w:val="21"/>
          <w:szCs w:val="21"/>
        </w:rPr>
      </w:r>
      <w:r>
        <w:rPr>
          <w:rFonts w:ascii="宋体" w:hAnsi="宋体" w:cs="宋体" w:eastAsia="宋体" w:hint="default"/>
          <w:b/>
          <w:bCs/>
          <w:sz w:val="21"/>
          <w:szCs w:val="21"/>
        </w:rPr>
        <w:t>明：保证年度报告中财务报告的真实、准确、完整。</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0"/>
        <w:ind w:left="618" w:right="0" w:hanging="42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公司拟以</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日总股本</w:t>
      </w:r>
      <w:r>
        <w:rPr>
          <w:rFonts w:ascii="宋体" w:hAnsi="宋体" w:cs="宋体" w:eastAsia="宋体" w:hint="default"/>
          <w:spacing w:val="-2"/>
          <w:sz w:val="21"/>
          <w:szCs w:val="21"/>
        </w:rPr>
        <w:t>92340.08</w:t>
      </w:r>
      <w:r>
        <w:rPr>
          <w:rFonts w:ascii="宋体" w:hAnsi="宋体" w:cs="宋体" w:eastAsia="宋体" w:hint="default"/>
          <w:spacing w:val="-2"/>
          <w:sz w:val="21"/>
          <w:szCs w:val="21"/>
        </w:rPr>
        <w:t>万股为基数，每</w:t>
      </w:r>
      <w:r>
        <w:rPr>
          <w:rFonts w:ascii="宋体" w:hAnsi="宋体" w:cs="宋体" w:eastAsia="宋体" w:hint="default"/>
          <w:spacing w:val="-2"/>
          <w:sz w:val="21"/>
          <w:szCs w:val="21"/>
        </w:rPr>
        <w:t>10</w:t>
      </w:r>
      <w:r>
        <w:rPr>
          <w:rFonts w:ascii="宋体" w:hAnsi="宋体" w:cs="宋体" w:eastAsia="宋体" w:hint="default"/>
          <w:spacing w:val="-2"/>
          <w:sz w:val="21"/>
          <w:szCs w:val="21"/>
        </w:rPr>
        <w:t>股送红股</w:t>
      </w:r>
      <w:r>
        <w:rPr>
          <w:rFonts w:ascii="宋体" w:hAnsi="宋体" w:cs="宋体" w:eastAsia="宋体" w:hint="default"/>
          <w:spacing w:val="-2"/>
          <w:sz w:val="21"/>
          <w:szCs w:val="21"/>
        </w:rPr>
        <w:t>10</w:t>
      </w:r>
      <w:r>
        <w:rPr>
          <w:rFonts w:ascii="宋体" w:hAnsi="宋体" w:cs="宋体" w:eastAsia="宋体" w:hint="default"/>
          <w:spacing w:val="-2"/>
          <w:sz w:val="21"/>
          <w:szCs w:val="21"/>
        </w:rPr>
        <w:t>股，并派送现金红利</w:t>
      </w:r>
    </w:p>
    <w:p>
      <w:pPr>
        <w:pStyle w:val="BodyText"/>
        <w:spacing w:line="274" w:lineRule="exact"/>
        <w:ind w:left="198" w:right="0"/>
        <w:jc w:val="left"/>
      </w:pPr>
      <w:r>
        <w:rPr>
          <w:rFonts w:ascii="宋体" w:hAnsi="宋体" w:cs="宋体" w:eastAsia="宋体" w:hint="default"/>
        </w:rPr>
        <w:t>5.1</w:t>
      </w:r>
      <w:r>
        <w:rPr/>
        <w:t>元（含税），总计派送金额为</w:t>
      </w:r>
      <w:r>
        <w:rPr>
          <w:rFonts w:ascii="宋体" w:hAnsi="宋体" w:cs="宋体" w:eastAsia="宋体" w:hint="default"/>
        </w:rPr>
        <w:t>470,934,402.39</w:t>
      </w:r>
      <w:r>
        <w:rPr/>
        <w:t>元，本年度不进行资本公积转增股本。</w:t>
      </w:r>
    </w:p>
    <w:p>
      <w:pPr>
        <w:spacing w:line="240" w:lineRule="auto" w:before="7"/>
        <w:rPr>
          <w:rFonts w:ascii="宋体" w:hAnsi="宋体" w:cs="宋体" w:eastAsia="宋体" w:hint="default"/>
          <w:sz w:val="23"/>
          <w:szCs w:val="23"/>
        </w:rPr>
      </w:pPr>
    </w:p>
    <w:p>
      <w:pPr>
        <w:pStyle w:val="Heading4"/>
        <w:spacing w:line="240" w:lineRule="auto"/>
        <w:ind w:left="618" w:right="6430" w:hanging="420"/>
        <w:jc w:val="left"/>
        <w:rPr>
          <w:rFonts w:ascii="宋体" w:hAnsi="宋体" w:cs="宋体" w:eastAsia="宋体" w:hint="default"/>
          <w:b w:val="0"/>
          <w:bCs w:val="0"/>
        </w:rPr>
      </w:pPr>
      <w:r>
        <w:rPr>
          <w:spacing w:val="-1"/>
        </w:rPr>
        <w:t>六、前瞻性陈述的风险声明</w:t>
      </w:r>
      <w:r>
        <w:rPr>
          <w:spacing w:val="-102"/>
        </w:rPr>
        <w:t> </w:t>
      </w:r>
      <w:r>
        <w:rPr>
          <w:spacing w:val="-102"/>
        </w:rPr>
      </w:r>
      <w:r>
        <w:rPr>
          <w:rFonts w:ascii="宋体" w:hAnsi="宋体" w:cs="宋体" w:eastAsia="宋体" w:hint="default"/>
          <w:b w:val="0"/>
          <w:bCs w:val="0"/>
        </w:rPr>
        <w:t>无</w:t>
      </w:r>
    </w:p>
    <w:p>
      <w:pPr>
        <w:spacing w:line="240" w:lineRule="auto" w:before="8"/>
        <w:rPr>
          <w:rFonts w:ascii="宋体" w:hAnsi="宋体" w:cs="宋体" w:eastAsia="宋体" w:hint="default"/>
          <w:sz w:val="20"/>
          <w:szCs w:val="20"/>
        </w:rPr>
      </w:pPr>
    </w:p>
    <w:p>
      <w:pPr>
        <w:spacing w:before="0"/>
        <w:ind w:left="618" w:right="3349" w:hanging="420"/>
        <w:jc w:val="left"/>
        <w:rPr>
          <w:rFonts w:ascii="宋体" w:hAnsi="宋体" w:cs="宋体" w:eastAsia="宋体" w:hint="default"/>
          <w:sz w:val="21"/>
          <w:szCs w:val="21"/>
        </w:rPr>
      </w:pPr>
      <w:r>
        <w:rPr>
          <w:rFonts w:ascii="宋体" w:hAnsi="宋体" w:cs="宋体" w:eastAsia="宋体" w:hint="default"/>
          <w:b/>
          <w:bCs/>
          <w:spacing w:val="-2"/>
          <w:sz w:val="21"/>
          <w:szCs w:val="21"/>
        </w:rPr>
        <w:t>七、是否存在被控股股东及其关联方非经营性占用资金情况</w:t>
      </w:r>
      <w:r>
        <w:rPr>
          <w:rFonts w:ascii="宋体" w:hAnsi="宋体" w:cs="宋体" w:eastAsia="宋体" w:hint="default"/>
          <w:b/>
          <w:bCs/>
          <w:spacing w:val="-71"/>
          <w:sz w:val="21"/>
          <w:szCs w:val="21"/>
        </w:rPr>
        <w:t> </w:t>
      </w:r>
      <w:r>
        <w:rPr>
          <w:rFonts w:ascii="宋体" w:hAnsi="宋体" w:cs="宋体" w:eastAsia="宋体" w:hint="default"/>
          <w:b/>
          <w:bCs/>
          <w:spacing w:val="-71"/>
          <w:sz w:val="21"/>
          <w:szCs w:val="21"/>
        </w:rPr>
      </w:r>
      <w:r>
        <w:rPr>
          <w:rFonts w:ascii="宋体" w:hAnsi="宋体" w:cs="宋体" w:eastAsia="宋体" w:hint="default"/>
          <w:sz w:val="21"/>
          <w:szCs w:val="21"/>
        </w:rPr>
        <w:t>否</w:t>
      </w:r>
    </w:p>
    <w:p>
      <w:pPr>
        <w:spacing w:line="240" w:lineRule="auto" w:before="9"/>
        <w:rPr>
          <w:rFonts w:ascii="宋体" w:hAnsi="宋体" w:cs="宋体" w:eastAsia="宋体" w:hint="default"/>
          <w:sz w:val="20"/>
          <w:szCs w:val="20"/>
        </w:rPr>
      </w:pPr>
    </w:p>
    <w:p>
      <w:pPr>
        <w:spacing w:before="0"/>
        <w:ind w:left="618" w:right="3912" w:hanging="420"/>
        <w:jc w:val="left"/>
        <w:rPr>
          <w:rFonts w:ascii="宋体" w:hAnsi="宋体" w:cs="宋体" w:eastAsia="宋体" w:hint="default"/>
          <w:sz w:val="21"/>
          <w:szCs w:val="21"/>
        </w:rPr>
      </w:pPr>
      <w:r>
        <w:rPr>
          <w:rFonts w:ascii="宋体" w:hAnsi="宋体" w:cs="宋体" w:eastAsia="宋体" w:hint="default"/>
          <w:b/>
          <w:bCs/>
          <w:spacing w:val="-1"/>
          <w:sz w:val="21"/>
          <w:szCs w:val="21"/>
        </w:rPr>
        <w:t>八、是否存在违反规定决策程序对外提供担保的情况？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sz w:val="21"/>
          <w:szCs w:val="21"/>
        </w:rPr>
        <w:t>否</w:t>
      </w:r>
    </w:p>
    <w:p>
      <w:pPr>
        <w:spacing w:line="240" w:lineRule="auto" w:before="11"/>
        <w:rPr>
          <w:rFonts w:ascii="宋体" w:hAnsi="宋体" w:cs="宋体" w:eastAsia="宋体" w:hint="default"/>
          <w:sz w:val="20"/>
          <w:szCs w:val="20"/>
        </w:rPr>
      </w:pPr>
    </w:p>
    <w:p>
      <w:pPr>
        <w:spacing w:line="273" w:lineRule="exact" w:before="0"/>
        <w:ind w:left="198" w:right="0" w:firstLine="0"/>
        <w:jc w:val="left"/>
        <w:rPr>
          <w:rFonts w:ascii="宋体" w:hAnsi="宋体" w:cs="宋体" w:eastAsia="宋体" w:hint="default"/>
          <w:sz w:val="21"/>
          <w:szCs w:val="21"/>
        </w:rPr>
      </w:pPr>
      <w:r>
        <w:rPr>
          <w:rFonts w:ascii="宋体" w:hAnsi="宋体" w:cs="宋体" w:eastAsia="宋体" w:hint="default"/>
          <w:b/>
          <w:bCs/>
          <w:sz w:val="21"/>
          <w:szCs w:val="21"/>
        </w:rPr>
        <w:t>九、重大风险提示</w:t>
      </w:r>
      <w:r>
        <w:rPr>
          <w:rFonts w:ascii="宋体" w:hAnsi="宋体" w:cs="宋体" w:eastAsia="宋体" w:hint="default"/>
          <w:sz w:val="21"/>
          <w:szCs w:val="21"/>
        </w:rPr>
      </w:r>
    </w:p>
    <w:p>
      <w:pPr>
        <w:pStyle w:val="BodyText"/>
        <w:spacing w:line="240" w:lineRule="auto"/>
        <w:ind w:left="198" w:right="240" w:firstLine="419"/>
        <w:jc w:val="left"/>
      </w:pPr>
      <w:r>
        <w:rPr/>
        <w:t>公司已描述面临的风险，请查阅本报告“第四节</w:t>
      </w:r>
      <w:r>
        <w:rPr>
          <w:spacing w:val="-6"/>
        </w:rPr>
        <w:t> </w:t>
      </w:r>
      <w:r>
        <w:rPr/>
        <w:t>管理层讨论与分析”中“三、公司关于公</w:t>
      </w:r>
      <w:r>
        <w:rPr>
          <w:w w:val="100"/>
        </w:rPr>
        <w:t> </w:t>
      </w:r>
      <w:r>
        <w:rPr/>
        <w:t>司未来发展的讨论与分析”内的“（四）可能面对的风险”内容。</w:t>
      </w:r>
    </w:p>
    <w:p>
      <w:pPr>
        <w:spacing w:after="0" w:line="240" w:lineRule="auto"/>
        <w:jc w:val="left"/>
        <w:sectPr>
          <w:pgSz w:w="11910" w:h="16840"/>
          <w:pgMar w:header="857" w:footer="0" w:top="1060" w:bottom="280" w:left="1600" w:right="1140"/>
        </w:sectPr>
      </w:pPr>
    </w:p>
    <w:p>
      <w:pPr>
        <w:spacing w:line="240" w:lineRule="auto" w:before="5"/>
        <w:rPr>
          <w:rFonts w:ascii="宋体" w:hAnsi="宋体" w:cs="宋体" w:eastAsia="宋体" w:hint="default"/>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5"/>
          <w:szCs w:val="25"/>
        </w:rPr>
      </w:pPr>
    </w:p>
    <w:p>
      <w:pPr>
        <w:spacing w:before="14"/>
        <w:ind w:left="621" w:right="633" w:firstLine="0"/>
        <w:jc w:val="center"/>
        <w:rPr>
          <w:rFonts w:ascii="黑体" w:hAnsi="黑体" w:cs="黑体" w:eastAsia="黑体" w:hint="default"/>
          <w:sz w:val="28"/>
          <w:szCs w:val="28"/>
        </w:rPr>
      </w:pPr>
      <w:r>
        <w:rPr>
          <w:rFonts w:ascii="黑体" w:hAnsi="黑体" w:cs="黑体" w:eastAsia="黑体" w:hint="default"/>
          <w:sz w:val="28"/>
          <w:szCs w:val="28"/>
        </w:rPr>
        <w:t>第一节</w:t>
      </w:r>
      <w:r>
        <w:rPr>
          <w:rFonts w:ascii="黑体" w:hAnsi="黑体" w:cs="黑体" w:eastAsia="黑体" w:hint="default"/>
          <w:spacing w:val="3"/>
          <w:sz w:val="28"/>
          <w:szCs w:val="28"/>
        </w:rPr>
        <w:t> </w:t>
      </w:r>
      <w:r>
        <w:rPr>
          <w:rFonts w:ascii="黑体" w:hAnsi="黑体" w:cs="黑体" w:eastAsia="黑体" w:hint="default"/>
          <w:sz w:val="28"/>
          <w:szCs w:val="28"/>
        </w:rPr>
        <w:t>释义</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0"/>
          <w:szCs w:val="20"/>
        </w:rPr>
      </w:pPr>
    </w:p>
    <w:p>
      <w:pPr>
        <w:pStyle w:val="Heading4"/>
        <w:spacing w:line="240" w:lineRule="auto" w:before="36"/>
        <w:ind w:right="2204"/>
        <w:jc w:val="left"/>
        <w:rPr>
          <w:b w:val="0"/>
          <w:bCs w:val="0"/>
        </w:rPr>
      </w:pPr>
      <w:r>
        <w:rPr>
          <w:spacing w:val="13"/>
        </w:rPr>
        <w:t>一、释义</w:t>
      </w:r>
      <w:r>
        <w:rPr>
          <w:spacing w:val="-87"/>
        </w:rPr>
        <w:t> </w:t>
      </w:r>
      <w:r>
        <w:rPr>
          <w:b w:val="0"/>
          <w:bCs w:val="0"/>
        </w:rPr>
      </w:r>
    </w:p>
    <w:p>
      <w:pPr>
        <w:pStyle w:val="BodyText"/>
        <w:spacing w:line="240" w:lineRule="auto" w:before="178"/>
        <w:ind w:left="638" w:right="2204"/>
        <w:jc w:val="left"/>
      </w:pPr>
      <w:r>
        <w:rPr/>
        <w:t>在本报告书中，除非文义另有所指，下列词语具有如下含义：</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430"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常用词语释义</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公司、本公司、航天信息</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r>
      <w:tr>
        <w:trPr>
          <w:trHeight w:val="52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董事会、监事会、股东大会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94"/>
              <w:jc w:val="left"/>
              <w:rPr>
                <w:rFonts w:ascii="宋体" w:hAnsi="宋体" w:cs="宋体" w:eastAsia="宋体" w:hint="default"/>
                <w:sz w:val="18"/>
                <w:szCs w:val="18"/>
              </w:rPr>
            </w:pPr>
            <w:r>
              <w:rPr>
                <w:rFonts w:ascii="宋体" w:hAnsi="宋体" w:cs="宋体" w:eastAsia="宋体" w:hint="default"/>
                <w:spacing w:val="7"/>
                <w:sz w:val="18"/>
                <w:szCs w:val="18"/>
              </w:rPr>
              <w:t>航天信息股份有限公司董事会、监 </w:t>
            </w:r>
            <w:r>
              <w:rPr>
                <w:rFonts w:ascii="宋体" w:hAnsi="宋体" w:cs="宋体" w:eastAsia="宋体" w:hint="default"/>
                <w:sz w:val="18"/>
                <w:szCs w:val="18"/>
              </w:rPr>
              <w:t>事会和股东大会</w:t>
            </w:r>
          </w:p>
        </w:tc>
      </w:tr>
    </w:tbl>
    <w:p>
      <w:pPr>
        <w:spacing w:line="240" w:lineRule="auto" w:before="0"/>
        <w:rPr>
          <w:rFonts w:ascii="宋体" w:hAnsi="宋体" w:cs="宋体" w:eastAsia="宋体" w:hint="default"/>
          <w:sz w:val="20"/>
          <w:szCs w:val="20"/>
        </w:rPr>
      </w:pPr>
    </w:p>
    <w:p>
      <w:pPr>
        <w:pStyle w:val="Heading1"/>
        <w:tabs>
          <w:tab w:pos="3813" w:val="left" w:leader="none"/>
        </w:tabs>
        <w:spacing w:line="240" w:lineRule="auto" w:before="153"/>
        <w:ind w:left="2373" w:right="2204"/>
        <w:jc w:val="left"/>
        <w:rPr>
          <w:b w:val="0"/>
          <w:bCs w:val="0"/>
        </w:rPr>
      </w:pPr>
      <w:r>
        <w:rPr>
          <w:w w:val="95"/>
        </w:rPr>
        <w:t>第二节</w:t>
        <w:tab/>
      </w:r>
      <w:r>
        <w:rPr/>
        <w:t>公司简介和主要财务指标</w:t>
      </w:r>
      <w:r>
        <w:rPr>
          <w:b w:val="0"/>
          <w:bCs w:val="0"/>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4"/>
          <w:szCs w:val="14"/>
        </w:rPr>
      </w:pPr>
    </w:p>
    <w:p>
      <w:pPr>
        <w:pStyle w:val="Heading4"/>
        <w:spacing w:line="240" w:lineRule="auto" w:before="36"/>
        <w:ind w:right="2204"/>
        <w:jc w:val="left"/>
        <w:rPr>
          <w:b w:val="0"/>
          <w:bCs w:val="0"/>
        </w:rPr>
      </w:pPr>
      <w:r>
        <w:rPr>
          <w:spacing w:val="9"/>
        </w:rPr>
        <w:t>一、</w:t>
      </w:r>
      <w:r>
        <w:rPr>
          <w:spacing w:val="-79"/>
        </w:rPr>
        <w:t> </w:t>
      </w:r>
      <w:r>
        <w:rPr>
          <w:spacing w:val="13"/>
        </w:rPr>
        <w:t>公司信息</w:t>
      </w:r>
      <w:r>
        <w:rPr>
          <w:spacing w:val="-87"/>
        </w:rPr>
        <w:t> </w:t>
      </w:r>
      <w:r>
        <w:rPr>
          <w:b w:val="0"/>
          <w:bCs w:val="0"/>
        </w:rPr>
      </w:r>
    </w:p>
    <w:p>
      <w:pPr>
        <w:pStyle w:val="BodyText"/>
        <w:spacing w:line="391" w:lineRule="auto" w:before="178"/>
        <w:ind w:left="638" w:right="4489"/>
        <w:jc w:val="left"/>
      </w:pPr>
      <w:r>
        <w:rPr/>
        <w:t>公司法定中文名称：航天信息股份有限公司</w:t>
      </w:r>
      <w:r>
        <w:rPr>
          <w:w w:val="100"/>
        </w:rPr>
        <w:t> </w:t>
      </w:r>
      <w:r>
        <w:rPr/>
        <w:t>公司法定中文名称缩写：航天信息</w:t>
      </w:r>
      <w:r>
        <w:rPr>
          <w:w w:val="100"/>
        </w:rPr>
        <w:t> </w:t>
      </w:r>
      <w:r>
        <w:rPr/>
        <w:t>公司法定英文名称：</w:t>
      </w:r>
      <w:r>
        <w:rPr>
          <w:rFonts w:ascii="Times New Roman" w:hAnsi="Times New Roman" w:cs="Times New Roman" w:eastAsia="Times New Roman" w:hint="default"/>
        </w:rPr>
        <w:t>AISINO</w:t>
      </w:r>
      <w:r>
        <w:rPr>
          <w:rFonts w:ascii="Times New Roman" w:hAnsi="Times New Roman" w:cs="Times New Roman" w:eastAsia="Times New Roman" w:hint="default"/>
          <w:spacing w:val="-9"/>
        </w:rPr>
        <w:t> </w:t>
      </w:r>
      <w:r>
        <w:rPr>
          <w:rFonts w:ascii="Times New Roman" w:hAnsi="Times New Roman" w:cs="Times New Roman" w:eastAsia="Times New Roman" w:hint="default"/>
        </w:rPr>
        <w:t>CORPORATION</w:t>
      </w:r>
      <w:r>
        <w:rPr>
          <w:rFonts w:ascii="Times New Roman" w:hAnsi="Times New Roman" w:cs="Times New Roman" w:eastAsia="Times New Roman" w:hint="default"/>
          <w:w w:val="100"/>
        </w:rPr>
        <w:t> </w:t>
      </w:r>
      <w:r>
        <w:rPr/>
        <w:t>公司法定英文名称缩写：</w:t>
      </w:r>
      <w:r>
        <w:rPr>
          <w:rFonts w:ascii="Times New Roman" w:hAnsi="Times New Roman" w:cs="Times New Roman" w:eastAsia="Times New Roman" w:hint="default"/>
        </w:rPr>
        <w:t>AISINO CORP.</w:t>
      </w:r>
      <w:r>
        <w:rPr>
          <w:rFonts w:ascii="Times New Roman" w:hAnsi="Times New Roman" w:cs="Times New Roman" w:eastAsia="Times New Roman" w:hint="default"/>
          <w:w w:val="100"/>
        </w:rPr>
        <w:t> </w:t>
      </w:r>
      <w:r>
        <w:rPr/>
        <w:t>公司法定代表人：时旸</w:t>
      </w:r>
    </w:p>
    <w:p>
      <w:pPr>
        <w:spacing w:line="240" w:lineRule="auto" w:before="1"/>
        <w:rPr>
          <w:rFonts w:ascii="宋体" w:hAnsi="宋体" w:cs="宋体" w:eastAsia="宋体" w:hint="default"/>
          <w:sz w:val="15"/>
          <w:szCs w:val="15"/>
        </w:rPr>
      </w:pPr>
    </w:p>
    <w:p>
      <w:pPr>
        <w:pStyle w:val="Heading4"/>
        <w:spacing w:line="240" w:lineRule="auto"/>
        <w:ind w:right="2204"/>
        <w:jc w:val="left"/>
        <w:rPr>
          <w:b w:val="0"/>
          <w:bCs w:val="0"/>
        </w:rPr>
      </w:pPr>
      <w:r>
        <w:rPr>
          <w:spacing w:val="16"/>
        </w:rPr>
        <w:t>二、联系人和联系方式</w:t>
      </w:r>
      <w:r>
        <w:rPr>
          <w:spacing w:val="-87"/>
        </w:rPr>
        <w:t> </w:t>
      </w:r>
      <w:r>
        <w:rPr>
          <w:b w:val="0"/>
          <w:bCs w:val="0"/>
        </w:rPr>
      </w:r>
    </w:p>
    <w:p>
      <w:pPr>
        <w:pStyle w:val="BodyText"/>
        <w:spacing w:line="240" w:lineRule="auto" w:before="178"/>
        <w:ind w:left="638" w:right="2204"/>
        <w:jc w:val="left"/>
      </w:pPr>
      <w:r>
        <w:rPr>
          <w:rFonts w:ascii="Times New Roman" w:hAnsi="Times New Roman" w:cs="Times New Roman" w:eastAsia="Times New Roman" w:hint="default"/>
        </w:rPr>
        <w:t>1</w:t>
      </w:r>
      <w:r>
        <w:rPr/>
        <w:t>、公司董事会秘书：陈仕俗</w:t>
      </w:r>
    </w:p>
    <w:p>
      <w:pPr>
        <w:pStyle w:val="BodyText"/>
        <w:tabs>
          <w:tab w:pos="2704" w:val="left" w:leader="none"/>
          <w:tab w:pos="4821" w:val="left" w:leader="none"/>
        </w:tabs>
        <w:spacing w:line="379" w:lineRule="auto" w:before="170"/>
        <w:ind w:left="638" w:right="2204"/>
        <w:jc w:val="left"/>
      </w:pPr>
      <w:r>
        <w:rPr>
          <w:spacing w:val="-1"/>
        </w:rPr>
        <w:t>电话：</w:t>
      </w:r>
      <w:r>
        <w:rPr>
          <w:rFonts w:ascii="Times New Roman" w:hAnsi="Times New Roman" w:cs="Times New Roman" w:eastAsia="Times New Roman" w:hint="default"/>
          <w:spacing w:val="-1"/>
        </w:rPr>
        <w:t>010-88896053</w:t>
        <w:tab/>
      </w:r>
      <w:r>
        <w:rPr>
          <w:spacing w:val="-1"/>
        </w:rPr>
        <w:t>传真：</w:t>
      </w:r>
      <w:r>
        <w:rPr>
          <w:rFonts w:ascii="Times New Roman" w:hAnsi="Times New Roman" w:cs="Times New Roman" w:eastAsia="Times New Roman" w:hint="default"/>
          <w:spacing w:val="-1"/>
        </w:rPr>
        <w:t>010-88896055</w:t>
        <w:tab/>
        <w:t>E-mail</w:t>
      </w:r>
      <w:r>
        <w:rPr>
          <w:spacing w:val="-1"/>
        </w:rPr>
        <w:t>：</w:t>
      </w:r>
      <w:hyperlink r:id="rId7">
        <w:r>
          <w:rPr>
            <w:rFonts w:ascii="Times New Roman" w:hAnsi="Times New Roman" w:cs="Times New Roman" w:eastAsia="Times New Roman" w:hint="default"/>
            <w:spacing w:val="-1"/>
          </w:rPr>
          <w:t>chss@aisino.com</w:t>
        </w:r>
      </w:hyperlink>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联系地址：北京市海淀区杏石口路甲</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号</w:t>
      </w:r>
      <w:r>
        <w:rPr>
          <w:spacing w:val="-56"/>
        </w:rPr>
        <w:t> </w:t>
      </w:r>
      <w:r>
        <w:rPr/>
        <w:t>董事会办公室</w:t>
      </w:r>
      <w:r>
        <w:rPr>
          <w:w w:val="100"/>
        </w:rPr>
        <w:t> </w:t>
      </w:r>
      <w:r>
        <w:rPr>
          <w:rFonts w:ascii="Times New Roman" w:hAnsi="Times New Roman" w:cs="Times New Roman" w:eastAsia="Times New Roman" w:hint="default"/>
        </w:rPr>
        <w:t>2</w:t>
      </w:r>
      <w:r>
        <w:rPr/>
        <w:t>、公司证券事务代表：朱凯</w:t>
      </w:r>
    </w:p>
    <w:p>
      <w:pPr>
        <w:pStyle w:val="BodyText"/>
        <w:tabs>
          <w:tab w:pos="2704" w:val="left" w:leader="none"/>
          <w:tab w:pos="4821" w:val="left" w:leader="none"/>
        </w:tabs>
        <w:spacing w:line="240" w:lineRule="auto" w:before="33"/>
        <w:ind w:left="638" w:right="2204"/>
        <w:jc w:val="left"/>
        <w:rPr>
          <w:rFonts w:ascii="Times New Roman" w:hAnsi="Times New Roman" w:cs="Times New Roman" w:eastAsia="Times New Roman" w:hint="default"/>
        </w:rPr>
      </w:pPr>
      <w:r>
        <w:rPr>
          <w:spacing w:val="-1"/>
        </w:rPr>
        <w:t>电话：</w:t>
      </w:r>
      <w:r>
        <w:rPr>
          <w:rFonts w:ascii="Times New Roman" w:hAnsi="Times New Roman" w:cs="Times New Roman" w:eastAsia="Times New Roman" w:hint="default"/>
          <w:spacing w:val="-1"/>
        </w:rPr>
        <w:t>010-88896053</w:t>
        <w:tab/>
      </w:r>
      <w:r>
        <w:rPr>
          <w:spacing w:val="-1"/>
        </w:rPr>
        <w:t>传真：</w:t>
      </w:r>
      <w:r>
        <w:rPr>
          <w:rFonts w:ascii="Times New Roman" w:hAnsi="Times New Roman" w:cs="Times New Roman" w:eastAsia="Times New Roman" w:hint="default"/>
          <w:spacing w:val="-1"/>
        </w:rPr>
        <w:t>010-88896055</w:t>
        <w:tab/>
        <w:t>E-mail</w:t>
      </w:r>
      <w:r>
        <w:rPr>
          <w:spacing w:val="-1"/>
        </w:rPr>
        <w:t>：</w:t>
      </w:r>
      <w:hyperlink r:id="rId8">
        <w:r>
          <w:rPr>
            <w:rFonts w:ascii="Times New Roman" w:hAnsi="Times New Roman" w:cs="Times New Roman" w:eastAsia="Times New Roman" w:hint="default"/>
            <w:spacing w:val="-1"/>
          </w:rPr>
          <w:t>zk@aisino.com</w:t>
        </w:r>
      </w:hyperlink>
    </w:p>
    <w:p>
      <w:pPr>
        <w:pStyle w:val="BodyText"/>
        <w:spacing w:line="240" w:lineRule="auto" w:before="168"/>
        <w:ind w:left="638" w:right="2204"/>
        <w:jc w:val="left"/>
      </w:pPr>
      <w:r>
        <w:rPr/>
        <w:t>联系地址：北京市海淀区杏石口路甲</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号</w:t>
      </w:r>
      <w:r>
        <w:rPr>
          <w:spacing w:val="-56"/>
        </w:rPr>
        <w:t> </w:t>
      </w:r>
      <w:r>
        <w:rPr/>
        <w:t>董事会办公室</w:t>
      </w:r>
    </w:p>
    <w:p>
      <w:pPr>
        <w:spacing w:line="240" w:lineRule="auto" w:before="2"/>
        <w:rPr>
          <w:rFonts w:ascii="宋体" w:hAnsi="宋体" w:cs="宋体" w:eastAsia="宋体" w:hint="default"/>
          <w:sz w:val="24"/>
          <w:szCs w:val="24"/>
        </w:rPr>
      </w:pPr>
    </w:p>
    <w:p>
      <w:pPr>
        <w:spacing w:line="396" w:lineRule="auto" w:before="0"/>
        <w:ind w:left="638" w:right="4337" w:hanging="420"/>
        <w:jc w:val="left"/>
        <w:rPr>
          <w:rFonts w:ascii="宋体" w:hAnsi="宋体" w:cs="宋体" w:eastAsia="宋体" w:hint="default"/>
          <w:sz w:val="21"/>
          <w:szCs w:val="21"/>
        </w:rPr>
      </w:pPr>
      <w:r>
        <w:rPr>
          <w:rFonts w:ascii="宋体" w:hAnsi="宋体" w:cs="宋体" w:eastAsia="宋体" w:hint="default"/>
          <w:b/>
          <w:bCs/>
          <w:spacing w:val="15"/>
          <w:sz w:val="21"/>
          <w:szCs w:val="21"/>
        </w:rPr>
        <w:t>三、基本情况介绍</w:t>
      </w:r>
      <w:r>
        <w:rPr>
          <w:rFonts w:ascii="宋体" w:hAnsi="宋体" w:cs="宋体" w:eastAsia="宋体" w:hint="default"/>
          <w:b/>
          <w:bCs/>
          <w:spacing w:val="-90"/>
          <w:sz w:val="21"/>
          <w:szCs w:val="21"/>
        </w:rPr>
        <w:t> </w:t>
      </w:r>
      <w:r>
        <w:rPr>
          <w:rFonts w:ascii="宋体" w:hAnsi="宋体" w:cs="宋体" w:eastAsia="宋体" w:hint="default"/>
          <w:sz w:val="21"/>
          <w:szCs w:val="21"/>
        </w:rPr>
        <w:t>公司注册地址：北京市海淀区杏石口路甲</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p>
      <w:pPr>
        <w:pStyle w:val="BodyText"/>
        <w:spacing w:line="379" w:lineRule="auto" w:before="16"/>
        <w:ind w:left="638" w:right="3236"/>
        <w:jc w:val="left"/>
        <w:rPr>
          <w:rFonts w:ascii="Times New Roman" w:hAnsi="Times New Roman" w:cs="Times New Roman" w:eastAsia="Times New Roman" w:hint="default"/>
        </w:rPr>
      </w:pPr>
      <w:r>
        <w:rPr/>
        <w:t>公司办公地址：北京市海淀区杏石口路甲</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号</w:t>
      </w:r>
      <w:r>
        <w:rPr>
          <w:spacing w:val="-56"/>
        </w:rPr>
        <w:t> </w:t>
      </w:r>
      <w:r>
        <w:rPr/>
        <w:t>航天信息园</w:t>
      </w:r>
      <w:r>
        <w:rPr>
          <w:w w:val="100"/>
        </w:rPr>
        <w:t> </w:t>
      </w:r>
      <w:r>
        <w:rPr/>
        <w:t>邮政编码：</w:t>
      </w:r>
      <w:r>
        <w:rPr>
          <w:rFonts w:ascii="Times New Roman" w:hAnsi="Times New Roman" w:cs="Times New Roman" w:eastAsia="Times New Roman" w:hint="default"/>
        </w:rPr>
        <w:t>100195</w:t>
      </w:r>
      <w:r>
        <w:rPr>
          <w:rFonts w:ascii="Times New Roman" w:hAnsi="Times New Roman" w:cs="Times New Roman" w:eastAsia="Times New Roman" w:hint="default"/>
          <w:w w:val="100"/>
        </w:rPr>
        <w:t> </w:t>
      </w:r>
      <w:r>
        <w:rPr/>
        <w:t>公司国际互联网网址：</w:t>
      </w:r>
      <w:hyperlink r:id="rId9">
        <w:r>
          <w:rPr>
            <w:rFonts w:ascii="Times New Roman" w:hAnsi="Times New Roman" w:cs="Times New Roman" w:eastAsia="Times New Roman" w:hint="default"/>
          </w:rPr>
          <w:t>http://www.aisino.com</w:t>
        </w:r>
      </w:hyperlink>
      <w:r>
        <w:rPr>
          <w:rFonts w:ascii="Times New Roman" w:hAnsi="Times New Roman" w:cs="Times New Roman" w:eastAsia="Times New Roman" w:hint="default"/>
          <w:w w:val="100"/>
        </w:rPr>
        <w:t> </w:t>
      </w:r>
      <w:r>
        <w:rPr/>
        <w:t>公司电子信箱：</w:t>
      </w:r>
      <w:hyperlink r:id="rId10">
        <w:r>
          <w:rPr>
            <w:rFonts w:ascii="Times New Roman" w:hAnsi="Times New Roman" w:cs="Times New Roman" w:eastAsia="Times New Roman" w:hint="default"/>
          </w:rPr>
          <w:t>stock@aisino.com</w:t>
        </w:r>
      </w:hyperlink>
    </w:p>
    <w:p>
      <w:pPr>
        <w:spacing w:after="0" w:line="379" w:lineRule="auto"/>
        <w:jc w:val="left"/>
        <w:rPr>
          <w:rFonts w:ascii="Times New Roman" w:hAnsi="Times New Roman" w:cs="Times New Roman" w:eastAsia="Times New Roman" w:hint="default"/>
        </w:rPr>
        <w:sectPr>
          <w:pgSz w:w="11910" w:h="16840"/>
          <w:pgMar w:header="857" w:footer="0" w:top="106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BodyText"/>
        <w:spacing w:line="391" w:lineRule="auto" w:before="36"/>
        <w:ind w:left="638" w:right="229" w:hanging="420"/>
        <w:jc w:val="left"/>
      </w:pPr>
      <w:r>
        <w:rPr>
          <w:rFonts w:ascii="宋体" w:hAnsi="宋体" w:cs="宋体" w:eastAsia="宋体" w:hint="default"/>
          <w:b/>
          <w:bCs/>
          <w:spacing w:val="16"/>
        </w:rPr>
        <w:t>四、信息披露及备置地点</w:t>
      </w:r>
      <w:r>
        <w:rPr>
          <w:rFonts w:ascii="宋体" w:hAnsi="宋体" w:cs="宋体" w:eastAsia="宋体" w:hint="default"/>
          <w:b/>
          <w:bCs/>
          <w:spacing w:val="-91"/>
        </w:rPr>
        <w:t> </w:t>
      </w:r>
      <w:r>
        <w:rPr>
          <w:rFonts w:ascii="宋体" w:hAnsi="宋体" w:cs="宋体" w:eastAsia="宋体" w:hint="default"/>
          <w:b/>
          <w:bCs/>
          <w:spacing w:val="-91"/>
        </w:rPr>
      </w:r>
      <w:r>
        <w:rPr/>
        <w:t>公司信息披露报纸名称：《中国证券报》《上海证券报》《证券日报》</w:t>
      </w:r>
      <w:r>
        <w:rPr>
          <w:w w:val="100"/>
        </w:rPr>
        <w:t> </w:t>
      </w:r>
      <w:r>
        <w:rPr>
          <w:spacing w:val="-2"/>
        </w:rPr>
        <w:t>登载公司年度报告的中国证监会指定国际互联网网址：</w:t>
      </w:r>
      <w:hyperlink r:id="rId11">
        <w:r>
          <w:rPr>
            <w:rFonts w:ascii="Times New Roman" w:hAnsi="Times New Roman" w:cs="Times New Roman" w:eastAsia="Times New Roman" w:hint="default"/>
            <w:spacing w:val="-2"/>
          </w:rPr>
          <w:t>http://www.sse.com.cn</w:t>
        </w:r>
      </w:hyperlink>
      <w:r>
        <w:rPr>
          <w:rFonts w:ascii="Times New Roman" w:hAnsi="Times New Roman" w:cs="Times New Roman" w:eastAsia="Times New Roman" w:hint="default"/>
          <w:w w:val="100"/>
        </w:rPr>
        <w:t> </w:t>
      </w:r>
      <w:r>
        <w:rPr/>
        <w:t>公司年度报告备置地点：公司董事会办公室</w:t>
      </w:r>
    </w:p>
    <w:p>
      <w:pPr>
        <w:spacing w:line="240" w:lineRule="auto" w:before="4"/>
        <w:rPr>
          <w:rFonts w:ascii="宋体" w:hAnsi="宋体" w:cs="宋体" w:eastAsia="宋体" w:hint="default"/>
          <w:sz w:val="15"/>
          <w:szCs w:val="15"/>
        </w:rPr>
      </w:pPr>
    </w:p>
    <w:p>
      <w:pPr>
        <w:pStyle w:val="Heading4"/>
        <w:spacing w:line="240" w:lineRule="auto"/>
        <w:ind w:right="2204"/>
        <w:jc w:val="left"/>
        <w:rPr>
          <w:b w:val="0"/>
          <w:bCs w:val="0"/>
        </w:rPr>
      </w:pPr>
      <w:r>
        <w:rPr>
          <w:spacing w:val="15"/>
        </w:rPr>
        <w:t>五、公司股票简况</w:t>
      </w:r>
      <w:r>
        <w:rPr>
          <w:spacing w:val="-87"/>
        </w:rPr>
        <w:t> </w:t>
      </w:r>
      <w:r>
        <w:rPr>
          <w:b w:val="0"/>
          <w:bCs w:val="0"/>
        </w:rPr>
      </w:r>
    </w:p>
    <w:p>
      <w:pPr>
        <w:pStyle w:val="BodyText"/>
        <w:spacing w:line="379" w:lineRule="auto" w:before="178"/>
        <w:ind w:left="638" w:right="5024"/>
        <w:jc w:val="left"/>
      </w:pPr>
      <w:r>
        <w:rPr/>
        <w:t>公司</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股上市交易所：上海证券交易所</w:t>
      </w:r>
      <w:r>
        <w:rPr>
          <w:w w:val="100"/>
        </w:rPr>
        <w:t> </w:t>
      </w:r>
      <w:r>
        <w:rPr/>
        <w:t>公司</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股简称：航天信息</w:t>
      </w:r>
    </w:p>
    <w:p>
      <w:pPr>
        <w:spacing w:line="436" w:lineRule="auto" w:before="36"/>
        <w:ind w:left="218" w:right="6494" w:firstLine="419"/>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股代码：</w:t>
      </w:r>
      <w:r>
        <w:rPr>
          <w:rFonts w:ascii="Times New Roman" w:hAnsi="Times New Roman" w:cs="Times New Roman" w:eastAsia="Times New Roman" w:hint="default"/>
          <w:sz w:val="21"/>
          <w:szCs w:val="21"/>
        </w:rPr>
        <w:t>600271</w:t>
      </w:r>
      <w:r>
        <w:rPr>
          <w:rFonts w:ascii="Times New Roman" w:hAnsi="Times New Roman" w:cs="Times New Roman" w:eastAsia="Times New Roman" w:hint="default"/>
          <w:w w:val="100"/>
          <w:sz w:val="21"/>
          <w:szCs w:val="21"/>
        </w:rPr>
        <w:t> </w:t>
      </w:r>
      <w:r>
        <w:rPr>
          <w:rFonts w:ascii="宋体" w:hAnsi="宋体" w:cs="宋体" w:eastAsia="宋体" w:hint="default"/>
          <w:b/>
          <w:bCs/>
          <w:sz w:val="21"/>
          <w:szCs w:val="21"/>
        </w:rPr>
        <w:t>六、其他相关资料</w:t>
      </w:r>
      <w:r>
        <w:rPr>
          <w:rFonts w:ascii="宋体" w:hAnsi="宋体" w:cs="宋体" w:eastAsia="宋体" w:hint="default"/>
          <w:sz w:val="21"/>
          <w:szCs w:val="21"/>
        </w:rPr>
      </w:r>
    </w:p>
    <w:p>
      <w:pPr>
        <w:pStyle w:val="BodyText"/>
        <w:spacing w:line="240" w:lineRule="auto" w:before="13"/>
        <w:ind w:left="638" w:right="2204"/>
        <w:jc w:val="left"/>
      </w:pPr>
      <w:r>
        <w:rPr>
          <w:rFonts w:ascii="Times New Roman" w:hAnsi="Times New Roman" w:cs="Times New Roman" w:eastAsia="Times New Roman" w:hint="default"/>
        </w:rPr>
        <w:t>1</w:t>
      </w:r>
      <w:r>
        <w:rPr/>
        <w:t>、公司聘请的会计师事务所（境内）</w:t>
      </w:r>
    </w:p>
    <w:p>
      <w:pPr>
        <w:pStyle w:val="BodyText"/>
        <w:spacing w:line="240" w:lineRule="auto" w:before="167"/>
        <w:ind w:left="638" w:right="2204"/>
        <w:jc w:val="left"/>
      </w:pPr>
      <w:r>
        <w:rPr/>
        <w:t>（</w:t>
      </w:r>
      <w:r>
        <w:rPr>
          <w:rFonts w:ascii="Times New Roman" w:hAnsi="Times New Roman" w:cs="Times New Roman" w:eastAsia="Times New Roman" w:hint="default"/>
        </w:rPr>
        <w:t>1</w:t>
      </w:r>
      <w:r>
        <w:rPr/>
        <w:t>）名称：信永中和会计师事务所（特殊普通合伙）</w:t>
      </w:r>
    </w:p>
    <w:p>
      <w:pPr>
        <w:pStyle w:val="BodyText"/>
        <w:spacing w:line="240" w:lineRule="auto" w:before="170"/>
        <w:ind w:left="638" w:right="2204"/>
        <w:jc w:val="left"/>
      </w:pPr>
      <w:r>
        <w:rPr/>
        <w:t>（</w:t>
      </w:r>
      <w:r>
        <w:rPr>
          <w:rFonts w:ascii="Times New Roman" w:hAnsi="Times New Roman" w:cs="Times New Roman" w:eastAsia="Times New Roman" w:hint="default"/>
        </w:rPr>
        <w:t>2</w:t>
      </w:r>
      <w:r>
        <w:rPr/>
        <w:t>）办公地址：北京市东城区朝阳门北大街</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号富华大厦</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座</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层</w:t>
      </w:r>
    </w:p>
    <w:p>
      <w:pPr>
        <w:spacing w:line="436" w:lineRule="auto" w:before="167"/>
        <w:ind w:left="218" w:right="2204"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）签字会计师姓名：罗玉成、戴慧</w:t>
      </w:r>
      <w:r>
        <w:rPr>
          <w:rFonts w:ascii="宋体" w:hAnsi="宋体" w:cs="宋体" w:eastAsia="宋体" w:hint="default"/>
          <w:w w:val="100"/>
          <w:sz w:val="21"/>
          <w:szCs w:val="21"/>
        </w:rPr>
        <w:t> </w:t>
      </w:r>
      <w:r>
        <w:rPr>
          <w:rFonts w:ascii="宋体" w:hAnsi="宋体" w:cs="宋体" w:eastAsia="宋体" w:hint="default"/>
          <w:b/>
          <w:bCs/>
          <w:sz w:val="21"/>
          <w:szCs w:val="21"/>
        </w:rPr>
        <w:t>七、近三年主要会计数据和财务指标</w:t>
      </w:r>
      <w:r>
        <w:rPr>
          <w:rFonts w:ascii="宋体" w:hAnsi="宋体" w:cs="宋体" w:eastAsia="宋体" w:hint="default"/>
          <w:sz w:val="21"/>
          <w:szCs w:val="21"/>
        </w:rPr>
      </w:r>
    </w:p>
    <w:p>
      <w:pPr>
        <w:pStyle w:val="Heading4"/>
        <w:tabs>
          <w:tab w:pos="937" w:val="left" w:leader="none"/>
        </w:tabs>
        <w:spacing w:line="240" w:lineRule="auto" w:before="81"/>
        <w:ind w:right="2204"/>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主要会计数据</w:t>
      </w:r>
      <w:r>
        <w:rPr>
          <w:b w:val="0"/>
          <w:bCs w:val="0"/>
        </w:rPr>
      </w:r>
    </w:p>
    <w:p>
      <w:pPr>
        <w:tabs>
          <w:tab w:pos="1397" w:val="left" w:leader="none"/>
        </w:tabs>
        <w:spacing w:before="123"/>
        <w:ind w:left="0" w:right="232" w:firstLine="0"/>
        <w:jc w:val="right"/>
        <w:rPr>
          <w:rFonts w:ascii="宋体" w:hAnsi="宋体" w:cs="宋体" w:eastAsia="宋体" w:hint="default"/>
          <w:sz w:val="18"/>
          <w:szCs w:val="18"/>
        </w:rPr>
      </w:pPr>
      <w:r>
        <w:rPr>
          <w:rFonts w:ascii="宋体" w:hAnsi="宋体" w:cs="宋体" w:eastAsia="宋体" w:hint="default"/>
          <w:b/>
          <w:bCs/>
          <w:w w:val="95"/>
          <w:sz w:val="18"/>
          <w:szCs w:val="18"/>
        </w:rPr>
        <w:t>单位：万元</w:t>
        <w:tab/>
        <w:t>币种：人民币</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1822"/>
        <w:gridCol w:w="1937"/>
        <w:gridCol w:w="1836"/>
        <w:gridCol w:w="1591"/>
        <w:gridCol w:w="1863"/>
      </w:tblGrid>
      <w:tr>
        <w:trPr>
          <w:trHeight w:val="511"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2" w:right="0"/>
              <w:jc w:val="left"/>
              <w:rPr>
                <w:rFonts w:ascii="宋体" w:hAnsi="宋体" w:cs="宋体" w:eastAsia="宋体" w:hint="default"/>
                <w:sz w:val="18"/>
                <w:szCs w:val="18"/>
              </w:rPr>
            </w:pPr>
            <w:r>
              <w:rPr>
                <w:rFonts w:ascii="宋体" w:hAnsi="宋体" w:cs="宋体" w:eastAsia="宋体" w:hint="default"/>
                <w:b/>
                <w:bCs/>
                <w:sz w:val="18"/>
                <w:szCs w:val="18"/>
              </w:rPr>
              <w:t>主要会计数据</w:t>
            </w:r>
            <w:r>
              <w:rPr>
                <w:rFonts w:ascii="宋体" w:hAnsi="宋体" w:cs="宋体" w:eastAsia="宋体" w:hint="default"/>
                <w:sz w:val="18"/>
                <w:szCs w:val="18"/>
              </w:rPr>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5"/>
              <w:ind w:left="338" w:right="156" w:hanging="183"/>
              <w:jc w:val="left"/>
              <w:rPr>
                <w:rFonts w:ascii="宋体" w:hAnsi="宋体" w:cs="宋体" w:eastAsia="宋体" w:hint="default"/>
                <w:sz w:val="18"/>
                <w:szCs w:val="18"/>
              </w:rPr>
            </w:pPr>
            <w:r>
              <w:rPr>
                <w:rFonts w:ascii="宋体" w:hAnsi="宋体" w:cs="宋体" w:eastAsia="宋体" w:hint="default"/>
                <w:b/>
                <w:bCs/>
                <w:sz w:val="18"/>
                <w:szCs w:val="18"/>
              </w:rPr>
              <w:t>本期比上年同期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8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2,238,342.05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1,995,919.05</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12.15</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1,658,246.16</w:t>
            </w:r>
          </w:p>
        </w:tc>
      </w:tr>
      <w:tr>
        <w:trPr>
          <w:trHeight w:val="482"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归属于上市公司股</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155,468.82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114,763.94</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35.47</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109,253.42</w:t>
            </w:r>
          </w:p>
        </w:tc>
      </w:tr>
      <w:tr>
        <w:trPr>
          <w:trHeight w:val="71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归属于上市公司股</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4"/>
              <w:ind w:left="100" w:right="72"/>
              <w:jc w:val="left"/>
              <w:rPr>
                <w:rFonts w:ascii="宋体" w:hAnsi="宋体" w:cs="宋体" w:eastAsia="宋体" w:hint="default"/>
                <w:sz w:val="18"/>
                <w:szCs w:val="18"/>
              </w:rPr>
            </w:pPr>
            <w:r>
              <w:rPr>
                <w:rFonts w:ascii="宋体" w:hAnsi="宋体" w:cs="宋体" w:eastAsia="宋体" w:hint="default"/>
                <w:spacing w:val="21"/>
                <w:sz w:val="18"/>
                <w:szCs w:val="18"/>
              </w:rPr>
              <w:t>东的扣除非经常性</w:t>
            </w:r>
            <w:r>
              <w:rPr>
                <w:rFonts w:ascii="宋体" w:hAnsi="宋体" w:cs="宋体" w:eastAsia="宋体" w:hint="default"/>
                <w:spacing w:val="-66"/>
                <w:sz w:val="18"/>
                <w:szCs w:val="18"/>
              </w:rPr>
              <w:t> </w:t>
            </w:r>
            <w:r>
              <w:rPr>
                <w:rFonts w:ascii="宋体" w:hAnsi="宋体" w:cs="宋体" w:eastAsia="宋体" w:hint="default"/>
                <w:sz w:val="18"/>
                <w:szCs w:val="18"/>
              </w:rPr>
              <w:t>损益的净利润</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152,199.28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109,583.37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6"/>
              <w:jc w:val="right"/>
              <w:rPr>
                <w:rFonts w:ascii="宋体" w:hAnsi="宋体" w:cs="宋体" w:eastAsia="宋体" w:hint="default"/>
                <w:sz w:val="21"/>
                <w:szCs w:val="21"/>
              </w:rPr>
            </w:pPr>
            <w:r>
              <w:rPr>
                <w:rFonts w:ascii="宋体"/>
                <w:sz w:val="21"/>
              </w:rPr>
              <w:t>38.89</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104,620.47</w:t>
            </w:r>
          </w:p>
        </w:tc>
      </w:tr>
      <w:tr>
        <w:trPr>
          <w:trHeight w:val="483"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经营活动产生的现</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251,202.35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175,780.56</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42.91</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147,446.70</w:t>
            </w:r>
          </w:p>
        </w:tc>
      </w:tr>
      <w:tr>
        <w:trPr>
          <w:trHeight w:val="511" w:hRule="exact"/>
        </w:trPr>
        <w:tc>
          <w:tcPr>
            <w:tcW w:w="1822"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8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3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8"/>
              <w:ind w:left="338" w:right="156" w:hanging="183"/>
              <w:jc w:val="left"/>
              <w:rPr>
                <w:rFonts w:ascii="宋体" w:hAnsi="宋体" w:cs="宋体" w:eastAsia="宋体" w:hint="default"/>
                <w:sz w:val="18"/>
                <w:szCs w:val="18"/>
              </w:rPr>
            </w:pPr>
            <w:r>
              <w:rPr>
                <w:rFonts w:ascii="宋体" w:hAnsi="宋体" w:cs="宋体" w:eastAsia="宋体" w:hint="default"/>
                <w:b/>
                <w:bCs/>
                <w:sz w:val="18"/>
                <w:szCs w:val="18"/>
              </w:rPr>
              <w:t>本年末比上年末</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4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82"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归属于上市公司股</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东的净资产</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813,176.14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671,261.58</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21.14</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610,978.87</w:t>
            </w:r>
          </w:p>
        </w:tc>
      </w:tr>
      <w:tr>
        <w:trPr>
          <w:trHeight w:val="28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1,449,185.10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1,063,804.16</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36.23</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929,800.74</w:t>
            </w:r>
          </w:p>
        </w:tc>
      </w:tr>
      <w:tr>
        <w:trPr>
          <w:trHeight w:val="28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期末总股本</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92,340.08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92,340.00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92,340.00</w:t>
            </w:r>
          </w:p>
        </w:tc>
      </w:tr>
    </w:tbl>
    <w:p>
      <w:pPr>
        <w:spacing w:line="240" w:lineRule="auto" w:before="5"/>
        <w:rPr>
          <w:rFonts w:ascii="宋体" w:hAnsi="宋体" w:cs="宋体" w:eastAsia="宋体" w:hint="default"/>
          <w:b/>
          <w:bCs/>
          <w:sz w:val="21"/>
          <w:szCs w:val="21"/>
        </w:rPr>
      </w:pPr>
    </w:p>
    <w:p>
      <w:pPr>
        <w:pStyle w:val="Heading4"/>
        <w:tabs>
          <w:tab w:pos="937" w:val="left" w:leader="none"/>
        </w:tabs>
        <w:spacing w:line="240" w:lineRule="auto" w:before="36"/>
        <w:ind w:right="220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主要财务指标</w:t>
      </w:r>
      <w:r>
        <w:rPr>
          <w:b w:val="0"/>
          <w:bCs w:val="0"/>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480"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70"/>
              <w:jc w:val="right"/>
              <w:rPr>
                <w:rFonts w:ascii="宋体" w:hAnsi="宋体" w:cs="宋体" w:eastAsia="宋体" w:hint="default"/>
                <w:sz w:val="18"/>
                <w:szCs w:val="18"/>
              </w:rPr>
            </w:pPr>
            <w:r>
              <w:rPr>
                <w:rFonts w:ascii="宋体" w:hAnsi="宋体" w:cs="宋体" w:eastAsia="宋体" w:hint="default"/>
                <w:b/>
                <w:bCs/>
                <w:w w:val="95"/>
                <w:sz w:val="18"/>
                <w:szCs w:val="18"/>
              </w:rPr>
              <w:t>主要财务指标</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8"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本期比上年同期</w:t>
            </w:r>
            <w:r>
              <w:rPr>
                <w:rFonts w:ascii="宋体" w:hAnsi="宋体" w:cs="宋体" w:eastAsia="宋体" w:hint="default"/>
                <w:sz w:val="18"/>
                <w:szCs w:val="18"/>
              </w:rPr>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增减</w:t>
            </w:r>
            <w:r>
              <w:rPr>
                <w:rFonts w:ascii="宋体" w:hAnsi="宋体" w:cs="宋体" w:eastAsia="宋体" w:hint="default"/>
                <w:b/>
                <w:bCs/>
                <w:sz w:val="18"/>
                <w:szCs w:val="18"/>
              </w:rPr>
              <w:t>(%)</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7"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36"/>
              <w:jc w:val="righ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35.48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36"/>
              <w:jc w:val="righ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w:t>
            </w:r>
          </w:p>
        </w:tc>
      </w:tr>
      <w:tr>
        <w:trPr>
          <w:trHeight w:val="480"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38.66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1.13</w:t>
            </w:r>
          </w:p>
        </w:tc>
      </w:tr>
    </w:tbl>
    <w:p>
      <w:pPr>
        <w:spacing w:after="0" w:line="243" w:lineRule="exact"/>
        <w:jc w:val="right"/>
        <w:rPr>
          <w:rFonts w:ascii="宋体" w:hAnsi="宋体" w:cs="宋体" w:eastAsia="宋体" w:hint="default"/>
          <w:sz w:val="21"/>
          <w:szCs w:val="21"/>
        </w:rPr>
        <w:sectPr>
          <w:pgSz w:w="11910" w:h="16840"/>
          <w:pgMar w:header="857" w:footer="0" w:top="1060" w:bottom="280" w:left="1580" w:right="10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22.04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18.04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4.00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19.07</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17.23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4.35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18.26</w:t>
            </w:r>
          </w:p>
        </w:tc>
      </w:tr>
    </w:tbl>
    <w:p>
      <w:pPr>
        <w:spacing w:line="403" w:lineRule="auto" w:before="86"/>
        <w:ind w:left="638" w:right="5691" w:hanging="420"/>
        <w:jc w:val="left"/>
        <w:rPr>
          <w:rFonts w:ascii="宋体" w:hAnsi="宋体" w:cs="宋体" w:eastAsia="宋体" w:hint="default"/>
          <w:sz w:val="21"/>
          <w:szCs w:val="21"/>
        </w:rPr>
      </w:pPr>
      <w:r>
        <w:rPr>
          <w:rFonts w:ascii="宋体" w:hAnsi="宋体" w:cs="宋体" w:eastAsia="宋体" w:hint="default"/>
          <w:b/>
          <w:bCs/>
          <w:spacing w:val="-1"/>
          <w:sz w:val="21"/>
          <w:szCs w:val="21"/>
        </w:rPr>
        <w:t>八、境内外会计准则下会计数据差异</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不适用</w:t>
      </w:r>
    </w:p>
    <w:p>
      <w:pPr>
        <w:spacing w:before="110"/>
        <w:ind w:left="218" w:right="2204"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z w:val="21"/>
          <w:szCs w:val="21"/>
        </w:rPr>
        <w:t>2015</w:t>
      </w:r>
      <w:r>
        <w:rPr>
          <w:rFonts w:ascii="宋体" w:hAnsi="宋体" w:cs="宋体" w:eastAsia="宋体" w:hint="default"/>
          <w:b/>
          <w:bCs/>
          <w:spacing w:val="-64"/>
          <w:sz w:val="21"/>
          <w:szCs w:val="21"/>
        </w:rPr>
        <w:t> </w:t>
      </w:r>
      <w:r>
        <w:rPr>
          <w:rFonts w:ascii="宋体" w:hAnsi="宋体" w:cs="宋体" w:eastAsia="宋体" w:hint="default"/>
          <w:b/>
          <w:bCs/>
          <w:sz w:val="21"/>
          <w:szCs w:val="21"/>
        </w:rPr>
        <w:t>年分季度主要财务数据</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p>
      <w:pPr>
        <w:spacing w:before="37"/>
        <w:ind w:left="0" w:right="235" w:firstLine="0"/>
        <w:jc w:val="right"/>
        <w:rPr>
          <w:rFonts w:ascii="宋体" w:hAnsi="宋体" w:cs="宋体" w:eastAsia="宋体" w:hint="default"/>
          <w:sz w:val="20"/>
          <w:szCs w:val="20"/>
        </w:rPr>
      </w:pPr>
      <w:r>
        <w:rPr>
          <w:rFonts w:ascii="宋体" w:hAnsi="宋体" w:cs="宋体" w:eastAsia="宋体" w:hint="default"/>
          <w:sz w:val="20"/>
          <w:szCs w:val="20"/>
        </w:rPr>
        <w:t>单位：万元</w:t>
      </w:r>
      <w:r>
        <w:rPr>
          <w:rFonts w:ascii="宋体" w:hAnsi="宋体" w:cs="宋体" w:eastAsia="宋体" w:hint="default"/>
          <w:spacing w:val="-4"/>
          <w:sz w:val="20"/>
          <w:szCs w:val="20"/>
        </w:rPr>
        <w:t> </w:t>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562"/>
        <w:gridCol w:w="1419"/>
        <w:gridCol w:w="1558"/>
        <w:gridCol w:w="1706"/>
      </w:tblGrid>
      <w:tr>
        <w:trPr>
          <w:trHeight w:val="531"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0"/>
                <w:szCs w:val="20"/>
              </w:rPr>
            </w:pPr>
            <w:r>
              <w:rPr>
                <w:rFonts w:ascii="宋体" w:hAnsi="宋体" w:cs="宋体" w:eastAsia="宋体" w:hint="default"/>
                <w:sz w:val="20"/>
                <w:szCs w:val="20"/>
              </w:rPr>
              <w:t>第一季度</w:t>
            </w:r>
          </w:p>
          <w:p>
            <w:pPr>
              <w:pStyle w:val="TableParagraph"/>
              <w:spacing w:line="276"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月份）</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4"/>
              <w:jc w:val="center"/>
              <w:rPr>
                <w:rFonts w:ascii="宋体" w:hAnsi="宋体" w:cs="宋体" w:eastAsia="宋体" w:hint="default"/>
                <w:sz w:val="20"/>
                <w:szCs w:val="20"/>
              </w:rPr>
            </w:pPr>
            <w:r>
              <w:rPr>
                <w:rFonts w:ascii="宋体" w:hAnsi="宋体" w:cs="宋体" w:eastAsia="宋体" w:hint="default"/>
                <w:sz w:val="20"/>
                <w:szCs w:val="20"/>
              </w:rPr>
              <w:t>第二季度</w:t>
            </w:r>
          </w:p>
          <w:p>
            <w:pPr>
              <w:pStyle w:val="TableParagraph"/>
              <w:spacing w:line="276"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4-6</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0"/>
                <w:szCs w:val="20"/>
              </w:rPr>
            </w:pPr>
            <w:r>
              <w:rPr>
                <w:rFonts w:ascii="宋体" w:hAnsi="宋体" w:cs="宋体" w:eastAsia="宋体" w:hint="default"/>
                <w:sz w:val="20"/>
                <w:szCs w:val="20"/>
              </w:rPr>
              <w:t>第三季度</w:t>
            </w:r>
          </w:p>
          <w:p>
            <w:pPr>
              <w:pStyle w:val="TableParagraph"/>
              <w:spacing w:line="276"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7-9</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月份）</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0"/>
                <w:szCs w:val="20"/>
              </w:rPr>
            </w:pPr>
            <w:r>
              <w:rPr>
                <w:rFonts w:ascii="宋体" w:hAnsi="宋体" w:cs="宋体" w:eastAsia="宋体" w:hint="default"/>
                <w:sz w:val="20"/>
                <w:szCs w:val="20"/>
              </w:rPr>
              <w:t>第四季度</w:t>
            </w:r>
          </w:p>
          <w:p>
            <w:pPr>
              <w:pStyle w:val="TableParagraph"/>
              <w:spacing w:line="276"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10-12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月份）</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362,944.45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562,514.97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506,687.46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806,195.17</w:t>
            </w:r>
          </w:p>
        </w:tc>
      </w:tr>
      <w:tr>
        <w:trPr>
          <w:trHeight w:val="53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5"/>
                <w:sz w:val="20"/>
                <w:szCs w:val="20"/>
              </w:rPr>
              <w:t>归属于上市公司股东的净利</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润</w:t>
            </w:r>
            <w:r>
              <w:rPr>
                <w:rFonts w:ascii="宋体" w:hAnsi="宋体" w:cs="宋体" w:eastAsia="宋体" w:hint="default"/>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31,885.30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49,784.83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41,441.46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32,357.24</w:t>
            </w:r>
          </w:p>
        </w:tc>
      </w:tr>
      <w:tr>
        <w:trPr>
          <w:trHeight w:val="5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5"/>
                <w:sz w:val="20"/>
                <w:szCs w:val="20"/>
              </w:rPr>
              <w:t>归属于上市公司股东的扣除</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非经常性损益后的净利润</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31,551.70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49,248.46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41,571.71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29,827.40</w:t>
            </w:r>
          </w:p>
        </w:tc>
      </w:tr>
      <w:tr>
        <w:trPr>
          <w:trHeight w:val="53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5"/>
                <w:sz w:val="20"/>
                <w:szCs w:val="20"/>
              </w:rPr>
              <w:t>经营活动产生的现金流量净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-101,834.97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140,453.90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45,280.97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167,302.46</w:t>
            </w:r>
          </w:p>
        </w:tc>
      </w:tr>
    </w:tbl>
    <w:p>
      <w:pPr>
        <w:pStyle w:val="BodyText"/>
        <w:spacing w:line="345" w:lineRule="auto" w:before="16"/>
        <w:ind w:left="218" w:right="230" w:firstLine="419"/>
        <w:jc w:val="both"/>
      </w:pPr>
      <w:r>
        <w:rPr/>
        <w:t>按季度分析，公司营业收入</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季度呈增长趋势，总体较为平稳，但第四季度相对于前三季</w:t>
      </w:r>
      <w:r>
        <w:rPr>
          <w:w w:val="100"/>
        </w:rPr>
        <w:t> </w:t>
      </w:r>
      <w:r>
        <w:rPr>
          <w:spacing w:val="-2"/>
        </w:rPr>
        <w:t>度收入增长较快，主要原因是网络、软件和系统集成项目到年底完工交付，确认收入。归属于上</w:t>
      </w:r>
      <w:r>
        <w:rPr>
          <w:spacing w:val="-25"/>
        </w:rPr>
        <w:t> </w:t>
      </w:r>
      <w:r>
        <w:rPr>
          <w:spacing w:val="-25"/>
        </w:rPr>
      </w:r>
      <w:r>
        <w:rPr>
          <w:spacing w:val="-2"/>
        </w:rPr>
        <w:t>市公司股东的净利润第二、第三季度比第一季度和第四季度高，主要原因是增值税发票系统卡改</w:t>
      </w:r>
      <w:r>
        <w:rPr>
          <w:spacing w:val="-25"/>
        </w:rPr>
        <w:t> </w:t>
      </w:r>
      <w:r>
        <w:rPr>
          <w:spacing w:val="-25"/>
        </w:rPr>
      </w:r>
      <w:r>
        <w:rPr/>
        <w:t>盘存量用户升级和新户推广工作，集中在</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月份至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月份，其中增值税发票开票</w:t>
      </w:r>
      <w:r>
        <w:rPr>
          <w:w w:val="100"/>
        </w:rPr>
        <w:t> </w:t>
      </w:r>
      <w:r>
        <w:rPr>
          <w:spacing w:val="-2"/>
        </w:rPr>
        <w:t>系统为公司毛利较高的产品。经营活动产生的现金净流量为</w:t>
      </w:r>
      <w:r>
        <w:rPr>
          <w:rFonts w:ascii="Times New Roman" w:hAnsi="Times New Roman" w:cs="Times New Roman" w:eastAsia="Times New Roman" w:hint="default"/>
          <w:spacing w:val="-2"/>
        </w:rPr>
        <w:t>-101,834.97</w:t>
      </w:r>
      <w:r>
        <w:rPr>
          <w:rFonts w:ascii="Times New Roman" w:hAnsi="Times New Roman" w:cs="Times New Roman" w:eastAsia="Times New Roman" w:hint="default"/>
        </w:rPr>
        <w:t> </w:t>
      </w:r>
      <w:r>
        <w:rPr>
          <w:spacing w:val="-2"/>
        </w:rPr>
        <w:t>万元，系公司在第一季度</w:t>
      </w:r>
      <w:r>
        <w:rPr>
          <w:spacing w:val="-77"/>
        </w:rPr>
        <w:t> </w:t>
      </w:r>
      <w:r>
        <w:rPr>
          <w:spacing w:val="-77"/>
        </w:rPr>
      </w:r>
      <w:r>
        <w:rPr/>
        <w:t>为确保上述全国增值税发票系统升级工作备货所致，存货</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年第一季度末与</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年年初相</w:t>
      </w:r>
    </w:p>
    <w:p>
      <w:pPr>
        <w:pStyle w:val="BodyText"/>
        <w:spacing w:line="240" w:lineRule="auto" w:before="17"/>
        <w:ind w:left="218" w:right="2204"/>
        <w:jc w:val="left"/>
      </w:pPr>
      <w:r>
        <w:rPr/>
        <w:t>比，增加</w:t>
      </w:r>
      <w:r>
        <w:rPr>
          <w:spacing w:val="-54"/>
        </w:rPr>
        <w:t> </w:t>
      </w:r>
      <w:r>
        <w:rPr>
          <w:rFonts w:ascii="Times New Roman" w:hAnsi="Times New Roman" w:cs="Times New Roman" w:eastAsia="Times New Roman" w:hint="default"/>
        </w:rPr>
        <w:t>95,733.65</w:t>
      </w:r>
      <w:r>
        <w:rPr>
          <w:rFonts w:ascii="Times New Roman" w:hAnsi="Times New Roman" w:cs="Times New Roman" w:eastAsia="Times New Roman" w:hint="default"/>
          <w:spacing w:val="-11"/>
        </w:rPr>
        <w:t> </w:t>
      </w:r>
      <w:r>
        <w:rPr/>
        <w:t>万元。</w:t>
      </w:r>
    </w:p>
    <w:p>
      <w:pPr>
        <w:spacing w:line="240" w:lineRule="auto" w:before="7"/>
        <w:rPr>
          <w:rFonts w:ascii="宋体" w:hAnsi="宋体" w:cs="宋体" w:eastAsia="宋体" w:hint="default"/>
          <w:sz w:val="15"/>
          <w:szCs w:val="15"/>
        </w:rPr>
      </w:pPr>
    </w:p>
    <w:p>
      <w:pPr>
        <w:pStyle w:val="Heading4"/>
        <w:spacing w:line="240" w:lineRule="auto" w:before="36"/>
        <w:ind w:right="2204"/>
        <w:jc w:val="left"/>
        <w:rPr>
          <w:b w:val="0"/>
          <w:bCs w:val="0"/>
        </w:rPr>
      </w:pPr>
      <w:r>
        <w:rPr/>
        <w:t>十、非经常性损益项目和金额</w:t>
      </w:r>
      <w:r>
        <w:rPr>
          <w:b w:val="0"/>
          <w:bCs w:val="0"/>
        </w:rPr>
      </w:r>
    </w:p>
    <w:p>
      <w:pPr>
        <w:spacing w:before="135"/>
        <w:ind w:left="0" w:right="235"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元</w:t>
      </w:r>
      <w:r>
        <w:rPr>
          <w:rFonts w:ascii="宋体" w:hAnsi="宋体" w:cs="宋体" w:eastAsia="宋体" w:hint="default"/>
          <w:spacing w:val="-5"/>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bl>
      <w:tblPr>
        <w:tblW w:w="0" w:type="auto"/>
        <w:jc w:val="left"/>
        <w:tblInd w:w="105" w:type="dxa"/>
        <w:tblLayout w:type="fixed"/>
        <w:tblCellMar>
          <w:top w:w="0" w:type="dxa"/>
          <w:left w:w="0" w:type="dxa"/>
          <w:bottom w:w="0" w:type="dxa"/>
          <w:right w:w="0" w:type="dxa"/>
        </w:tblCellMar>
        <w:tblLook w:val="01E0"/>
      </w:tblPr>
      <w:tblGrid>
        <w:gridCol w:w="2804"/>
        <w:gridCol w:w="1699"/>
        <w:gridCol w:w="1136"/>
        <w:gridCol w:w="1702"/>
        <w:gridCol w:w="1709"/>
      </w:tblGrid>
      <w:tr>
        <w:trPr>
          <w:trHeight w:val="5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附注（如</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适用）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年金额</w:t>
            </w:r>
          </w:p>
        </w:tc>
      </w:tr>
      <w:tr>
        <w:trPr>
          <w:trHeight w:val="27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10,301,989.41</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629,642.28</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651,287.99</w:t>
            </w:r>
            <w:r>
              <w:rPr>
                <w:rFonts w:ascii="宋体"/>
                <w:sz w:val="20"/>
              </w:rPr>
            </w:r>
          </w:p>
        </w:tc>
      </w:tr>
      <w:tr>
        <w:trPr>
          <w:trHeight w:val="131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sz w:val="20"/>
                <w:szCs w:val="20"/>
              </w:rPr>
              <w:t>计入当期损益的政府补助，</w:t>
            </w:r>
          </w:p>
          <w:p>
            <w:pPr>
              <w:pStyle w:val="TableParagraph"/>
              <w:spacing w:line="237" w:lineRule="auto" w:before="1"/>
              <w:ind w:left="103" w:right="291"/>
              <w:jc w:val="both"/>
              <w:rPr>
                <w:rFonts w:ascii="宋体" w:hAnsi="宋体" w:cs="宋体" w:eastAsia="宋体" w:hint="default"/>
                <w:sz w:val="20"/>
                <w:szCs w:val="20"/>
              </w:rPr>
            </w:pPr>
            <w:r>
              <w:rPr>
                <w:rFonts w:ascii="宋体" w:hAnsi="宋体" w:cs="宋体" w:eastAsia="宋体" w:hint="default"/>
                <w:sz w:val="20"/>
                <w:szCs w:val="20"/>
              </w:rPr>
              <w:t>但与公司正常经营业务密切</w:t>
            </w:r>
            <w:r>
              <w:rPr>
                <w:rFonts w:ascii="宋体" w:hAnsi="宋体" w:cs="宋体" w:eastAsia="宋体" w:hint="default"/>
                <w:w w:val="99"/>
                <w:sz w:val="20"/>
                <w:szCs w:val="20"/>
              </w:rPr>
              <w:t> </w:t>
            </w:r>
            <w:r>
              <w:rPr>
                <w:rFonts w:ascii="宋体" w:hAnsi="宋体" w:cs="宋体" w:eastAsia="宋体" w:hint="default"/>
                <w:sz w:val="20"/>
                <w:szCs w:val="20"/>
              </w:rPr>
              <w:t>相关，符合国家政策规定、</w:t>
            </w:r>
            <w:r>
              <w:rPr>
                <w:rFonts w:ascii="宋体" w:hAnsi="宋体" w:cs="宋体" w:eastAsia="宋体" w:hint="default"/>
                <w:w w:val="99"/>
                <w:sz w:val="20"/>
                <w:szCs w:val="20"/>
              </w:rPr>
              <w:t> </w:t>
            </w:r>
            <w:r>
              <w:rPr>
                <w:rFonts w:ascii="宋体" w:hAnsi="宋体" w:cs="宋体" w:eastAsia="宋体" w:hint="default"/>
                <w:sz w:val="20"/>
                <w:szCs w:val="20"/>
              </w:rPr>
              <w:t>按照一定标准定额或定量持</w:t>
            </w:r>
            <w:r>
              <w:rPr>
                <w:rFonts w:ascii="宋体" w:hAnsi="宋体" w:cs="宋体" w:eastAsia="宋体" w:hint="default"/>
                <w:w w:val="99"/>
                <w:sz w:val="20"/>
                <w:szCs w:val="20"/>
              </w:rPr>
              <w:t> </w:t>
            </w:r>
            <w:r>
              <w:rPr>
                <w:rFonts w:ascii="宋体" w:hAnsi="宋体" w:cs="宋体" w:eastAsia="宋体" w:hint="default"/>
                <w:sz w:val="20"/>
                <w:szCs w:val="20"/>
              </w:rPr>
              <w:t>续享受的政府补助除外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48,034,506.02</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收到的财</w:t>
            </w:r>
          </w:p>
          <w:p>
            <w:pPr>
              <w:pStyle w:val="TableParagraph"/>
              <w:spacing w:line="237" w:lineRule="auto" w:before="1"/>
              <w:ind w:left="103" w:right="225"/>
              <w:jc w:val="left"/>
              <w:rPr>
                <w:rFonts w:ascii="宋体" w:hAnsi="宋体" w:cs="宋体" w:eastAsia="宋体" w:hint="default"/>
                <w:sz w:val="20"/>
                <w:szCs w:val="20"/>
              </w:rPr>
            </w:pPr>
            <w:r>
              <w:rPr>
                <w:rFonts w:ascii="宋体" w:hAnsi="宋体" w:cs="宋体" w:eastAsia="宋体" w:hint="default"/>
                <w:sz w:val="20"/>
                <w:szCs w:val="20"/>
              </w:rPr>
              <w:t>政补助</w:t>
            </w:r>
            <w:r>
              <w:rPr>
                <w:rFonts w:ascii="宋体" w:hAnsi="宋体" w:cs="宋体" w:eastAsia="宋体" w:hint="default"/>
                <w:w w:val="99"/>
                <w:sz w:val="20"/>
                <w:szCs w:val="20"/>
              </w:rPr>
              <w:t> </w:t>
            </w:r>
            <w:r>
              <w:rPr>
                <w:rFonts w:ascii="宋体" w:hAnsi="宋体" w:cs="宋体" w:eastAsia="宋体" w:hint="default"/>
                <w:sz w:val="20"/>
                <w:szCs w:val="20"/>
              </w:rPr>
              <w:t>金、扶持</w:t>
            </w:r>
            <w:r>
              <w:rPr>
                <w:rFonts w:ascii="宋体" w:hAnsi="宋体" w:cs="宋体" w:eastAsia="宋体" w:hint="default"/>
                <w:w w:val="99"/>
                <w:sz w:val="20"/>
                <w:szCs w:val="20"/>
              </w:rPr>
              <w:t> </w:t>
            </w:r>
            <w:r>
              <w:rPr>
                <w:rFonts w:ascii="宋体" w:hAnsi="宋体" w:cs="宋体" w:eastAsia="宋体" w:hint="default"/>
                <w:sz w:val="20"/>
                <w:szCs w:val="20"/>
              </w:rPr>
              <w:t>企业发展</w:t>
            </w:r>
            <w:r>
              <w:rPr>
                <w:rFonts w:ascii="宋体" w:hAnsi="宋体" w:cs="宋体" w:eastAsia="宋体" w:hint="default"/>
                <w:w w:val="99"/>
                <w:sz w:val="20"/>
                <w:szCs w:val="20"/>
              </w:rPr>
              <w:t> </w:t>
            </w:r>
            <w:r>
              <w:rPr>
                <w:rFonts w:ascii="宋体" w:hAnsi="宋体" w:cs="宋体" w:eastAsia="宋体" w:hint="default"/>
                <w:sz w:val="20"/>
                <w:szCs w:val="20"/>
              </w:rPr>
              <w:t>资金等。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53,350,521.86</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34,434,817.91</w:t>
            </w:r>
            <w:r>
              <w:rPr>
                <w:rFonts w:ascii="宋体"/>
                <w:sz w:val="20"/>
              </w:rPr>
            </w:r>
          </w:p>
        </w:tc>
      </w:tr>
      <w:tr>
        <w:trPr>
          <w:trHeight w:val="209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除同公司正常经营业务相关</w:t>
            </w:r>
          </w:p>
          <w:p>
            <w:pPr>
              <w:pStyle w:val="TableParagraph"/>
              <w:spacing w:line="237" w:lineRule="auto" w:before="1"/>
              <w:ind w:left="103" w:right="291"/>
              <w:jc w:val="both"/>
              <w:rPr>
                <w:rFonts w:ascii="宋体" w:hAnsi="宋体" w:cs="宋体" w:eastAsia="宋体" w:hint="default"/>
                <w:sz w:val="20"/>
                <w:szCs w:val="20"/>
              </w:rPr>
            </w:pPr>
            <w:r>
              <w:rPr>
                <w:rFonts w:ascii="宋体" w:hAnsi="宋体" w:cs="宋体" w:eastAsia="宋体" w:hint="default"/>
                <w:sz w:val="20"/>
                <w:szCs w:val="20"/>
              </w:rPr>
              <w:t>的有效套期保值业务外，持</w:t>
            </w:r>
            <w:r>
              <w:rPr>
                <w:rFonts w:ascii="宋体" w:hAnsi="宋体" w:cs="宋体" w:eastAsia="宋体" w:hint="default"/>
                <w:w w:val="99"/>
                <w:sz w:val="20"/>
                <w:szCs w:val="20"/>
              </w:rPr>
              <w:t> </w:t>
            </w:r>
            <w:r>
              <w:rPr>
                <w:rFonts w:ascii="宋体" w:hAnsi="宋体" w:cs="宋体" w:eastAsia="宋体" w:hint="default"/>
                <w:sz w:val="20"/>
                <w:szCs w:val="20"/>
              </w:rPr>
              <w:t>有交易性金融资产、交易性</w:t>
            </w:r>
            <w:r>
              <w:rPr>
                <w:rFonts w:ascii="宋体" w:hAnsi="宋体" w:cs="宋体" w:eastAsia="宋体" w:hint="default"/>
                <w:w w:val="99"/>
                <w:sz w:val="20"/>
                <w:szCs w:val="20"/>
              </w:rPr>
              <w:t> </w:t>
            </w:r>
            <w:r>
              <w:rPr>
                <w:rFonts w:ascii="宋体" w:hAnsi="宋体" w:cs="宋体" w:eastAsia="宋体" w:hint="default"/>
                <w:sz w:val="20"/>
                <w:szCs w:val="20"/>
              </w:rPr>
              <w:t>金融负债产生的公允价值变</w:t>
            </w:r>
            <w:r>
              <w:rPr>
                <w:rFonts w:ascii="宋体" w:hAnsi="宋体" w:cs="宋体" w:eastAsia="宋体" w:hint="default"/>
                <w:w w:val="99"/>
                <w:sz w:val="20"/>
                <w:szCs w:val="20"/>
              </w:rPr>
              <w:t> </w:t>
            </w:r>
            <w:r>
              <w:rPr>
                <w:rFonts w:ascii="宋体" w:hAnsi="宋体" w:cs="宋体" w:eastAsia="宋体" w:hint="default"/>
                <w:sz w:val="20"/>
                <w:szCs w:val="20"/>
              </w:rPr>
              <w:t>动损益，以及处置交易性金</w:t>
            </w:r>
            <w:r>
              <w:rPr>
                <w:rFonts w:ascii="宋体" w:hAnsi="宋体" w:cs="宋体" w:eastAsia="宋体" w:hint="default"/>
                <w:w w:val="99"/>
                <w:sz w:val="20"/>
                <w:szCs w:val="20"/>
              </w:rPr>
              <w:t> </w:t>
            </w:r>
            <w:r>
              <w:rPr>
                <w:rFonts w:ascii="宋体" w:hAnsi="宋体" w:cs="宋体" w:eastAsia="宋体" w:hint="default"/>
                <w:sz w:val="20"/>
                <w:szCs w:val="20"/>
              </w:rPr>
              <w:t>融资产、交易性金融负债和</w:t>
            </w:r>
            <w:r>
              <w:rPr>
                <w:rFonts w:ascii="宋体" w:hAnsi="宋体" w:cs="宋体" w:eastAsia="宋体" w:hint="default"/>
                <w:w w:val="99"/>
                <w:sz w:val="20"/>
                <w:szCs w:val="20"/>
              </w:rPr>
              <w:t> </w:t>
            </w:r>
            <w:r>
              <w:rPr>
                <w:rFonts w:ascii="宋体" w:hAnsi="宋体" w:cs="宋体" w:eastAsia="宋体" w:hint="default"/>
                <w:sz w:val="20"/>
                <w:szCs w:val="20"/>
              </w:rPr>
              <w:t>可供出售金融资产取得的投</w:t>
            </w:r>
            <w:r>
              <w:rPr>
                <w:rFonts w:ascii="宋体" w:hAnsi="宋体" w:cs="宋体" w:eastAsia="宋体" w:hint="default"/>
                <w:w w:val="99"/>
                <w:sz w:val="20"/>
                <w:szCs w:val="20"/>
              </w:rPr>
              <w:t> </w:t>
            </w:r>
            <w:r>
              <w:rPr>
                <w:rFonts w:ascii="宋体" w:hAnsi="宋体" w:cs="宋体" w:eastAsia="宋体" w:hint="default"/>
                <w:sz w:val="20"/>
                <w:szCs w:val="20"/>
              </w:rPr>
              <w:t>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1,621,659.94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外收入和支出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w w:val="95"/>
                <w:sz w:val="20"/>
              </w:rPr>
              <w:t>-11,084,948.08</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-1,713,008.65</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w w:val="95"/>
                <w:sz w:val="20"/>
              </w:rPr>
              <w:t>5,357,283.26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57" w:footer="0" w:top="1060" w:bottom="2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2804"/>
        <w:gridCol w:w="1699"/>
        <w:gridCol w:w="1136"/>
        <w:gridCol w:w="1702"/>
        <w:gridCol w:w="1709"/>
      </w:tblGrid>
      <w:tr>
        <w:trPr>
          <w:trHeight w:val="53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的损益项目</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22,846,238.25</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0"/>
                <w:szCs w:val="20"/>
              </w:rPr>
            </w:pPr>
            <w:r>
              <w:rPr>
                <w:rFonts w:ascii="宋体"/>
                <w:w w:val="95"/>
                <w:sz w:val="20"/>
              </w:rPr>
              <w:t>24,530,297.5</w:t>
            </w:r>
            <w:r>
              <w:rPr>
                <w:rFonts w:ascii="宋体"/>
                <w:sz w:val="20"/>
              </w:rPr>
            </w:r>
          </w:p>
        </w:tc>
      </w:tr>
      <w:tr>
        <w:trPr>
          <w:trHeight w:val="27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-6,480,406.87</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-12,563,291.37</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1" w:right="0"/>
              <w:jc w:val="left"/>
              <w:rPr>
                <w:rFonts w:ascii="宋体" w:hAnsi="宋体" w:cs="宋体" w:eastAsia="宋体" w:hint="default"/>
                <w:sz w:val="20"/>
                <w:szCs w:val="20"/>
              </w:rPr>
            </w:pPr>
            <w:r>
              <w:rPr>
                <w:rFonts w:ascii="宋体"/>
                <w:sz w:val="20"/>
              </w:rPr>
              <w:t>-7,412,307.85</w:t>
            </w:r>
          </w:p>
        </w:tc>
      </w:tr>
      <w:tr>
        <w:trPr>
          <w:trHeight w:val="26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-8,075,743.85</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-12,366,103.25</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-11,231,821.58</w:t>
            </w:r>
            <w:r>
              <w:rPr>
                <w:rFonts w:ascii="宋体"/>
                <w:sz w:val="20"/>
              </w:rPr>
            </w:r>
          </w:p>
        </w:tc>
      </w:tr>
      <w:tr>
        <w:trPr>
          <w:trHeight w:val="27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32,695,396.63</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51,805,659.06</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46,329,557.23</w:t>
            </w:r>
            <w:r>
              <w:rPr>
                <w:rFonts w:ascii="宋体"/>
                <w:sz w:val="20"/>
              </w:rPr>
            </w:r>
          </w:p>
        </w:tc>
      </w:tr>
    </w:tbl>
    <w:p>
      <w:pPr>
        <w:pStyle w:val="Heading4"/>
        <w:spacing w:line="403" w:lineRule="auto" w:before="86"/>
        <w:ind w:left="638" w:right="5948" w:hanging="420"/>
        <w:jc w:val="left"/>
        <w:rPr>
          <w:rFonts w:ascii="宋体" w:hAnsi="宋体" w:cs="宋体" w:eastAsia="宋体" w:hint="default"/>
          <w:b w:val="0"/>
          <w:bCs w:val="0"/>
        </w:rPr>
      </w:pPr>
      <w:r>
        <w:rPr/>
        <w:t>十一、</w:t>
      </w:r>
      <w:r>
        <w:rPr>
          <w:spacing w:val="43"/>
        </w:rPr>
        <w:t> </w:t>
      </w:r>
      <w:r>
        <w:rPr/>
        <w:t>采用公允价值计量的项目</w:t>
      </w:r>
      <w:r>
        <w:rPr>
          <w:w w:val="100"/>
        </w:rPr>
        <w:t> </w:t>
      </w:r>
      <w:r>
        <w:rPr>
          <w:rFonts w:ascii="宋体" w:hAnsi="宋体" w:cs="宋体" w:eastAsia="宋体" w:hint="default"/>
          <w:b w:val="0"/>
          <w:bCs w:val="0"/>
        </w:rPr>
        <w:t>不适用</w:t>
      </w:r>
    </w:p>
    <w:p>
      <w:pPr>
        <w:spacing w:after="0" w:line="403" w:lineRule="auto"/>
        <w:jc w:val="left"/>
        <w:rPr>
          <w:rFonts w:ascii="宋体" w:hAnsi="宋体" w:cs="宋体" w:eastAsia="宋体" w:hint="default"/>
        </w:rPr>
        <w:sectPr>
          <w:pgSz w:w="11910" w:h="16840"/>
          <w:pgMar w:header="857" w:footer="0" w:top="1060" w:bottom="280" w:left="1580" w:right="1040"/>
        </w:sectPr>
      </w:pPr>
    </w:p>
    <w:p>
      <w:pPr>
        <w:spacing w:line="240" w:lineRule="auto" w:before="0"/>
        <w:rPr>
          <w:rFonts w:ascii="宋体" w:hAnsi="宋体" w:cs="宋体" w:eastAsia="宋体" w:hint="default"/>
          <w:sz w:val="20"/>
          <w:szCs w:val="20"/>
        </w:rPr>
      </w:pPr>
    </w:p>
    <w:p>
      <w:pPr>
        <w:tabs>
          <w:tab w:pos="4432" w:val="left" w:leader="none"/>
        </w:tabs>
        <w:spacing w:before="154"/>
        <w:ind w:left="2992" w:right="39" w:firstLine="0"/>
        <w:jc w:val="left"/>
        <w:rPr>
          <w:rFonts w:ascii="黑体" w:hAnsi="黑体" w:cs="黑体" w:eastAsia="黑体" w:hint="default"/>
          <w:sz w:val="28"/>
          <w:szCs w:val="28"/>
        </w:rPr>
      </w:pPr>
      <w:r>
        <w:rPr>
          <w:rFonts w:ascii="黑体" w:hAnsi="黑体" w:cs="黑体" w:eastAsia="黑体" w:hint="default"/>
          <w:b/>
          <w:bCs/>
          <w:w w:val="95"/>
          <w:sz w:val="28"/>
          <w:szCs w:val="28"/>
        </w:rPr>
        <w:t>第三节</w:t>
        <w:tab/>
      </w:r>
      <w:r>
        <w:rPr>
          <w:rFonts w:ascii="黑体" w:hAnsi="黑体" w:cs="黑体" w:eastAsia="黑体" w:hint="default"/>
          <w:b/>
          <w:bCs/>
          <w:sz w:val="28"/>
          <w:szCs w:val="28"/>
        </w:rPr>
        <w:t>公司业务概要</w:t>
      </w:r>
      <w:r>
        <w:rPr>
          <w:rFonts w:ascii="黑体" w:hAnsi="黑体" w:cs="黑体" w:eastAsia="黑体" w:hint="default"/>
          <w:sz w:val="28"/>
          <w:szCs w:val="28"/>
        </w:rPr>
      </w:r>
    </w:p>
    <w:p>
      <w:pPr>
        <w:spacing w:line="240" w:lineRule="auto" w:before="6"/>
        <w:rPr>
          <w:rFonts w:ascii="黑体" w:hAnsi="黑体" w:cs="黑体" w:eastAsia="黑体" w:hint="default"/>
          <w:b/>
          <w:bCs/>
          <w:sz w:val="31"/>
          <w:szCs w:val="31"/>
        </w:rPr>
      </w:pPr>
    </w:p>
    <w:p>
      <w:pPr>
        <w:spacing w:before="0"/>
        <w:ind w:left="138" w:right="39" w:firstLine="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pStyle w:val="BodyText"/>
        <w:spacing w:line="403" w:lineRule="auto"/>
        <w:ind w:left="558" w:right="39"/>
        <w:jc w:val="left"/>
      </w:pPr>
      <w:r>
        <w:rPr/>
        <w:t>（一）主营业务</w:t>
      </w:r>
      <w:r>
        <w:rPr>
          <w:spacing w:val="-103"/>
        </w:rPr>
        <w:t> </w:t>
      </w:r>
      <w:r>
        <w:rPr>
          <w:spacing w:val="-103"/>
        </w:rPr>
      </w:r>
      <w:r>
        <w:rPr>
          <w:spacing w:val="-2"/>
        </w:rPr>
        <w:t>目前，公司主营业务包括三大产业板块：金税及企业市场业务、金融电子支付及服务业务、</w:t>
      </w:r>
    </w:p>
    <w:p>
      <w:pPr>
        <w:pStyle w:val="BodyText"/>
        <w:spacing w:line="265" w:lineRule="exact"/>
        <w:ind w:right="39"/>
        <w:jc w:val="left"/>
      </w:pPr>
      <w:r>
        <w:rPr/>
        <w:t>物联网技术及应用业务。</w:t>
      </w:r>
    </w:p>
    <w:p>
      <w:pPr>
        <w:spacing w:line="240" w:lineRule="auto" w:before="3"/>
        <w:rPr>
          <w:rFonts w:ascii="宋体" w:hAnsi="宋体" w:cs="宋体" w:eastAsia="宋体" w:hint="default"/>
          <w:sz w:val="14"/>
          <w:szCs w:val="14"/>
        </w:rPr>
      </w:pPr>
    </w:p>
    <w:p>
      <w:pPr>
        <w:pStyle w:val="BodyText"/>
        <w:spacing w:line="352" w:lineRule="auto"/>
        <w:ind w:right="137" w:firstLine="419"/>
        <w:jc w:val="both"/>
      </w:pPr>
      <w:r>
        <w:rPr>
          <w:rFonts w:ascii="Times New Roman" w:hAnsi="Times New Roman" w:cs="Times New Roman" w:eastAsia="Times New Roman" w:hint="default"/>
          <w:spacing w:val="-2"/>
        </w:rPr>
        <w:t>1.</w:t>
      </w:r>
      <w:r>
        <w:rPr>
          <w:spacing w:val="-2"/>
        </w:rPr>
        <w:t>金税及企业市场业务。作为我国税务信息化领域的领军企业，公司是国家“金税工程” </w:t>
      </w:r>
      <w:r>
        <w:rPr/>
        <w:t>的</w:t>
      </w:r>
      <w:r>
        <w:rPr>
          <w:w w:val="100"/>
        </w:rPr>
        <w:t> </w:t>
      </w:r>
      <w:r>
        <w:rPr>
          <w:spacing w:val="-2"/>
        </w:rPr>
        <w:t>主要承担者之一，承建了增值税防伪税控系统和增值税系统升级版的建设。开发了多种税务领域</w:t>
      </w:r>
      <w:r>
        <w:rPr>
          <w:spacing w:val="-25"/>
        </w:rPr>
        <w:t> </w:t>
      </w:r>
      <w:r>
        <w:rPr>
          <w:spacing w:val="-25"/>
        </w:rPr>
      </w:r>
      <w:r>
        <w:rPr>
          <w:spacing w:val="-2"/>
        </w:rPr>
        <w:t>相关产品，包括防伪税控核心业务产品、防伪税控增值产品、普通发票综合管理系统、电子发票</w:t>
      </w:r>
      <w:r>
        <w:rPr>
          <w:spacing w:val="-25"/>
        </w:rPr>
        <w:t> </w:t>
      </w:r>
      <w:r>
        <w:rPr>
          <w:spacing w:val="-25"/>
        </w:rPr>
      </w:r>
      <w:r>
        <w:rPr>
          <w:spacing w:val="-2"/>
        </w:rPr>
        <w:t>系统等约百种系解决方案及软硬件产品；同时，开展了财税管理软件等企业财税信息化业务、产</w:t>
      </w:r>
      <w:r>
        <w:rPr>
          <w:spacing w:val="-25"/>
        </w:rPr>
        <w:t> </w:t>
      </w:r>
      <w:r>
        <w:rPr>
          <w:spacing w:val="-25"/>
        </w:rPr>
      </w:r>
      <w:r>
        <w:rPr>
          <w:spacing w:val="-2"/>
        </w:rPr>
        <w:t>业化培训、</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31"/>
        </w:rPr>
        <w:t> </w:t>
      </w:r>
      <w:r>
        <w:rPr>
          <w:spacing w:val="-2"/>
        </w:rPr>
        <w:t>服务以及电子商务等企业增值业务。</w:t>
      </w:r>
    </w:p>
    <w:p>
      <w:pPr>
        <w:pStyle w:val="BodyText"/>
        <w:spacing w:line="336" w:lineRule="auto" w:before="60"/>
        <w:ind w:right="287" w:firstLine="419"/>
        <w:jc w:val="left"/>
      </w:pPr>
      <w:r>
        <w:rPr>
          <w:rFonts w:ascii="Times New Roman" w:hAnsi="Times New Roman" w:cs="Times New Roman" w:eastAsia="Times New Roman" w:hint="default"/>
        </w:rPr>
        <w:t>2.</w:t>
      </w:r>
      <w:r>
        <w:rPr/>
        <w:t>金融电子支付及服务业务。公司以金融支付核心技术及金融</w:t>
      </w:r>
      <w:r>
        <w:rPr>
          <w:spacing w:val="-57"/>
        </w:rPr>
        <w:t> </w:t>
      </w:r>
      <w:r>
        <w:rPr>
          <w:rFonts w:ascii="Times New Roman" w:hAnsi="Times New Roman" w:cs="Times New Roman" w:eastAsia="Times New Roman" w:hint="default"/>
        </w:rPr>
        <w:t>POS</w:t>
      </w:r>
      <w:r>
        <w:rPr/>
        <w:t>、金融</w:t>
      </w:r>
      <w:r>
        <w:rPr>
          <w:spacing w:val="-54"/>
        </w:rPr>
        <w:t> </w:t>
      </w:r>
      <w:r>
        <w:rPr>
          <w:rFonts w:ascii="Times New Roman" w:hAnsi="Times New Roman" w:cs="Times New Roman" w:eastAsia="Times New Roman" w:hint="default"/>
        </w:rPr>
        <w:t>IC</w:t>
      </w:r>
      <w:r>
        <w:rPr>
          <w:rFonts w:ascii="Times New Roman" w:hAnsi="Times New Roman" w:cs="Times New Roman" w:eastAsia="Times New Roman" w:hint="default"/>
          <w:spacing w:val="-12"/>
        </w:rPr>
        <w:t> </w:t>
      </w:r>
      <w:r>
        <w:rPr/>
        <w:t>卡等关键产品</w:t>
      </w:r>
      <w:r>
        <w:rPr>
          <w:w w:val="100"/>
        </w:rPr>
        <w:t> </w:t>
      </w:r>
      <w:r>
        <w:rPr/>
        <w:t>为基础，主要涉及收单解决方案及运营、自助服务解决方案及运营相关业务。</w:t>
      </w:r>
    </w:p>
    <w:p>
      <w:pPr>
        <w:pStyle w:val="BodyText"/>
        <w:spacing w:line="345" w:lineRule="auto" w:before="102"/>
        <w:ind w:right="39" w:firstLine="419"/>
        <w:jc w:val="left"/>
      </w:pPr>
      <w:r>
        <w:rPr>
          <w:rFonts w:ascii="Times New Roman" w:hAnsi="Times New Roman" w:cs="Times New Roman" w:eastAsia="Times New Roman" w:hint="default"/>
          <w:spacing w:val="-2"/>
        </w:rPr>
        <w:t>3.</w:t>
      </w:r>
      <w:r>
        <w:rPr>
          <w:spacing w:val="-2"/>
        </w:rPr>
        <w:t>物联网技术及应用业务。公司主要承担了国家“金卡工程”</w:t>
      </w:r>
      <w:r>
        <w:rPr/>
        <w:t> </w:t>
      </w:r>
      <w:r>
        <w:rPr>
          <w:spacing w:val="-2"/>
        </w:rPr>
        <w:t>“金盾工程”业务及其他物联</w:t>
      </w:r>
      <w:r>
        <w:rPr>
          <w:w w:val="100"/>
        </w:rPr>
        <w:t> </w:t>
      </w:r>
      <w:r>
        <w:rPr>
          <w:spacing w:val="-2"/>
        </w:rPr>
        <w:t>网相关业务，包括公安、交通、粮食、电子政务、食药品监管、出入境大通关、跨境电商服务平</w:t>
      </w:r>
      <w:r>
        <w:rPr>
          <w:spacing w:val="-25"/>
        </w:rPr>
        <w:t> </w:t>
      </w:r>
      <w:r>
        <w:rPr>
          <w:spacing w:val="-25"/>
        </w:rPr>
      </w:r>
      <w:r>
        <w:rPr/>
        <w:t>台等行业解决方案，以及智能</w:t>
      </w:r>
      <w:r>
        <w:rPr>
          <w:spacing w:val="-55"/>
        </w:rPr>
        <w:t> </w:t>
      </w:r>
      <w:r>
        <w:rPr>
          <w:rFonts w:ascii="Times New Roman" w:hAnsi="Times New Roman" w:cs="Times New Roman" w:eastAsia="Times New Roman" w:hint="default"/>
        </w:rPr>
        <w:t>IC</w:t>
      </w:r>
      <w:r>
        <w:rPr>
          <w:rFonts w:ascii="Times New Roman" w:hAnsi="Times New Roman" w:cs="Times New Roman" w:eastAsia="Times New Roman" w:hint="default"/>
          <w:spacing w:val="-13"/>
        </w:rPr>
        <w:t> </w:t>
      </w:r>
      <w:r>
        <w:rPr/>
        <w:t>卡、</w:t>
      </w:r>
      <w:r>
        <w:rPr>
          <w:rFonts w:ascii="Times New Roman" w:hAnsi="Times New Roman" w:cs="Times New Roman" w:eastAsia="Times New Roman" w:hint="default"/>
        </w:rPr>
        <w:t>RFID</w:t>
      </w:r>
      <w:r>
        <w:rPr>
          <w:rFonts w:ascii="Times New Roman" w:hAnsi="Times New Roman" w:cs="Times New Roman" w:eastAsia="Times New Roman" w:hint="default"/>
          <w:spacing w:val="-10"/>
        </w:rPr>
        <w:t> </w:t>
      </w:r>
      <w:r>
        <w:rPr/>
        <w:t>电子标签及其读写终端、存储服务器等的研发、生</w:t>
      </w:r>
      <w:r>
        <w:rPr>
          <w:w w:val="100"/>
        </w:rPr>
        <w:t> </w:t>
      </w:r>
      <w:r>
        <w:rPr/>
        <w:t>产、销售和技术服务。</w:t>
      </w:r>
    </w:p>
    <w:p>
      <w:pPr>
        <w:pStyle w:val="BodyText"/>
        <w:spacing w:line="403" w:lineRule="auto" w:before="91"/>
        <w:ind w:left="558" w:right="39"/>
        <w:jc w:val="left"/>
      </w:pPr>
      <w:r>
        <w:rPr/>
        <w:t>（二）经营模式</w:t>
      </w:r>
      <w:r>
        <w:rPr>
          <w:spacing w:val="-103"/>
        </w:rPr>
        <w:t> </w:t>
      </w:r>
      <w:r>
        <w:rPr>
          <w:spacing w:val="-103"/>
        </w:rPr>
      </w:r>
      <w:r>
        <w:rPr>
          <w:spacing w:val="-2"/>
        </w:rPr>
        <w:t>目前，公司主要采用“产品</w:t>
      </w:r>
      <w:r>
        <w:rPr>
          <w:rFonts w:ascii="Times New Roman" w:hAnsi="Times New Roman" w:cs="Times New Roman" w:eastAsia="Times New Roman" w:hint="default"/>
          <w:spacing w:val="-2"/>
        </w:rPr>
        <w:t>+</w:t>
      </w:r>
      <w:r>
        <w:rPr>
          <w:spacing w:val="-2"/>
        </w:rPr>
        <w:t>服务”的商业模式，并已逐步过渡到“运营</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产品”的商</w:t>
      </w:r>
    </w:p>
    <w:p>
      <w:pPr>
        <w:pStyle w:val="BodyText"/>
        <w:spacing w:line="234" w:lineRule="exact"/>
        <w:ind w:right="39"/>
        <w:jc w:val="left"/>
      </w:pPr>
      <w:r>
        <w:rPr/>
        <w:t>业模式。</w:t>
      </w:r>
    </w:p>
    <w:p>
      <w:pPr>
        <w:spacing w:line="240" w:lineRule="auto" w:before="3"/>
        <w:rPr>
          <w:rFonts w:ascii="宋体" w:hAnsi="宋体" w:cs="宋体" w:eastAsia="宋体" w:hint="default"/>
          <w:sz w:val="14"/>
          <w:szCs w:val="14"/>
        </w:rPr>
      </w:pPr>
    </w:p>
    <w:p>
      <w:pPr>
        <w:pStyle w:val="BodyText"/>
        <w:spacing w:line="355" w:lineRule="auto"/>
        <w:ind w:right="137" w:firstLine="419"/>
        <w:jc w:val="both"/>
      </w:pPr>
      <w:r>
        <w:rPr>
          <w:spacing w:val="-2"/>
        </w:rPr>
        <w:t>产品生产方面，公司在河北涿州、深圳等地建有生产工厂，在全国范围内统一调配管理，辅</w:t>
      </w:r>
      <w:r>
        <w:rPr>
          <w:w w:val="100"/>
        </w:rPr>
        <w:t> </w:t>
      </w:r>
      <w:r>
        <w:rPr/>
        <w:t>以科学的生产管理手段，保证产品的质量。</w:t>
      </w:r>
    </w:p>
    <w:p>
      <w:pPr>
        <w:pStyle w:val="BodyText"/>
        <w:spacing w:line="357" w:lineRule="auto" w:before="85"/>
        <w:ind w:right="137" w:firstLine="419"/>
        <w:jc w:val="both"/>
      </w:pPr>
      <w:r>
        <w:rPr>
          <w:spacing w:val="-2"/>
        </w:rPr>
        <w:t>销售服务方面，公司拥有覆盖全国的销售服务体系，在全国各省市共设有上百家分子公司，</w:t>
      </w:r>
      <w:r>
        <w:rPr>
          <w:w w:val="100"/>
        </w:rPr>
        <w:t> </w:t>
      </w:r>
      <w:r>
        <w:rPr/>
        <w:t>保障服务的及时性与有效性。</w:t>
      </w:r>
    </w:p>
    <w:p>
      <w:pPr>
        <w:pStyle w:val="BodyText"/>
        <w:spacing w:line="400" w:lineRule="auto" w:before="83"/>
        <w:ind w:left="558" w:right="39"/>
        <w:jc w:val="left"/>
      </w:pPr>
      <w:r>
        <w:rPr/>
        <w:t>（三）行业地位</w:t>
      </w:r>
      <w:r>
        <w:rPr>
          <w:spacing w:val="-103"/>
        </w:rPr>
        <w:t> </w:t>
      </w:r>
      <w:r>
        <w:rPr>
          <w:spacing w:val="-103"/>
        </w:rPr>
      </w:r>
      <w:r>
        <w:rPr>
          <w:spacing w:val="-2"/>
        </w:rPr>
        <w:t>经过多年的努力，凭借优异的产品、有效的服务、良好的信誉，公司获得了政府、企业等多</w:t>
      </w:r>
    </w:p>
    <w:p>
      <w:pPr>
        <w:pStyle w:val="BodyText"/>
        <w:spacing w:line="357" w:lineRule="auto"/>
        <w:ind w:right="39"/>
        <w:jc w:val="left"/>
      </w:pPr>
      <w:r>
        <w:rPr>
          <w:spacing w:val="-2"/>
        </w:rPr>
        <w:t>行业客户的认可，在产品质量、服务水平、技术水平等方面受到了合作客户的一致好评。在服务</w:t>
      </w:r>
      <w:r>
        <w:rPr>
          <w:spacing w:val="-25"/>
        </w:rPr>
        <w:t> </w:t>
      </w:r>
      <w:r>
        <w:rPr>
          <w:spacing w:val="-25"/>
        </w:rPr>
      </w:r>
      <w:r>
        <w:rPr/>
        <w:t>覆盖面积、产品销量、经营业绩等多个方面居于行业内的领先地位。</w:t>
      </w:r>
    </w:p>
    <w:p>
      <w:pPr>
        <w:pStyle w:val="Heading4"/>
        <w:spacing w:line="240" w:lineRule="auto" w:before="150"/>
        <w:ind w:left="138" w:right="39"/>
        <w:jc w:val="left"/>
        <w:rPr>
          <w:b w:val="0"/>
          <w:bCs w:val="0"/>
        </w:rPr>
      </w:pPr>
      <w:r>
        <w:rPr/>
        <w:t>二、报告期内公司主要资产发生重大变化情况的说明</w:t>
      </w:r>
      <w:r>
        <w:rPr>
          <w:b w:val="0"/>
          <w:bCs w:val="0"/>
        </w:rPr>
      </w:r>
    </w:p>
    <w:p>
      <w:pPr>
        <w:spacing w:line="240" w:lineRule="auto" w:before="3"/>
        <w:rPr>
          <w:rFonts w:ascii="宋体" w:hAnsi="宋体" w:cs="宋体" w:eastAsia="宋体" w:hint="default"/>
          <w:b/>
          <w:bCs/>
          <w:sz w:val="14"/>
          <w:szCs w:val="14"/>
        </w:rPr>
      </w:pPr>
    </w:p>
    <w:p>
      <w:pPr>
        <w:pStyle w:val="BodyText"/>
        <w:spacing w:line="338" w:lineRule="auto"/>
        <w:ind w:right="185" w:firstLine="419"/>
        <w:jc w:val="both"/>
      </w:pPr>
      <w:r>
        <w:rPr/>
        <w:t>截止</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日，本公司资产总额</w:t>
      </w:r>
      <w:r>
        <w:rPr>
          <w:spacing w:val="-55"/>
        </w:rPr>
        <w:t> </w:t>
      </w:r>
      <w:r>
        <w:rPr>
          <w:rFonts w:ascii="Times New Roman" w:hAnsi="Times New Roman" w:cs="Times New Roman" w:eastAsia="Times New Roman" w:hint="default"/>
        </w:rPr>
        <w:t>1,449,185.10</w:t>
      </w:r>
      <w:r>
        <w:rPr>
          <w:rFonts w:ascii="Times New Roman" w:hAnsi="Times New Roman" w:cs="Times New Roman" w:eastAsia="Times New Roman" w:hint="default"/>
          <w:spacing w:val="-11"/>
        </w:rPr>
        <w:t> </w:t>
      </w:r>
      <w:r>
        <w:rPr/>
        <w:t>万元，较期初</w:t>
      </w:r>
      <w:r>
        <w:rPr>
          <w:spacing w:val="-55"/>
        </w:rPr>
        <w:t> </w:t>
      </w:r>
      <w:r>
        <w:rPr>
          <w:rFonts w:ascii="Times New Roman" w:hAnsi="Times New Roman" w:cs="Times New Roman" w:eastAsia="Times New Roman" w:hint="default"/>
        </w:rPr>
        <w:t>1,063,804.16</w:t>
      </w:r>
      <w:r>
        <w:rPr>
          <w:rFonts w:ascii="Times New Roman" w:hAnsi="Times New Roman" w:cs="Times New Roman" w:eastAsia="Times New Roman" w:hint="default"/>
          <w:spacing w:val="-13"/>
        </w:rPr>
        <w:t> </w:t>
      </w:r>
      <w:r>
        <w:rPr/>
        <w:t>万元，增</w:t>
      </w:r>
      <w:r>
        <w:rPr>
          <w:w w:val="100"/>
        </w:rPr>
        <w:t> </w:t>
      </w:r>
      <w:r>
        <w:rPr/>
        <w:t>加</w:t>
      </w:r>
      <w:r>
        <w:rPr>
          <w:spacing w:val="-55"/>
        </w:rPr>
        <w:t> </w:t>
      </w:r>
      <w:r>
        <w:rPr>
          <w:rFonts w:ascii="Times New Roman" w:hAnsi="Times New Roman" w:cs="Times New Roman" w:eastAsia="Times New Roman" w:hint="default"/>
        </w:rPr>
        <w:t>36.23%</w:t>
      </w:r>
      <w:r>
        <w:rPr/>
        <w:t>，主要是由于公司本年度发行可转债成功募集资金</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t>亿人民币和经营规模扩大，导致</w:t>
      </w:r>
      <w:r>
        <w:rPr>
          <w:w w:val="100"/>
        </w:rPr>
        <w:t> </w:t>
      </w:r>
      <w:r>
        <w:rPr/>
        <w:t>资产规模增加。</w:t>
      </w:r>
    </w:p>
    <w:p>
      <w:pPr>
        <w:spacing w:after="0" w:line="338" w:lineRule="auto"/>
        <w:jc w:val="both"/>
        <w:sectPr>
          <w:pgSz w:w="11910" w:h="16840"/>
          <w:pgMar w:header="857" w:footer="0" w:top="1060" w:bottom="280" w:left="1660" w:right="1140"/>
        </w:sectPr>
      </w:pPr>
    </w:p>
    <w:p>
      <w:pPr>
        <w:spacing w:line="240" w:lineRule="auto" w:before="0"/>
        <w:rPr>
          <w:rFonts w:ascii="宋体" w:hAnsi="宋体" w:cs="宋体" w:eastAsia="宋体" w:hint="default"/>
          <w:sz w:val="20"/>
          <w:szCs w:val="20"/>
        </w:rPr>
      </w:pPr>
    </w:p>
    <w:p>
      <w:pPr>
        <w:spacing w:line="436" w:lineRule="auto" w:before="169"/>
        <w:ind w:left="138" w:right="645" w:firstLine="419"/>
        <w:jc w:val="left"/>
        <w:rPr>
          <w:rFonts w:ascii="宋体" w:hAnsi="宋体" w:cs="宋体" w:eastAsia="宋体" w:hint="default"/>
          <w:sz w:val="21"/>
          <w:szCs w:val="21"/>
        </w:rPr>
      </w:pPr>
      <w:r>
        <w:rPr>
          <w:rFonts w:ascii="宋体" w:hAnsi="宋体" w:cs="宋体" w:eastAsia="宋体" w:hint="default"/>
          <w:sz w:val="21"/>
          <w:szCs w:val="21"/>
        </w:rPr>
        <w:t>其中：境外资产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16,665.73</w:t>
      </w:r>
      <w:r>
        <w:rPr>
          <w:rFonts w:ascii="宋体" w:hAnsi="宋体" w:cs="宋体" w:eastAsia="宋体" w:hint="default"/>
          <w:sz w:val="21"/>
          <w:szCs w:val="21"/>
        </w:rPr>
        <w:t>（单位：万元</w:t>
      </w:r>
      <w:r>
        <w:rPr>
          <w:rFonts w:ascii="宋体" w:hAnsi="宋体" w:cs="宋体" w:eastAsia="宋体" w:hint="default"/>
          <w:spacing w:val="-4"/>
          <w:sz w:val="21"/>
          <w:szCs w:val="21"/>
        </w:rPr>
        <w:t> </w:t>
      </w:r>
      <w:r>
        <w:rPr>
          <w:rFonts w:ascii="宋体" w:hAnsi="宋体" w:cs="宋体" w:eastAsia="宋体" w:hint="default"/>
          <w:sz w:val="21"/>
          <w:szCs w:val="21"/>
        </w:rPr>
        <w:t>币种：人民币），占总资产的比例为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355" w:lineRule="auto" w:before="13"/>
        <w:ind w:right="39" w:firstLine="419"/>
        <w:jc w:val="left"/>
      </w:pPr>
      <w:r>
        <w:rPr>
          <w:spacing w:val="-2"/>
        </w:rPr>
        <w:t>经过十几年的发展，公司积累了许多优质资源，在企业规模、产业链、无形资产等方面具有</w:t>
      </w:r>
      <w:r>
        <w:rPr>
          <w:w w:val="100"/>
        </w:rPr>
        <w:t> </w:t>
      </w:r>
      <w:r>
        <w:rPr/>
        <w:t>很强的竞争优势，核心竞争力主要表现在以下方面：</w:t>
      </w:r>
    </w:p>
    <w:p>
      <w:pPr>
        <w:pStyle w:val="BodyText"/>
        <w:spacing w:line="379" w:lineRule="auto" w:before="85"/>
        <w:ind w:left="558" w:right="39"/>
        <w:jc w:val="left"/>
      </w:pPr>
      <w:r>
        <w:rPr>
          <w:rFonts w:ascii="Times New Roman" w:hAnsi="Times New Roman" w:cs="Times New Roman" w:eastAsia="Times New Roman" w:hint="default"/>
        </w:rPr>
        <w:t>1</w:t>
      </w:r>
      <w:r>
        <w:rPr/>
        <w:t>、拥有覆盖全国的服务销售网络和完善规范的服务体系</w:t>
      </w:r>
      <w:r>
        <w:rPr>
          <w:w w:val="100"/>
        </w:rPr>
        <w:t> </w:t>
      </w:r>
      <w:r>
        <w:rPr>
          <w:spacing w:val="-2"/>
        </w:rPr>
        <w:t>公司已建立了一个集用户培训、产品销售、技术支持和售后服务于一体的遍布全国各地市、</w:t>
      </w:r>
    </w:p>
    <w:p>
      <w:pPr>
        <w:pStyle w:val="BodyText"/>
        <w:spacing w:line="355" w:lineRule="auto" w:before="13"/>
        <w:ind w:right="39"/>
        <w:jc w:val="left"/>
      </w:pPr>
      <w:r>
        <w:rPr>
          <w:spacing w:val="-2"/>
        </w:rPr>
        <w:t>区、县的服务网络和完善规范的服务体系，拥有销售服务队伍愈万人。在客户关系型市场中，拥</w:t>
      </w:r>
      <w:r>
        <w:rPr>
          <w:spacing w:val="-25"/>
        </w:rPr>
        <w:t> </w:t>
      </w:r>
      <w:r>
        <w:rPr>
          <w:spacing w:val="-25"/>
        </w:rPr>
      </w:r>
      <w:r>
        <w:rPr/>
        <w:t>有较强的业务拓展能力。</w:t>
      </w:r>
    </w:p>
    <w:p>
      <w:pPr>
        <w:pStyle w:val="BodyText"/>
        <w:spacing w:line="379" w:lineRule="auto" w:before="85"/>
        <w:ind w:left="558" w:right="39"/>
        <w:jc w:val="left"/>
      </w:pPr>
      <w:r>
        <w:rPr>
          <w:rFonts w:ascii="Times New Roman" w:hAnsi="Times New Roman" w:cs="Times New Roman" w:eastAsia="Times New Roman" w:hint="default"/>
        </w:rPr>
        <w:t>2</w:t>
      </w:r>
      <w:r>
        <w:rPr/>
        <w:t>、积累了大量优质的企业客户资源</w:t>
      </w:r>
      <w:r>
        <w:rPr>
          <w:w w:val="100"/>
        </w:rPr>
        <w:t> </w:t>
      </w:r>
      <w:r>
        <w:rPr>
          <w:spacing w:val="-2"/>
        </w:rPr>
        <w:t>公司在涉税领域已积累用户几百万户，这给公司信息化业务及相关产业的拓展提供了宝贵的</w:t>
      </w:r>
    </w:p>
    <w:p>
      <w:pPr>
        <w:pStyle w:val="BodyText"/>
        <w:spacing w:line="391" w:lineRule="auto" w:before="13"/>
        <w:ind w:left="558" w:right="39" w:hanging="420"/>
        <w:jc w:val="left"/>
      </w:pPr>
      <w:r>
        <w:rPr/>
        <w:t>客户基础，是公司今后取得持续发展的客户资源保障。</w:t>
      </w:r>
      <w:r>
        <w:rPr>
          <w:w w:val="100"/>
        </w:rPr>
        <w:t> </w:t>
      </w:r>
      <w:r>
        <w:rPr>
          <w:rFonts w:ascii="Times New Roman" w:hAnsi="Times New Roman" w:cs="Times New Roman" w:eastAsia="Times New Roman" w:hint="default"/>
        </w:rPr>
        <w:t>3</w:t>
      </w:r>
      <w:r>
        <w:rPr/>
        <w:t>、拥有较强的科技创新能力以及丰富的国家大型工程实施经验</w:t>
      </w:r>
      <w:r>
        <w:rPr>
          <w:w w:val="100"/>
        </w:rPr>
        <w:t> </w:t>
      </w:r>
      <w:r>
        <w:rPr>
          <w:spacing w:val="-2"/>
        </w:rPr>
        <w:t>公司承袭了航天企业</w:t>
      </w:r>
      <w:r>
        <w:rPr>
          <w:rFonts w:ascii="Times New Roman" w:hAnsi="Times New Roman" w:cs="Times New Roman" w:eastAsia="Times New Roman" w:hint="default"/>
          <w:spacing w:val="-2"/>
        </w:rPr>
        <w:t>“</w:t>
      </w:r>
      <w:r>
        <w:rPr>
          <w:spacing w:val="-2"/>
        </w:rPr>
        <w:t>自主创新</w:t>
      </w:r>
      <w:r>
        <w:rPr>
          <w:rFonts w:ascii="Times New Roman" w:hAnsi="Times New Roman" w:cs="Times New Roman" w:eastAsia="Times New Roman" w:hint="default"/>
          <w:spacing w:val="-2"/>
        </w:rPr>
        <w:t>”</w:t>
      </w:r>
      <w:r>
        <w:rPr>
          <w:spacing w:val="-2"/>
        </w:rPr>
        <w:t>的优良传统，信息安全技术水平在国内处于领先水平，科技</w:t>
      </w:r>
    </w:p>
    <w:p>
      <w:pPr>
        <w:pStyle w:val="BodyText"/>
        <w:spacing w:line="246" w:lineRule="exact"/>
        <w:ind w:right="39"/>
        <w:jc w:val="left"/>
      </w:pPr>
      <w:r>
        <w:rPr/>
        <w:t>创新能力不断增强，在基础技术及应用技术研发方面取得了丰硕的成果。目前，公司拥有丰富的</w:t>
      </w:r>
    </w:p>
    <w:p>
      <w:pPr>
        <w:pStyle w:val="BodyText"/>
        <w:spacing w:line="348" w:lineRule="auto" w:before="135"/>
        <w:ind w:right="39"/>
        <w:jc w:val="left"/>
      </w:pPr>
      <w:r>
        <w:rPr>
          <w:spacing w:val="-2"/>
        </w:rPr>
        <w:t>大型工程组织经验，已参与了“金税工程”、“金卡工程”、“金盾工程”、数字粮库、出入境</w:t>
      </w:r>
      <w:r>
        <w:rPr>
          <w:spacing w:val="-27"/>
        </w:rPr>
        <w:t> </w:t>
      </w:r>
      <w:r>
        <w:rPr>
          <w:spacing w:val="-27"/>
        </w:rPr>
      </w:r>
      <w:r>
        <w:rPr/>
        <w:t>管理等国家大型信息化工程的实施和建设。公司成功入选</w:t>
      </w:r>
      <w:r>
        <w:rPr>
          <w:rFonts w:ascii="Times New Roman" w:hAnsi="Times New Roman" w:cs="Times New Roman" w:eastAsia="Times New Roman" w:hint="default"/>
        </w:rPr>
        <w:t>“</w:t>
      </w:r>
      <w:r>
        <w:rPr/>
        <w:t>国家安全可靠计算机信息系统集成重</w:t>
      </w:r>
      <w:r>
        <w:rPr>
          <w:w w:val="100"/>
        </w:rPr>
        <w:t> </w:t>
      </w:r>
      <w:r>
        <w:rPr/>
        <w:t>点企业</w:t>
      </w:r>
      <w:r>
        <w:rPr>
          <w:rFonts w:ascii="Times New Roman" w:hAnsi="Times New Roman" w:cs="Times New Roman" w:eastAsia="Times New Roman" w:hint="default"/>
        </w:rPr>
        <w:t>”</w:t>
      </w:r>
      <w:r>
        <w:rPr/>
        <w:t>，将为全面参与国家重大信息工程项目以及开展相关业务起到重要推动作用。</w:t>
      </w:r>
    </w:p>
    <w:p>
      <w:pPr>
        <w:pStyle w:val="BodyText"/>
        <w:spacing w:line="379" w:lineRule="auto" w:before="65"/>
        <w:ind w:left="558" w:right="39"/>
        <w:jc w:val="left"/>
        <w:rPr>
          <w:sz w:val="20"/>
          <w:szCs w:val="20"/>
        </w:rPr>
      </w:pPr>
      <w:r>
        <w:rPr>
          <w:rFonts w:ascii="Times New Roman" w:hAnsi="Times New Roman" w:cs="Times New Roman" w:eastAsia="Times New Roman" w:hint="default"/>
        </w:rPr>
        <w:t>4</w:t>
      </w:r>
      <w:r>
        <w:rPr/>
        <w:t>、资质较为齐全</w:t>
      </w:r>
      <w:r>
        <w:rPr>
          <w:spacing w:val="-3"/>
          <w:w w:val="100"/>
        </w:rPr>
        <w:t> </w:t>
      </w:r>
      <w:r>
        <w:rPr>
          <w:spacing w:val="-1"/>
        </w:rPr>
        <w:t>公司具有国家商用密码产品定点开发生产、销售单位等多项顶级资质，</w:t>
      </w:r>
      <w:r>
        <w:rPr>
          <w:spacing w:val="-1"/>
          <w:sz w:val="20"/>
          <w:szCs w:val="20"/>
        </w:rPr>
        <w:t>获得了《国家安全可</w:t>
      </w:r>
    </w:p>
    <w:p>
      <w:pPr>
        <w:spacing w:line="355" w:lineRule="auto" w:before="13"/>
        <w:ind w:left="138" w:right="39" w:firstLine="0"/>
        <w:jc w:val="left"/>
        <w:rPr>
          <w:rFonts w:ascii="宋体" w:hAnsi="宋体" w:cs="宋体" w:eastAsia="宋体" w:hint="default"/>
          <w:sz w:val="21"/>
          <w:szCs w:val="21"/>
        </w:rPr>
      </w:pPr>
      <w:r>
        <w:rPr>
          <w:rFonts w:ascii="宋体" w:hAnsi="宋体" w:cs="宋体" w:eastAsia="宋体" w:hint="default"/>
          <w:sz w:val="20"/>
          <w:szCs w:val="20"/>
        </w:rPr>
        <w:t>靠计算机信息系统集成重点企业证书》，</w:t>
      </w:r>
      <w:r>
        <w:rPr>
          <w:rFonts w:ascii="宋体" w:hAnsi="宋体" w:cs="宋体" w:eastAsia="宋体" w:hint="default"/>
          <w:sz w:val="21"/>
          <w:szCs w:val="21"/>
        </w:rPr>
        <w:t>拥有信息产业部计算机信息系统集成一级资质；涉密计</w:t>
      </w:r>
      <w:r>
        <w:rPr>
          <w:rFonts w:ascii="宋体" w:hAnsi="宋体" w:cs="宋体" w:eastAsia="宋体" w:hint="default"/>
          <w:w w:val="100"/>
          <w:sz w:val="21"/>
          <w:szCs w:val="21"/>
        </w:rPr>
        <w:t> </w:t>
      </w:r>
      <w:r>
        <w:rPr>
          <w:rFonts w:ascii="宋体" w:hAnsi="宋体" w:cs="宋体" w:eastAsia="宋体" w:hint="default"/>
          <w:spacing w:val="-2"/>
          <w:sz w:val="21"/>
          <w:szCs w:val="21"/>
        </w:rPr>
        <w:t>算机信息系统集成甲级资质；安防工程甲级资质；人防信息系统建设保密项目设计（施工）资质</w:t>
      </w:r>
    </w:p>
    <w:p>
      <w:pPr>
        <w:pStyle w:val="BodyText"/>
        <w:spacing w:line="338" w:lineRule="auto" w:before="34"/>
        <w:ind w:right="39"/>
        <w:jc w:val="left"/>
      </w:pPr>
      <w:r>
        <w:rPr/>
        <w:t>（甲级）；建筑智能化工程专业承包资质；拥有软件开发</w:t>
      </w:r>
      <w:r>
        <w:rPr>
          <w:spacing w:val="-54"/>
        </w:rPr>
        <w:t> </w:t>
      </w:r>
      <w:r>
        <w:rPr>
          <w:rFonts w:ascii="Times New Roman" w:hAnsi="Times New Roman" w:cs="Times New Roman" w:eastAsia="Times New Roman" w:hint="default"/>
        </w:rPr>
        <w:t>CMMI</w:t>
      </w:r>
      <w:r>
        <w:rPr>
          <w:rFonts w:ascii="Times New Roman" w:hAnsi="Times New Roman" w:cs="Times New Roman" w:eastAsia="Times New Roman" w:hint="default"/>
          <w:spacing w:val="-14"/>
        </w:rPr>
        <w:t> </w:t>
      </w:r>
      <w:r>
        <w:rPr/>
        <w:t>证书：</w:t>
      </w:r>
      <w:r>
        <w:rPr>
          <w:rFonts w:ascii="Times New Roman" w:hAnsi="Times New Roman" w:cs="Times New Roman" w:eastAsia="Times New Roman" w:hint="default"/>
        </w:rPr>
        <w:t>CMMI</w:t>
      </w:r>
      <w:r>
        <w:rPr>
          <w:rFonts w:ascii="Times New Roman" w:hAnsi="Times New Roman" w:cs="Times New Roman" w:eastAsia="Times New Roman" w:hint="default"/>
          <w:spacing w:val="-3"/>
        </w:rPr>
        <w:t> </w:t>
      </w:r>
      <w:r>
        <w:rPr>
          <w:rFonts w:ascii="Times New Roman" w:hAnsi="Times New Roman" w:cs="Times New Roman" w:eastAsia="Times New Roman" w:hint="default"/>
        </w:rPr>
        <w:t>Maturity</w:t>
      </w:r>
      <w:r>
        <w:rPr>
          <w:rFonts w:ascii="Times New Roman" w:hAnsi="Times New Roman" w:cs="Times New Roman" w:eastAsia="Times New Roman" w:hint="default"/>
          <w:spacing w:val="-4"/>
        </w:rPr>
        <w:t> </w:t>
      </w:r>
      <w:r>
        <w:rPr>
          <w:rFonts w:ascii="Times New Roman" w:hAnsi="Times New Roman" w:cs="Times New Roman" w:eastAsia="Times New Roman" w:hint="default"/>
        </w:rPr>
        <w:t>Level</w:t>
      </w:r>
      <w:r>
        <w:rPr>
          <w:rFonts w:ascii="Times New Roman" w:hAnsi="Times New Roman" w:cs="Times New Roman" w:eastAsia="Times New Roman" w:hint="default"/>
          <w:spacing w:val="-2"/>
        </w:rPr>
        <w:t> </w:t>
      </w:r>
      <w:r>
        <w:rPr>
          <w:rFonts w:ascii="Times New Roman" w:hAnsi="Times New Roman" w:cs="Times New Roman" w:eastAsia="Times New Roman" w:hint="default"/>
        </w:rPr>
        <w:t>3</w:t>
      </w:r>
      <w:r>
        <w:rPr/>
        <w:t>；</w:t>
      </w:r>
      <w:r>
        <w:rPr>
          <w:w w:val="100"/>
        </w:rPr>
        <w:t> </w:t>
      </w:r>
      <w:r>
        <w:rPr/>
        <w:t>拥有国家许可的电子认证</w:t>
      </w:r>
      <w:r>
        <w:rPr>
          <w:spacing w:val="-57"/>
        </w:rPr>
        <w:t> </w:t>
      </w:r>
      <w:r>
        <w:rPr>
          <w:rFonts w:ascii="Times New Roman" w:hAnsi="Times New Roman" w:cs="Times New Roman" w:eastAsia="Times New Roman" w:hint="default"/>
        </w:rPr>
        <w:t>CA</w:t>
      </w:r>
      <w:r>
        <w:rPr>
          <w:rFonts w:ascii="Times New Roman" w:hAnsi="Times New Roman" w:cs="Times New Roman" w:eastAsia="Times New Roman" w:hint="default"/>
          <w:spacing w:val="-10"/>
        </w:rPr>
        <w:t> </w:t>
      </w:r>
      <w:r>
        <w:rPr/>
        <w:t>中心；已通过</w:t>
      </w:r>
      <w:r>
        <w:rPr>
          <w:spacing w:val="-55"/>
        </w:rPr>
        <w:t> </w:t>
      </w:r>
      <w:r>
        <w:rPr>
          <w:rFonts w:ascii="Times New Roman" w:hAnsi="Times New Roman" w:cs="Times New Roman" w:eastAsia="Times New Roman" w:hint="default"/>
        </w:rPr>
        <w:t>ISO9000</w:t>
      </w:r>
      <w:r>
        <w:rPr>
          <w:rFonts w:ascii="Times New Roman" w:hAnsi="Times New Roman" w:cs="Times New Roman" w:eastAsia="Times New Roman" w:hint="default"/>
          <w:spacing w:val="-13"/>
        </w:rPr>
        <w:t> </w:t>
      </w:r>
      <w:r>
        <w:rPr/>
        <w:t>质量管理体系认证、</w:t>
      </w:r>
      <w:r>
        <w:rPr>
          <w:rFonts w:ascii="Times New Roman" w:hAnsi="Times New Roman" w:cs="Times New Roman" w:eastAsia="Times New Roman" w:hint="default"/>
        </w:rPr>
        <w:t>ISO14000</w:t>
      </w:r>
      <w:r>
        <w:rPr>
          <w:rFonts w:ascii="Times New Roman" w:hAnsi="Times New Roman" w:cs="Times New Roman" w:eastAsia="Times New Roman" w:hint="default"/>
          <w:spacing w:val="-13"/>
        </w:rPr>
        <w:t> </w:t>
      </w:r>
      <w:r>
        <w:rPr/>
        <w:t>环境体系认</w:t>
      </w:r>
      <w:r>
        <w:rPr>
          <w:w w:val="100"/>
        </w:rPr>
        <w:t> </w:t>
      </w:r>
      <w:r>
        <w:rPr/>
        <w:t>证和</w:t>
      </w:r>
      <w:r>
        <w:rPr>
          <w:spacing w:val="-55"/>
        </w:rPr>
        <w:t> </w:t>
      </w:r>
      <w:r>
        <w:rPr>
          <w:rFonts w:ascii="Times New Roman" w:hAnsi="Times New Roman" w:cs="Times New Roman" w:eastAsia="Times New Roman" w:hint="default"/>
        </w:rPr>
        <w:t>ISO27000</w:t>
      </w:r>
      <w:r>
        <w:rPr>
          <w:rFonts w:ascii="Times New Roman" w:hAnsi="Times New Roman" w:cs="Times New Roman" w:eastAsia="Times New Roman" w:hint="default"/>
          <w:spacing w:val="-12"/>
        </w:rPr>
        <w:t> </w:t>
      </w:r>
      <w:r>
        <w:rPr/>
        <w:t>信息安全管理体系认证。</w:t>
      </w:r>
    </w:p>
    <w:p>
      <w:pPr>
        <w:pStyle w:val="BodyText"/>
        <w:spacing w:line="240" w:lineRule="auto" w:before="74"/>
        <w:ind w:left="558" w:right="39"/>
        <w:jc w:val="left"/>
      </w:pPr>
      <w:r>
        <w:rPr>
          <w:rFonts w:ascii="Times New Roman" w:hAnsi="Times New Roman" w:cs="Times New Roman" w:eastAsia="Times New Roman" w:hint="default"/>
        </w:rPr>
        <w:t>5</w:t>
      </w:r>
      <w:r>
        <w:rPr/>
        <w:t>、具备较强的规模实力</w:t>
      </w:r>
    </w:p>
    <w:p>
      <w:pPr>
        <w:pStyle w:val="BodyText"/>
        <w:spacing w:line="338" w:lineRule="auto" w:before="167"/>
        <w:ind w:right="212" w:firstLine="419"/>
        <w:jc w:val="left"/>
      </w:pPr>
      <w:r>
        <w:rPr/>
        <w:t>经过十几年的发展，公司已发展成为拥有</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亿多股本、员工超过</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万人，年收入超过两百</w:t>
      </w:r>
      <w:r>
        <w:rPr>
          <w:w w:val="100"/>
        </w:rPr>
        <w:t> </w:t>
      </w:r>
      <w:r>
        <w:rPr/>
        <w:t>亿的大型电子信息类企业，公司规模不断壮大，具有较强的抵御风险能力。</w:t>
      </w:r>
    </w:p>
    <w:p>
      <w:pPr>
        <w:spacing w:after="0" w:line="338" w:lineRule="auto"/>
        <w:jc w:val="left"/>
        <w:sectPr>
          <w:pgSz w:w="11910" w:h="16840"/>
          <w:pgMar w:header="857" w:footer="0" w:top="1060" w:bottom="280" w:left="1660" w:right="1140"/>
        </w:sectPr>
      </w:pPr>
    </w:p>
    <w:p>
      <w:pPr>
        <w:spacing w:line="240" w:lineRule="auto" w:before="0"/>
        <w:rPr>
          <w:rFonts w:ascii="宋体" w:hAnsi="宋体" w:cs="宋体" w:eastAsia="宋体" w:hint="default"/>
          <w:sz w:val="20"/>
          <w:szCs w:val="20"/>
        </w:rPr>
      </w:pPr>
    </w:p>
    <w:p>
      <w:pPr>
        <w:pStyle w:val="Heading1"/>
        <w:tabs>
          <w:tab w:pos="4153" w:val="left" w:leader="none"/>
        </w:tabs>
        <w:spacing w:line="240" w:lineRule="auto" w:before="154"/>
        <w:ind w:left="2713" w:right="39"/>
        <w:jc w:val="left"/>
        <w:rPr>
          <w:b w:val="0"/>
          <w:bCs w:val="0"/>
        </w:rPr>
      </w:pPr>
      <w:r>
        <w:rPr>
          <w:w w:val="95"/>
        </w:rPr>
        <w:t>第四节</w:t>
        <w:tab/>
      </w:r>
      <w:r>
        <w:rPr/>
        <w:t>管理层讨论与分析</w:t>
      </w:r>
      <w:r>
        <w:rPr>
          <w:b w:val="0"/>
          <w:bCs w:val="0"/>
        </w:rPr>
      </w:r>
    </w:p>
    <w:p>
      <w:pPr>
        <w:spacing w:line="240" w:lineRule="auto" w:before="4"/>
        <w:rPr>
          <w:rFonts w:ascii="黑体" w:hAnsi="黑体" w:cs="黑体" w:eastAsia="黑体" w:hint="default"/>
          <w:b/>
          <w:bCs/>
          <w:sz w:val="37"/>
          <w:szCs w:val="37"/>
        </w:rPr>
      </w:pPr>
    </w:p>
    <w:p>
      <w:pPr>
        <w:pStyle w:val="Heading4"/>
        <w:spacing w:line="240" w:lineRule="auto"/>
        <w:ind w:left="138" w:right="0"/>
        <w:jc w:val="both"/>
        <w:rPr>
          <w:b w:val="0"/>
          <w:bCs w:val="0"/>
        </w:rPr>
      </w:pPr>
      <w:r>
        <w:rPr>
          <w:spacing w:val="16"/>
        </w:rPr>
        <w:t>一、管理层讨论与分析</w:t>
      </w:r>
      <w:r>
        <w:rPr>
          <w:spacing w:val="-87"/>
        </w:rPr>
        <w:t> </w:t>
      </w:r>
      <w:r>
        <w:rPr>
          <w:b w:val="0"/>
          <w:bCs w:val="0"/>
        </w:rPr>
      </w:r>
    </w:p>
    <w:p>
      <w:pPr>
        <w:pStyle w:val="BodyText"/>
        <w:spacing w:line="348" w:lineRule="auto" w:before="128"/>
        <w:ind w:right="39"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年公司在董事会、经营层和全体员工的共同努力下，圆满完成了年初董事会制定的经</w:t>
      </w:r>
      <w:r>
        <w:rPr>
          <w:w w:val="100"/>
        </w:rPr>
        <w:t> </w:t>
      </w:r>
      <w:r>
        <w:rPr>
          <w:spacing w:val="-2"/>
        </w:rPr>
        <w:t>营目标，各产业板块均取得了良好的发展，公司保持了持续、健康的发展态势。主要经营情况表</w:t>
      </w:r>
      <w:r>
        <w:rPr>
          <w:spacing w:val="-25"/>
        </w:rPr>
        <w:t> </w:t>
      </w:r>
      <w:r>
        <w:rPr>
          <w:spacing w:val="-25"/>
        </w:rPr>
      </w:r>
      <w:r>
        <w:rPr/>
        <w:t>现为：</w:t>
      </w:r>
    </w:p>
    <w:p>
      <w:pPr>
        <w:pStyle w:val="BodyText"/>
        <w:spacing w:line="240" w:lineRule="auto" w:before="41"/>
        <w:ind w:left="558" w:right="39"/>
        <w:jc w:val="left"/>
      </w:pPr>
      <w:r>
        <w:rPr>
          <w:rFonts w:ascii="Times New Roman" w:hAnsi="Times New Roman" w:cs="Times New Roman" w:eastAsia="Times New Roman" w:hint="default"/>
        </w:rPr>
        <w:t>1</w:t>
      </w:r>
      <w:r>
        <w:rPr/>
        <w:t>、圆满完成董事会年度任务目标</w:t>
      </w:r>
    </w:p>
    <w:p>
      <w:pPr>
        <w:pStyle w:val="BodyText"/>
        <w:spacing w:line="348" w:lineRule="auto" w:before="117"/>
        <w:ind w:right="308"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5"/>
        </w:rPr>
        <w:t> </w:t>
      </w:r>
      <w:r>
        <w:rPr>
          <w:spacing w:val="-2"/>
        </w:rPr>
        <w:t>年，公司围绕董事会提出的年度任务目标，积极应对市场竞争，加大市场开拓力度，</w:t>
      </w:r>
      <w:r>
        <w:rPr>
          <w:w w:val="100"/>
        </w:rPr>
        <w:t> </w:t>
      </w:r>
      <w:r>
        <w:rPr>
          <w:spacing w:val="-2"/>
        </w:rPr>
        <w:t>加快产业布局调整，公司营业收入、利润总额、成本费用等均圆满完成了董事会提出的年度目</w:t>
      </w:r>
      <w:r>
        <w:rPr>
          <w:spacing w:val="-28"/>
        </w:rPr>
        <w:t> </w:t>
      </w:r>
      <w:r>
        <w:rPr>
          <w:spacing w:val="-28"/>
        </w:rPr>
      </w:r>
      <w:r>
        <w:rPr/>
        <w:t>标。</w:t>
      </w:r>
    </w:p>
    <w:p>
      <w:pPr>
        <w:pStyle w:val="BodyText"/>
        <w:spacing w:line="240" w:lineRule="auto" w:before="41"/>
        <w:ind w:left="558" w:right="39"/>
        <w:jc w:val="left"/>
      </w:pPr>
      <w:r>
        <w:rPr/>
        <w:t>公司全年共实现营业收入</w:t>
      </w:r>
      <w:r>
        <w:rPr>
          <w:spacing w:val="-57"/>
        </w:rPr>
        <w:t> </w:t>
      </w:r>
      <w:r>
        <w:rPr>
          <w:rFonts w:ascii="Times New Roman" w:hAnsi="Times New Roman" w:cs="Times New Roman" w:eastAsia="Times New Roman" w:hint="default"/>
        </w:rPr>
        <w:t>223.83</w:t>
      </w:r>
      <w:r>
        <w:rPr>
          <w:rFonts w:ascii="Times New Roman" w:hAnsi="Times New Roman" w:cs="Times New Roman" w:eastAsia="Times New Roman" w:hint="default"/>
          <w:spacing w:val="-12"/>
        </w:rPr>
        <w:t> </w:t>
      </w:r>
      <w:r>
        <w:rPr/>
        <w:t>亿元，比上年增长</w:t>
      </w:r>
      <w:r>
        <w:rPr>
          <w:spacing w:val="-57"/>
        </w:rPr>
        <w:t> </w:t>
      </w:r>
      <w:r>
        <w:rPr>
          <w:rFonts w:ascii="Times New Roman" w:hAnsi="Times New Roman" w:cs="Times New Roman" w:eastAsia="Times New Roman" w:hint="default"/>
        </w:rPr>
        <w:t>12.15%</w:t>
      </w:r>
      <w:r>
        <w:rPr/>
        <w:t>；实现利润总额</w:t>
      </w:r>
      <w:r>
        <w:rPr>
          <w:spacing w:val="-54"/>
        </w:rPr>
        <w:t> </w:t>
      </w:r>
      <w:r>
        <w:rPr>
          <w:rFonts w:ascii="Times New Roman" w:hAnsi="Times New Roman" w:cs="Times New Roman" w:eastAsia="Times New Roman" w:hint="default"/>
        </w:rPr>
        <w:t>25.69</w:t>
      </w:r>
      <w:r>
        <w:rPr>
          <w:rFonts w:ascii="Times New Roman" w:hAnsi="Times New Roman" w:cs="Times New Roman" w:eastAsia="Times New Roman" w:hint="default"/>
          <w:spacing w:val="-12"/>
        </w:rPr>
        <w:t> </w:t>
      </w:r>
      <w:r>
        <w:rPr/>
        <w:t>亿元，比</w:t>
      </w:r>
    </w:p>
    <w:p>
      <w:pPr>
        <w:pStyle w:val="BodyText"/>
        <w:spacing w:line="240" w:lineRule="auto" w:before="119"/>
        <w:ind w:right="0"/>
        <w:jc w:val="both"/>
        <w:rPr>
          <w:rFonts w:ascii="Times New Roman" w:hAnsi="Times New Roman" w:cs="Times New Roman" w:eastAsia="Times New Roman" w:hint="default"/>
        </w:rPr>
      </w:pPr>
      <w:r>
        <w:rPr/>
        <w:t>上年增长</w:t>
      </w:r>
      <w:r>
        <w:rPr>
          <w:spacing w:val="-55"/>
        </w:rPr>
        <w:t> </w:t>
      </w:r>
      <w:r>
        <w:rPr>
          <w:rFonts w:ascii="Times New Roman" w:hAnsi="Times New Roman" w:cs="Times New Roman" w:eastAsia="Times New Roman" w:hint="default"/>
        </w:rPr>
        <w:t>24.58%</w:t>
      </w:r>
      <w:r>
        <w:rPr/>
        <w:t>；归属于母公司股东净利润</w:t>
      </w:r>
      <w:r>
        <w:rPr>
          <w:spacing w:val="-54"/>
        </w:rPr>
        <w:t> </w:t>
      </w:r>
      <w:r>
        <w:rPr>
          <w:rFonts w:ascii="Times New Roman" w:hAnsi="Times New Roman" w:cs="Times New Roman" w:eastAsia="Times New Roman" w:hint="default"/>
        </w:rPr>
        <w:t>15.55</w:t>
      </w:r>
      <w:r>
        <w:rPr>
          <w:rFonts w:ascii="Times New Roman" w:hAnsi="Times New Roman" w:cs="Times New Roman" w:eastAsia="Times New Roman" w:hint="default"/>
          <w:spacing w:val="-13"/>
        </w:rPr>
        <w:t> </w:t>
      </w:r>
      <w:r>
        <w:rPr/>
        <w:t>亿元，比上年增长</w:t>
      </w:r>
      <w:r>
        <w:rPr>
          <w:spacing w:val="-55"/>
        </w:rPr>
        <w:t> </w:t>
      </w:r>
      <w:r>
        <w:rPr>
          <w:rFonts w:ascii="Times New Roman" w:hAnsi="Times New Roman" w:cs="Times New Roman" w:eastAsia="Times New Roman" w:hint="default"/>
        </w:rPr>
        <w:t>35.47%</w:t>
      </w:r>
      <w:r>
        <w:rPr/>
        <w:t>；每股收益</w:t>
      </w:r>
      <w:r>
        <w:rPr>
          <w:spacing w:val="-54"/>
        </w:rPr>
        <w:t> </w:t>
      </w:r>
      <w:r>
        <w:rPr>
          <w:rFonts w:ascii="Times New Roman" w:hAnsi="Times New Roman" w:cs="Times New Roman" w:eastAsia="Times New Roman" w:hint="default"/>
        </w:rPr>
        <w:t>1.68</w:t>
      </w:r>
    </w:p>
    <w:p>
      <w:pPr>
        <w:pStyle w:val="BodyText"/>
        <w:spacing w:line="240" w:lineRule="auto" w:before="117"/>
        <w:ind w:right="0"/>
        <w:jc w:val="both"/>
      </w:pPr>
      <w:r>
        <w:rPr/>
        <w:t>元，比上年增长</w:t>
      </w:r>
      <w:r>
        <w:rPr>
          <w:spacing w:val="-53"/>
        </w:rPr>
        <w:t> </w:t>
      </w:r>
      <w:r>
        <w:rPr>
          <w:rFonts w:ascii="Times New Roman" w:hAnsi="Times New Roman" w:cs="Times New Roman" w:eastAsia="Times New Roman" w:hint="default"/>
        </w:rPr>
        <w:t>35.48%</w:t>
      </w:r>
      <w:r>
        <w:rPr/>
        <w:t>。</w:t>
      </w:r>
    </w:p>
    <w:p>
      <w:pPr>
        <w:pStyle w:val="BodyText"/>
        <w:spacing w:line="240" w:lineRule="auto" w:before="119"/>
        <w:ind w:left="558" w:right="39"/>
        <w:jc w:val="left"/>
      </w:pPr>
      <w:r>
        <w:rPr/>
        <w:t>截止到</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日，公司资产总额达到</w:t>
      </w:r>
      <w:r>
        <w:rPr>
          <w:spacing w:val="-55"/>
        </w:rPr>
        <w:t> </w:t>
      </w:r>
      <w:r>
        <w:rPr>
          <w:rFonts w:ascii="Times New Roman" w:hAnsi="Times New Roman" w:cs="Times New Roman" w:eastAsia="Times New Roman" w:hint="default"/>
        </w:rPr>
        <w:t>144.92</w:t>
      </w:r>
      <w:r>
        <w:rPr>
          <w:rFonts w:ascii="Times New Roman" w:hAnsi="Times New Roman" w:cs="Times New Roman" w:eastAsia="Times New Roman" w:hint="default"/>
          <w:spacing w:val="-12"/>
        </w:rPr>
        <w:t> </w:t>
      </w:r>
      <w:r>
        <w:rPr/>
        <w:t>亿元，比上年增长</w:t>
      </w:r>
      <w:r>
        <w:rPr>
          <w:spacing w:val="-54"/>
        </w:rPr>
        <w:t> </w:t>
      </w:r>
      <w:r>
        <w:rPr>
          <w:rFonts w:ascii="Times New Roman" w:hAnsi="Times New Roman" w:cs="Times New Roman" w:eastAsia="Times New Roman" w:hint="default"/>
        </w:rPr>
        <w:t>36.23%</w:t>
      </w:r>
      <w:r>
        <w:rPr/>
        <w:t>；公司净资</w:t>
      </w:r>
    </w:p>
    <w:p>
      <w:pPr>
        <w:pStyle w:val="BodyText"/>
        <w:spacing w:line="338" w:lineRule="auto" w:before="119"/>
        <w:ind w:right="197"/>
        <w:jc w:val="both"/>
      </w:pPr>
      <w:r>
        <w:rPr/>
        <w:t>产达到</w:t>
      </w:r>
      <w:r>
        <w:rPr>
          <w:spacing w:val="-55"/>
        </w:rPr>
        <w:t> </w:t>
      </w:r>
      <w:r>
        <w:rPr>
          <w:rFonts w:ascii="Times New Roman" w:hAnsi="Times New Roman" w:cs="Times New Roman" w:eastAsia="Times New Roman" w:hint="default"/>
        </w:rPr>
        <w:t>95.78</w:t>
      </w:r>
      <w:r>
        <w:rPr>
          <w:rFonts w:ascii="Times New Roman" w:hAnsi="Times New Roman" w:cs="Times New Roman" w:eastAsia="Times New Roman" w:hint="default"/>
          <w:spacing w:val="-14"/>
        </w:rPr>
        <w:t> </w:t>
      </w:r>
      <w:r>
        <w:rPr/>
        <w:t>亿元，比上年增长</w:t>
      </w:r>
      <w:r>
        <w:rPr>
          <w:spacing w:val="-54"/>
        </w:rPr>
        <w:t> </w:t>
      </w:r>
      <w:r>
        <w:rPr>
          <w:rFonts w:ascii="Times New Roman" w:hAnsi="Times New Roman" w:cs="Times New Roman" w:eastAsia="Times New Roman" w:hint="default"/>
        </w:rPr>
        <w:t>18.99%</w:t>
      </w:r>
      <w:r>
        <w:rPr/>
        <w:t>（其中归属于母公司的净资产达到</w:t>
      </w:r>
      <w:r>
        <w:rPr>
          <w:spacing w:val="-55"/>
        </w:rPr>
        <w:t> </w:t>
      </w:r>
      <w:r>
        <w:rPr>
          <w:rFonts w:ascii="Times New Roman" w:hAnsi="Times New Roman" w:cs="Times New Roman" w:eastAsia="Times New Roman" w:hint="default"/>
        </w:rPr>
        <w:t>81.32</w:t>
      </w:r>
      <w:r>
        <w:rPr>
          <w:rFonts w:ascii="Times New Roman" w:hAnsi="Times New Roman" w:cs="Times New Roman" w:eastAsia="Times New Roman" w:hint="default"/>
          <w:spacing w:val="-11"/>
        </w:rPr>
        <w:t> </w:t>
      </w:r>
      <w:r>
        <w:rPr/>
        <w:t>亿元，比上年增</w:t>
      </w:r>
      <w:r>
        <w:rPr>
          <w:w w:val="100"/>
        </w:rPr>
        <w:t> </w:t>
      </w:r>
      <w:r>
        <w:rPr/>
        <w:t>长</w:t>
      </w:r>
      <w:r>
        <w:rPr>
          <w:spacing w:val="-55"/>
        </w:rPr>
        <w:t> </w:t>
      </w:r>
      <w:r>
        <w:rPr>
          <w:rFonts w:ascii="Times New Roman" w:hAnsi="Times New Roman" w:cs="Times New Roman" w:eastAsia="Times New Roman" w:hint="default"/>
        </w:rPr>
        <w:t>21.14%</w:t>
      </w:r>
      <w:r>
        <w:rPr/>
        <w:t>）；加权平均净资产收益率为</w:t>
      </w:r>
      <w:r>
        <w:rPr>
          <w:spacing w:val="-55"/>
        </w:rPr>
        <w:t> </w:t>
      </w:r>
      <w:r>
        <w:rPr>
          <w:rFonts w:ascii="Times New Roman" w:hAnsi="Times New Roman" w:cs="Times New Roman" w:eastAsia="Times New Roman" w:hint="default"/>
        </w:rPr>
        <w:t>22.04%</w:t>
      </w:r>
      <w:r>
        <w:rPr/>
        <w:t>；经济增加值（</w:t>
      </w:r>
      <w:r>
        <w:rPr>
          <w:rFonts w:ascii="Times New Roman" w:hAnsi="Times New Roman" w:cs="Times New Roman" w:eastAsia="Times New Roman" w:hint="default"/>
        </w:rPr>
        <w:t>EVA</w:t>
      </w:r>
      <w:r>
        <w:rPr/>
        <w:t>）达到</w:t>
      </w:r>
      <w:r>
        <w:rPr>
          <w:spacing w:val="-55"/>
        </w:rPr>
        <w:t> </w:t>
      </w:r>
      <w:r>
        <w:rPr>
          <w:rFonts w:ascii="Times New Roman" w:hAnsi="Times New Roman" w:cs="Times New Roman" w:eastAsia="Times New Roman" w:hint="default"/>
        </w:rPr>
        <w:t>20.50</w:t>
      </w:r>
      <w:r>
        <w:rPr>
          <w:rFonts w:ascii="Times New Roman" w:hAnsi="Times New Roman" w:cs="Times New Roman" w:eastAsia="Times New Roman" w:hint="default"/>
          <w:spacing w:val="-11"/>
        </w:rPr>
        <w:t> </w:t>
      </w:r>
      <w:r>
        <w:rPr/>
        <w:t>亿元，比上年</w:t>
      </w:r>
      <w:r>
        <w:rPr>
          <w:w w:val="100"/>
        </w:rPr>
        <w:t> </w:t>
      </w:r>
      <w:r>
        <w:rPr/>
        <w:t>增长</w:t>
      </w:r>
      <w:r>
        <w:rPr>
          <w:spacing w:val="-56"/>
        </w:rPr>
        <w:t> </w:t>
      </w:r>
      <w:r>
        <w:rPr>
          <w:rFonts w:ascii="Times New Roman" w:hAnsi="Times New Roman" w:cs="Times New Roman" w:eastAsia="Times New Roman" w:hint="default"/>
        </w:rPr>
        <w:t>28.09%</w:t>
      </w:r>
      <w:r>
        <w:rPr/>
        <w:t>；成本费用总额占营业收入比重为</w:t>
      </w:r>
      <w:r>
        <w:rPr>
          <w:spacing w:val="-56"/>
        </w:rPr>
        <w:t> </w:t>
      </w:r>
      <w:r>
        <w:rPr>
          <w:rFonts w:ascii="Times New Roman" w:hAnsi="Times New Roman" w:cs="Times New Roman" w:eastAsia="Times New Roman" w:hint="default"/>
        </w:rPr>
        <w:t>89.68%</w:t>
      </w:r>
      <w:r>
        <w:rPr/>
        <w:t>。</w:t>
      </w:r>
    </w:p>
    <w:p>
      <w:pPr>
        <w:pStyle w:val="BodyText"/>
        <w:spacing w:line="240" w:lineRule="auto" w:before="22"/>
        <w:ind w:left="558" w:right="39"/>
        <w:jc w:val="left"/>
      </w:pPr>
      <w:r>
        <w:rPr>
          <w:rFonts w:ascii="Times New Roman" w:hAnsi="Times New Roman" w:cs="Times New Roman" w:eastAsia="Times New Roman" w:hint="default"/>
        </w:rPr>
        <w:t>2</w:t>
      </w:r>
      <w:r>
        <w:rPr/>
        <w:t>、制定“十三五”发展规划、加强顶层设计</w:t>
      </w:r>
    </w:p>
    <w:p>
      <w:pPr>
        <w:pStyle w:val="BodyText"/>
        <w:spacing w:line="348" w:lineRule="auto" w:before="119"/>
        <w:ind w:right="39" w:firstLine="419"/>
        <w:jc w:val="left"/>
      </w:pPr>
      <w:r>
        <w:rPr/>
        <w:t>在公司董事会的指导下，以创建“国际一流</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产业集团”为战略目标，公司加强了统筹规</w:t>
      </w:r>
      <w:r>
        <w:rPr>
          <w:w w:val="100"/>
        </w:rPr>
        <w:t> </w:t>
      </w:r>
      <w:r>
        <w:rPr/>
        <w:t>划的战略引导。</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年，公司完成“十三五”发展规划（草案）、七个专项规划和八个专题规</w:t>
      </w:r>
      <w:r>
        <w:rPr>
          <w:w w:val="100"/>
        </w:rPr>
        <w:t> </w:t>
      </w:r>
      <w:r>
        <w:rPr>
          <w:spacing w:val="-2"/>
        </w:rPr>
        <w:t>划的编制工作，制定了重点产业发展、国际化经营、资本运营、技术发展和人力资源发展等专项</w:t>
      </w:r>
      <w:r>
        <w:rPr>
          <w:spacing w:val="-25"/>
        </w:rPr>
        <w:t> </w:t>
      </w:r>
      <w:r>
        <w:rPr>
          <w:spacing w:val="-25"/>
        </w:rPr>
      </w:r>
      <w:r>
        <w:rPr>
          <w:spacing w:val="-2"/>
        </w:rPr>
        <w:t>规划；各单位也结合自身实际，制定了各自的“十三五”发展规划。“十三五”战略规划的制定</w:t>
      </w:r>
      <w:r>
        <w:rPr>
          <w:spacing w:val="-25"/>
        </w:rPr>
        <w:t> </w:t>
      </w:r>
      <w:r>
        <w:rPr>
          <w:spacing w:val="-25"/>
        </w:rPr>
      </w:r>
      <w:r>
        <w:rPr/>
        <w:t>与转型升级战略的落地，对公司未来的发展产生重要影响。</w:t>
      </w:r>
    </w:p>
    <w:p>
      <w:pPr>
        <w:pStyle w:val="BodyText"/>
        <w:spacing w:line="240" w:lineRule="auto" w:before="38"/>
        <w:ind w:left="558" w:right="39"/>
        <w:jc w:val="left"/>
      </w:pPr>
      <w:r>
        <w:rPr>
          <w:rFonts w:ascii="Times New Roman" w:hAnsi="Times New Roman" w:cs="Times New Roman" w:eastAsia="Times New Roman" w:hint="default"/>
        </w:rPr>
        <w:t>3</w:t>
      </w:r>
      <w:r>
        <w:rPr/>
        <w:t>、聚焦主业，统筹谋划长远，推动公司可持续发展</w:t>
      </w:r>
    </w:p>
    <w:p>
      <w:pPr>
        <w:pStyle w:val="BodyText"/>
        <w:spacing w:line="348" w:lineRule="auto" w:before="120"/>
        <w:ind w:right="39"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年，公司继续聚焦主业、整合资源、谋划长远，金税业务巩固市场领先地位并不断拓</w:t>
      </w:r>
      <w:r>
        <w:rPr>
          <w:w w:val="100"/>
        </w:rPr>
        <w:t> </w:t>
      </w:r>
      <w:r>
        <w:rPr>
          <w:spacing w:val="-2"/>
        </w:rPr>
        <w:t>展新方向，金融支付和物联网业务落实大项目并不断创新发展新模式，公司业务结构的转型升级</w:t>
      </w:r>
      <w:r>
        <w:rPr>
          <w:spacing w:val="-25"/>
        </w:rPr>
        <w:t> </w:t>
      </w:r>
      <w:r>
        <w:rPr>
          <w:spacing w:val="-25"/>
        </w:rPr>
      </w:r>
      <w:r>
        <w:rPr/>
        <w:t>稳步推进。</w:t>
      </w:r>
    </w:p>
    <w:p>
      <w:pPr>
        <w:pStyle w:val="BodyText"/>
        <w:spacing w:line="240" w:lineRule="auto" w:before="41"/>
        <w:ind w:left="558" w:right="39"/>
        <w:jc w:val="left"/>
      </w:pPr>
      <w:r>
        <w:rPr/>
        <w:t>（</w:t>
      </w:r>
      <w:r>
        <w:rPr>
          <w:rFonts w:ascii="Times New Roman" w:hAnsi="Times New Roman" w:cs="Times New Roman" w:eastAsia="Times New Roman" w:hint="default"/>
        </w:rPr>
        <w:t>1</w:t>
      </w:r>
      <w:r>
        <w:rPr/>
        <w:t>）金税业务砥砺前行，继续保持市场优势地位。</w:t>
      </w:r>
    </w:p>
    <w:p>
      <w:pPr>
        <w:pStyle w:val="BodyText"/>
        <w:spacing w:line="352" w:lineRule="auto" w:before="117"/>
        <w:ind w:right="39"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年，公司在“营改增”全国大推广工作取得新成绩，对巩固公司税务基业意义重大。</w:t>
      </w:r>
      <w:r>
        <w:rPr>
          <w:w w:val="100"/>
        </w:rPr>
        <w:t> </w:t>
      </w:r>
      <w:r>
        <w:rPr>
          <w:spacing w:val="-2"/>
        </w:rPr>
        <w:t>在时间紧、任务重、涉及用户数量巨大、竞争异常激烈的前提下，公司高度重视此项工作，做好</w:t>
      </w:r>
      <w:r>
        <w:rPr>
          <w:spacing w:val="-25"/>
        </w:rPr>
        <w:t> </w:t>
      </w:r>
      <w:r>
        <w:rPr>
          <w:spacing w:val="-25"/>
        </w:rPr>
      </w:r>
      <w:r>
        <w:rPr>
          <w:spacing w:val="-2"/>
        </w:rPr>
        <w:t>了研发、生产、销售和服务保障。在增值税系统升级版的全国推广过程中，公司积极尝试商业模</w:t>
      </w:r>
      <w:r>
        <w:rPr>
          <w:spacing w:val="-25"/>
        </w:rPr>
        <w:t> </w:t>
      </w:r>
      <w:r>
        <w:rPr>
          <w:spacing w:val="-25"/>
        </w:rPr>
      </w:r>
      <w:r>
        <w:rPr>
          <w:spacing w:val="-2"/>
        </w:rPr>
        <w:t>式创新，搭建起立体化服务架构、平台化销售模式，保证工作顺利推进。在扩大市场用户占有率</w:t>
      </w:r>
      <w:r>
        <w:rPr>
          <w:spacing w:val="-25"/>
        </w:rPr>
        <w:t> </w:t>
      </w:r>
      <w:r>
        <w:rPr>
          <w:spacing w:val="-25"/>
        </w:rPr>
      </w:r>
      <w:r>
        <w:rPr>
          <w:spacing w:val="-2"/>
        </w:rPr>
        <w:t>的同时，公司还瞄准行业大客户，成功完成三大电信运营商、邮政系统升级，中标中国铁路、中</w:t>
      </w:r>
      <w:r>
        <w:rPr>
          <w:spacing w:val="-25"/>
        </w:rPr>
        <w:t> </w:t>
      </w:r>
      <w:r>
        <w:rPr>
          <w:spacing w:val="-25"/>
        </w:rPr>
      </w:r>
      <w:r>
        <w:rPr>
          <w:spacing w:val="-2"/>
        </w:rPr>
        <w:t>国铁塔、招商银行等行业大客户“营改增”项目，进一步提升了在这一领域的市场影响力。截至</w:t>
      </w:r>
    </w:p>
    <w:p>
      <w:pPr>
        <w:spacing w:after="0" w:line="352" w:lineRule="auto"/>
        <w:jc w:val="left"/>
        <w:sectPr>
          <w:pgSz w:w="11910" w:h="16840"/>
          <w:pgMar w:header="857" w:footer="0" w:top="1060" w:bottom="280" w:left="1660" w:right="1140"/>
        </w:sectPr>
      </w:pPr>
    </w:p>
    <w:p>
      <w:pPr>
        <w:spacing w:line="240" w:lineRule="auto" w:before="12"/>
        <w:rPr>
          <w:rFonts w:ascii="宋体" w:hAnsi="宋体" w:cs="宋体" w:eastAsia="宋体" w:hint="default"/>
          <w:sz w:val="29"/>
          <w:szCs w:val="29"/>
        </w:rPr>
      </w:pPr>
    </w:p>
    <w:p>
      <w:pPr>
        <w:pStyle w:val="BodyText"/>
        <w:spacing w:line="345" w:lineRule="auto" w:before="36"/>
        <w:ind w:right="3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年底，增值税系统升级版的推广工作基本完成，公司服务用户总量达到历史新高，增值税</w:t>
      </w:r>
      <w:r>
        <w:rPr>
          <w:w w:val="100"/>
        </w:rPr>
        <w:t> </w:t>
      </w:r>
      <w:r>
        <w:rPr/>
        <w:t>纳税人整体市场占有率超过</w:t>
      </w:r>
      <w:r>
        <w:rPr>
          <w:spacing w:val="-55"/>
        </w:rPr>
        <w:t> </w:t>
      </w:r>
      <w:r>
        <w:rPr>
          <w:rFonts w:ascii="Times New Roman" w:hAnsi="Times New Roman" w:cs="Times New Roman" w:eastAsia="Times New Roman" w:hint="default"/>
        </w:rPr>
        <w:t>70%</w:t>
      </w:r>
      <w:r>
        <w:rPr/>
        <w:t>，圆满完成年初的任务目标。公司在确保国家“营改增”工作</w:t>
      </w:r>
      <w:r>
        <w:rPr>
          <w:w w:val="100"/>
        </w:rPr>
        <w:t> </w:t>
      </w:r>
      <w:r>
        <w:rPr>
          <w:spacing w:val="-2"/>
        </w:rPr>
        <w:t>稳步有序推进的同时，也进一步巩固了航天信息在国家税务信息化建设领域的优势地位，有力保</w:t>
      </w:r>
      <w:r>
        <w:rPr>
          <w:spacing w:val="-25"/>
        </w:rPr>
        <w:t> </w:t>
      </w:r>
      <w:r>
        <w:rPr>
          <w:spacing w:val="-25"/>
        </w:rPr>
      </w:r>
      <w:r>
        <w:rPr/>
        <w:t>证了全年业绩的增长，为公司实现转型升级奠定良好基础。</w:t>
      </w:r>
    </w:p>
    <w:p>
      <w:pPr>
        <w:pStyle w:val="BodyText"/>
        <w:spacing w:line="357" w:lineRule="auto" w:before="43"/>
        <w:ind w:right="137" w:firstLine="419"/>
        <w:jc w:val="both"/>
      </w:pPr>
      <w:r>
        <w:rPr>
          <w:spacing w:val="-2"/>
        </w:rPr>
        <w:t>在顺利完成“营改增”全国推广的同时，金税业务不断拓展新市场新领域，取得新成效。为</w:t>
      </w:r>
      <w:r>
        <w:rPr>
          <w:w w:val="100"/>
        </w:rPr>
        <w:t> </w:t>
      </w:r>
      <w:r>
        <w:rPr>
          <w:spacing w:val="-2"/>
        </w:rPr>
        <w:t>实现普票业务的全面覆盖，公司及时开发了高速网络共享服务器，自助开票、移动开票、商超小</w:t>
      </w:r>
      <w:r>
        <w:rPr>
          <w:spacing w:val="-25"/>
        </w:rPr>
        <w:t> </w:t>
      </w:r>
      <w:r>
        <w:rPr>
          <w:spacing w:val="-25"/>
        </w:rPr>
      </w:r>
      <w:r>
        <w:rPr>
          <w:spacing w:val="-2"/>
        </w:rPr>
        <w:t>票以及收款机改造等相关系统，以满足企业用户不同场景的应用需求。引领电子发票市场发展，</w:t>
      </w:r>
      <w:r>
        <w:rPr>
          <w:spacing w:val="-25"/>
        </w:rPr>
        <w:t> </w:t>
      </w:r>
      <w:r>
        <w:rPr>
          <w:spacing w:val="-25"/>
        </w:rPr>
      </w:r>
      <w:r>
        <w:rPr/>
        <w:t>成功开具了全国首张升级版电子发票，目前升级版电子发票推广省份已达</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4"/>
        </w:rPr>
        <w:t> </w:t>
      </w:r>
      <w:r>
        <w:rPr/>
        <w:t>个，已成功在北</w:t>
      </w:r>
    </w:p>
    <w:p>
      <w:pPr>
        <w:pStyle w:val="BodyText"/>
        <w:spacing w:line="338" w:lineRule="auto" w:before="4"/>
        <w:ind w:right="144"/>
        <w:jc w:val="left"/>
      </w:pPr>
      <w:r>
        <w:rPr/>
        <w:t>京、上海、深圳、浙江等省市正式上线，累计开票量逾</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亿，为京东、天猫、一号店等知名电商</w:t>
      </w:r>
      <w:r>
        <w:rPr>
          <w:w w:val="100"/>
        </w:rPr>
        <w:t> </w:t>
      </w:r>
      <w:r>
        <w:rPr/>
        <w:t>进行了量身定制，市场覆盖面稳居首位。</w:t>
      </w:r>
    </w:p>
    <w:p>
      <w:pPr>
        <w:pStyle w:val="BodyText"/>
        <w:spacing w:line="343" w:lineRule="auto" w:before="49"/>
        <w:ind w:right="39" w:firstLine="419"/>
        <w:jc w:val="left"/>
      </w:pPr>
      <w:r>
        <w:rPr/>
        <w:t>积极拓展“互联网</w:t>
      </w:r>
      <w:r>
        <w:rPr>
          <w:rFonts w:ascii="Times New Roman" w:hAnsi="Times New Roman" w:cs="Times New Roman" w:eastAsia="Times New Roman" w:hint="default"/>
        </w:rPr>
        <w:t>+</w:t>
      </w:r>
      <w:r>
        <w:rPr/>
        <w:t>税务”业务领域，研发完成企业应用互联网平台，填补了金税业务在大</w:t>
      </w:r>
      <w:r>
        <w:rPr>
          <w:w w:val="100"/>
        </w:rPr>
        <w:t> </w:t>
      </w:r>
      <w:r>
        <w:rPr/>
        <w:t>数据处理技术上的空白，开创了“线上</w:t>
      </w:r>
      <w:r>
        <w:rPr>
          <w:rFonts w:ascii="Times New Roman" w:hAnsi="Times New Roman" w:cs="Times New Roman" w:eastAsia="Times New Roman" w:hint="default"/>
        </w:rPr>
        <w:t>+</w:t>
      </w:r>
      <w:r>
        <w:rPr/>
        <w:t>线下”的新型营销思路。布局互联网融资和理财服务、</w:t>
      </w:r>
      <w:r>
        <w:rPr>
          <w:w w:val="100"/>
        </w:rPr>
        <w:t> </w:t>
      </w:r>
      <w:r>
        <w:rPr>
          <w:spacing w:val="-2"/>
        </w:rPr>
        <w:t>云代账服务等新业务，与民生银行等多家银行签署战略合作协议，与天弘基金共同开展企业“余</w:t>
      </w:r>
      <w:r>
        <w:rPr>
          <w:spacing w:val="-25"/>
        </w:rPr>
        <w:t> </w:t>
      </w:r>
      <w:r>
        <w:rPr>
          <w:spacing w:val="-25"/>
        </w:rPr>
      </w:r>
      <w:r>
        <w:rPr/>
        <w:t>额宝”式的理财服务；手机开票、</w:t>
      </w:r>
      <w:r>
        <w:rPr>
          <w:rFonts w:ascii="Times New Roman" w:hAnsi="Times New Roman" w:cs="Times New Roman" w:eastAsia="Times New Roman" w:hint="default"/>
        </w:rPr>
        <w:t>AOS</w:t>
      </w:r>
      <w:r>
        <w:rPr>
          <w:rFonts w:ascii="Times New Roman" w:hAnsi="Times New Roman" w:cs="Times New Roman" w:eastAsia="Times New Roman" w:hint="default"/>
          <w:spacing w:val="-14"/>
        </w:rPr>
        <w:t> </w:t>
      </w:r>
      <w:r>
        <w:rPr/>
        <w:t>技术平台国产化、网络化工作取得阶段性进展，为公司</w:t>
      </w:r>
      <w:r>
        <w:rPr>
          <w:w w:val="100"/>
        </w:rPr>
        <w:t> </w:t>
      </w:r>
      <w:r>
        <w:rPr/>
        <w:t>“互联网</w:t>
      </w:r>
      <w:r>
        <w:rPr>
          <w:rFonts w:ascii="Times New Roman" w:hAnsi="Times New Roman" w:cs="Times New Roman" w:eastAsia="Times New Roman" w:hint="default"/>
        </w:rPr>
        <w:t>+</w:t>
      </w:r>
      <w:r>
        <w:rPr/>
        <w:t>”各项业务的开展提供强有力的技术支撑。</w:t>
      </w:r>
    </w:p>
    <w:p>
      <w:pPr>
        <w:pStyle w:val="BodyText"/>
        <w:spacing w:line="357" w:lineRule="auto" w:before="19"/>
        <w:ind w:right="39" w:firstLine="419"/>
        <w:jc w:val="left"/>
      </w:pPr>
      <w:r>
        <w:rPr>
          <w:spacing w:val="-2"/>
        </w:rPr>
        <w:t>积极布局谋划新税种，完成新版企业所得税税企协同系统区域性推广。充分论证研发云环境</w:t>
      </w:r>
      <w:r>
        <w:rPr>
          <w:w w:val="100"/>
        </w:rPr>
        <w:t> </w:t>
      </w:r>
      <w:r>
        <w:rPr/>
        <w:t>下</w:t>
      </w:r>
      <w:r>
        <w:rPr>
          <w:spacing w:val="-56"/>
        </w:rPr>
        <w:t> </w:t>
      </w:r>
      <w:r>
        <w:rPr>
          <w:rFonts w:ascii="Times New Roman" w:hAnsi="Times New Roman" w:cs="Times New Roman" w:eastAsia="Times New Roman" w:hint="default"/>
        </w:rPr>
        <w:t>ERP</w:t>
      </w:r>
      <w:r>
        <w:rPr>
          <w:rFonts w:ascii="Times New Roman" w:hAnsi="Times New Roman" w:cs="Times New Roman" w:eastAsia="Times New Roman" w:hint="default"/>
          <w:spacing w:val="-12"/>
        </w:rPr>
        <w:t> </w:t>
      </w:r>
      <w:r>
        <w:rPr/>
        <w:t>产品新应用，为今后企业管理软件业务的大发展奠定基础。</w:t>
      </w:r>
    </w:p>
    <w:p>
      <w:pPr>
        <w:pStyle w:val="BodyText"/>
        <w:spacing w:line="240" w:lineRule="auto" w:before="5"/>
        <w:ind w:left="558" w:right="39"/>
        <w:jc w:val="left"/>
      </w:pPr>
      <w:r>
        <w:rPr/>
        <w:t>（</w:t>
      </w:r>
      <w:r>
        <w:rPr>
          <w:rFonts w:ascii="Times New Roman" w:hAnsi="Times New Roman" w:cs="Times New Roman" w:eastAsia="Times New Roman" w:hint="default"/>
        </w:rPr>
        <w:t>2</w:t>
      </w:r>
      <w:r>
        <w:rPr/>
        <w:t>）金融支付业务稳步推进，产业协同优势初显。</w:t>
      </w:r>
    </w:p>
    <w:p>
      <w:pPr>
        <w:pStyle w:val="BodyText"/>
        <w:spacing w:line="336" w:lineRule="auto" w:before="119"/>
        <w:ind w:right="39"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6"/>
        </w:rPr>
        <w:t> </w:t>
      </w:r>
      <w:r>
        <w:rPr>
          <w:spacing w:val="-2"/>
        </w:rPr>
        <w:t>年，公司充分发挥金融产业本部的平台作用，统筹策划、整合资源、扎实推进，金融</w:t>
      </w:r>
      <w:r>
        <w:rPr>
          <w:w w:val="100"/>
        </w:rPr>
        <w:t> </w:t>
      </w:r>
      <w:r>
        <w:rPr/>
        <w:t>支付业务同公司原有业务的协同效应初步显现。</w:t>
      </w:r>
    </w:p>
    <w:p>
      <w:pPr>
        <w:pStyle w:val="BodyText"/>
        <w:spacing w:line="338" w:lineRule="auto" w:before="51"/>
        <w:ind w:right="264" w:firstLine="419"/>
        <w:jc w:val="both"/>
      </w:pPr>
      <w:r>
        <w:rPr/>
        <w:t>在支付终端业务领域，自行研发的自主安全可靠产品</w:t>
      </w:r>
      <w:r>
        <w:rPr>
          <w:spacing w:val="-53"/>
        </w:rPr>
        <w:t> </w:t>
      </w:r>
      <w:r>
        <w:rPr>
          <w:rFonts w:ascii="Times New Roman" w:hAnsi="Times New Roman" w:cs="Times New Roman" w:eastAsia="Times New Roman" w:hint="default"/>
        </w:rPr>
        <w:t>Aisino</w:t>
      </w:r>
      <w:r>
        <w:rPr>
          <w:rFonts w:ascii="Times New Roman" w:hAnsi="Times New Roman" w:cs="Times New Roman" w:eastAsia="Times New Roman" w:hint="default"/>
          <w:spacing w:val="-11"/>
        </w:rPr>
        <w:t> </w:t>
      </w:r>
      <w:r>
        <w:rPr/>
        <w:t>品牌的普通</w:t>
      </w:r>
      <w:r>
        <w:rPr>
          <w:spacing w:val="-56"/>
        </w:rPr>
        <w:t> </w:t>
      </w:r>
      <w:r>
        <w:rPr>
          <w:rFonts w:ascii="Times New Roman" w:hAnsi="Times New Roman" w:cs="Times New Roman" w:eastAsia="Times New Roman" w:hint="default"/>
        </w:rPr>
        <w:t>POS</w:t>
      </w:r>
      <w:r>
        <w:rPr>
          <w:rFonts w:ascii="Times New Roman" w:hAnsi="Times New Roman" w:cs="Times New Roman" w:eastAsia="Times New Roman" w:hint="default"/>
          <w:spacing w:val="-13"/>
        </w:rPr>
        <w:t> </w:t>
      </w:r>
      <w:r>
        <w:rPr/>
        <w:t>成功入围中国</w:t>
      </w:r>
      <w:r>
        <w:rPr>
          <w:w w:val="100"/>
        </w:rPr>
        <w:t> </w:t>
      </w:r>
      <w:r>
        <w:rPr/>
        <w:t>工商银行总行采购清单，意义重大，示范作用明显，提升了航天信息自有品牌</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12"/>
        </w:rPr>
        <w:t> </w:t>
      </w:r>
      <w:r>
        <w:rPr/>
        <w:t>的市场竞争</w:t>
      </w:r>
      <w:r>
        <w:rPr>
          <w:w w:val="100"/>
        </w:rPr>
        <w:t> </w:t>
      </w:r>
      <w:r>
        <w:rPr/>
        <w:t>力和影响力。</w:t>
      </w:r>
    </w:p>
    <w:p>
      <w:pPr>
        <w:pStyle w:val="BodyText"/>
        <w:spacing w:line="352" w:lineRule="auto" w:before="49"/>
        <w:ind w:right="39" w:firstLine="419"/>
        <w:jc w:val="left"/>
      </w:pPr>
      <w:r>
        <w:rPr>
          <w:spacing w:val="-2"/>
        </w:rPr>
        <w:t>面对收单市场的政策变化，利用大客户资源优势开展与交通银行和其他第三方收单机构的战</w:t>
      </w:r>
      <w:r>
        <w:rPr>
          <w:w w:val="100"/>
        </w:rPr>
        <w:t> </w:t>
      </w:r>
      <w:r>
        <w:rPr>
          <w:spacing w:val="-2"/>
        </w:rPr>
        <w:t>略合作，推动各地与多家银行对接，保证了服务单位安全合规开展收单服务业务。积极开拓中小</w:t>
      </w:r>
      <w:r>
        <w:rPr>
          <w:spacing w:val="-25"/>
        </w:rPr>
        <w:t> </w:t>
      </w:r>
      <w:r>
        <w:rPr>
          <w:spacing w:val="-25"/>
        </w:rPr>
      </w:r>
      <w:r>
        <w:rPr/>
        <w:t>银行市场，成功中标广西农信社等多家银行金融</w:t>
      </w:r>
      <w:r>
        <w:rPr>
          <w:spacing w:val="-55"/>
        </w:rPr>
        <w:t> </w:t>
      </w:r>
      <w:r>
        <w:rPr>
          <w:rFonts w:ascii="Times New Roman" w:hAnsi="Times New Roman" w:cs="Times New Roman" w:eastAsia="Times New Roman" w:hint="default"/>
        </w:rPr>
        <w:t>IC</w:t>
      </w:r>
      <w:r>
        <w:rPr>
          <w:rFonts w:ascii="Times New Roman" w:hAnsi="Times New Roman" w:cs="Times New Roman" w:eastAsia="Times New Roman" w:hint="default"/>
          <w:spacing w:val="-12"/>
        </w:rPr>
        <w:t> </w:t>
      </w:r>
      <w:r>
        <w:rPr/>
        <w:t>卡供应项目。跨行业解决方案取得阶段性进</w:t>
      </w:r>
      <w:r>
        <w:rPr>
          <w:w w:val="100"/>
        </w:rPr>
        <w:t> </w:t>
      </w:r>
      <w:r>
        <w:rPr>
          <w:spacing w:val="-2"/>
        </w:rPr>
        <w:t>展，自主研发的智能多媒体终端产品，有效兼容了税控发票管理系统，为产业板块间的业务融合</w:t>
      </w:r>
      <w:r>
        <w:rPr>
          <w:spacing w:val="-25"/>
        </w:rPr>
        <w:t> </w:t>
      </w:r>
      <w:r>
        <w:rPr>
          <w:spacing w:val="-25"/>
        </w:rPr>
      </w:r>
      <w:r>
        <w:rPr>
          <w:spacing w:val="-2"/>
        </w:rPr>
        <w:t>提供了良好的基础平台；自主研发的收单作业管理平台开始试点，为独立开展收单业务提供有效</w:t>
      </w:r>
      <w:r>
        <w:rPr>
          <w:spacing w:val="-25"/>
        </w:rPr>
        <w:t> </w:t>
      </w:r>
      <w:r>
        <w:rPr>
          <w:spacing w:val="-25"/>
        </w:rPr>
      </w:r>
      <w:r>
        <w:rPr/>
        <w:t>支撑。</w:t>
      </w:r>
    </w:p>
    <w:p>
      <w:pPr>
        <w:pStyle w:val="BodyText"/>
        <w:spacing w:line="240" w:lineRule="auto" w:before="37"/>
        <w:ind w:left="558" w:right="39"/>
        <w:jc w:val="left"/>
      </w:pPr>
      <w:r>
        <w:rPr/>
        <w:t>（</w:t>
      </w:r>
      <w:r>
        <w:rPr>
          <w:rFonts w:ascii="Times New Roman" w:hAnsi="Times New Roman" w:cs="Times New Roman" w:eastAsia="Times New Roman" w:hint="default"/>
        </w:rPr>
        <w:t>3</w:t>
      </w:r>
      <w:r>
        <w:rPr/>
        <w:t>）物联网业务亮点纷呈，行业地位持续提升。</w:t>
      </w:r>
    </w:p>
    <w:p>
      <w:pPr>
        <w:pStyle w:val="BodyText"/>
        <w:spacing w:line="338" w:lineRule="auto" w:before="117"/>
        <w:ind w:right="39"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6"/>
        </w:rPr>
        <w:t> </w:t>
      </w:r>
      <w:r>
        <w:rPr>
          <w:spacing w:val="-2"/>
        </w:rPr>
        <w:t>年，公司物联网产业继续深耕重点行业，以重大项目为牵引，不断拓展新领域、新应</w:t>
      </w:r>
      <w:r>
        <w:rPr>
          <w:w w:val="100"/>
        </w:rPr>
        <w:t> </w:t>
      </w:r>
      <w:r>
        <w:rPr/>
        <w:t>用，扎实推进产业发展。</w:t>
      </w:r>
    </w:p>
    <w:p>
      <w:pPr>
        <w:spacing w:after="0" w:line="338" w:lineRule="auto"/>
        <w:jc w:val="left"/>
        <w:sectPr>
          <w:pgSz w:w="11910" w:h="16840"/>
          <w:pgMar w:header="857" w:footer="0" w:top="1060" w:bottom="280" w:left="1660" w:right="1140"/>
        </w:sectPr>
      </w:pPr>
    </w:p>
    <w:p>
      <w:pPr>
        <w:spacing w:line="240" w:lineRule="auto" w:before="12"/>
        <w:rPr>
          <w:rFonts w:ascii="宋体" w:hAnsi="宋体" w:cs="宋体" w:eastAsia="宋体" w:hint="default"/>
          <w:sz w:val="29"/>
          <w:szCs w:val="29"/>
        </w:rPr>
      </w:pPr>
    </w:p>
    <w:p>
      <w:pPr>
        <w:pStyle w:val="BodyText"/>
        <w:spacing w:line="348" w:lineRule="auto" w:before="36"/>
        <w:ind w:right="39" w:firstLine="419"/>
        <w:jc w:val="left"/>
      </w:pPr>
      <w:r>
        <w:rPr>
          <w:spacing w:val="-2"/>
        </w:rPr>
        <w:t>电子政务领域，安全可靠电子公文系统应用一期试点项目按期保质完成，成为全国首个通过</w:t>
      </w:r>
      <w:r>
        <w:rPr>
          <w:w w:val="100"/>
        </w:rPr>
        <w:t> </w:t>
      </w:r>
      <w:r>
        <w:rPr/>
        <w:t>验收的试点项目，得到相关部门的高度评价；在二期试点中，又成功中标</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年唯一招标的安</w:t>
      </w:r>
      <w:r>
        <w:rPr>
          <w:w w:val="100"/>
        </w:rPr>
        <w:t> </w:t>
      </w:r>
      <w:r>
        <w:rPr/>
        <w:t>徽项目。积极争取并承担了电子政务内网“十三五”规划等一系列重大项目。</w:t>
      </w:r>
    </w:p>
    <w:p>
      <w:pPr>
        <w:pStyle w:val="BodyText"/>
        <w:spacing w:line="348" w:lineRule="auto" w:before="38"/>
        <w:ind w:right="39" w:firstLine="419"/>
        <w:jc w:val="left"/>
      </w:pPr>
      <w:r>
        <w:rPr/>
        <w:t>积极践行“互联网</w:t>
      </w:r>
      <w:r>
        <w:rPr>
          <w:rFonts w:ascii="Times New Roman" w:hAnsi="Times New Roman" w:cs="Times New Roman" w:eastAsia="Times New Roman" w:hint="default"/>
        </w:rPr>
        <w:t>+</w:t>
      </w:r>
      <w:r>
        <w:rPr/>
        <w:t>外贸”，拓展跨境电商服务平台业务。</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t>日，航天信息与</w:t>
      </w:r>
      <w:r>
        <w:rPr>
          <w:w w:val="100"/>
        </w:rPr>
        <w:t> </w:t>
      </w:r>
      <w:r>
        <w:rPr>
          <w:spacing w:val="-2"/>
        </w:rPr>
        <w:t>黑龙江省绥芬河市人民政府签署了战略合作框架协议，在绥芬河市建设跨境电子商务公共服务平</w:t>
      </w:r>
      <w:r>
        <w:rPr>
          <w:spacing w:val="-26"/>
        </w:rPr>
        <w:t> </w:t>
      </w:r>
      <w:r>
        <w:rPr>
          <w:spacing w:val="-26"/>
        </w:rPr>
      </w:r>
      <w:r>
        <w:rPr/>
        <w:t>台和综合服务平台，为公司在跨境电子商务领域进行市场拓展奠定基础。</w:t>
      </w:r>
    </w:p>
    <w:p>
      <w:pPr>
        <w:pStyle w:val="BodyText"/>
        <w:spacing w:line="357" w:lineRule="auto" w:before="38"/>
        <w:ind w:right="39" w:firstLine="419"/>
        <w:jc w:val="left"/>
      </w:pPr>
      <w:r>
        <w:rPr>
          <w:spacing w:val="-2"/>
        </w:rPr>
        <w:t>在食品药品监管领域，成功承担了内蒙古全区食品药品监管业务，获得行业主管部门的高度</w:t>
      </w:r>
      <w:r>
        <w:rPr>
          <w:w w:val="100"/>
        </w:rPr>
        <w:t> </w:t>
      </w:r>
      <w:r>
        <w:rPr/>
        <w:t>认可，实现“互联网</w:t>
      </w:r>
      <w:r>
        <w:rPr>
          <w:rFonts w:ascii="Times New Roman" w:hAnsi="Times New Roman" w:cs="Times New Roman" w:eastAsia="Times New Roman" w:hint="default"/>
        </w:rPr>
        <w:t>+</w:t>
      </w:r>
      <w:r>
        <w:rPr/>
        <w:t>食药监”业务的重大突破。</w:t>
      </w:r>
    </w:p>
    <w:p>
      <w:pPr>
        <w:pStyle w:val="BodyText"/>
        <w:spacing w:line="352" w:lineRule="auto" w:before="4"/>
        <w:ind w:right="39" w:firstLine="419"/>
        <w:jc w:val="left"/>
      </w:pPr>
      <w:r>
        <w:rPr/>
        <w:t>在出入境管理领域，成功中标香港出入境管制系统项目，中标金额</w:t>
      </w:r>
      <w:r>
        <w:rPr>
          <w:spacing w:val="-55"/>
        </w:rPr>
        <w:t> </w:t>
      </w:r>
      <w:r>
        <w:rPr>
          <w:rFonts w:ascii="Times New Roman" w:hAnsi="Times New Roman" w:cs="Times New Roman" w:eastAsia="Times New Roman" w:hint="default"/>
        </w:rPr>
        <w:t>10.88</w:t>
      </w:r>
      <w:r>
        <w:rPr>
          <w:rFonts w:ascii="Times New Roman" w:hAnsi="Times New Roman" w:cs="Times New Roman" w:eastAsia="Times New Roman" w:hint="default"/>
          <w:spacing w:val="-13"/>
        </w:rPr>
        <w:t> </w:t>
      </w:r>
      <w:r>
        <w:rPr/>
        <w:t>亿港元，为公司在</w:t>
      </w:r>
      <w:r>
        <w:rPr>
          <w:w w:val="100"/>
        </w:rPr>
        <w:t> </w:t>
      </w:r>
      <w:r>
        <w:rPr>
          <w:spacing w:val="-2"/>
        </w:rPr>
        <w:t>整个出入境领域和其他“大通关”相关业务领域的拓展打下坚实基础，提升了公司对大型信息化</w:t>
      </w:r>
      <w:r>
        <w:rPr>
          <w:spacing w:val="-25"/>
        </w:rPr>
        <w:t> </w:t>
      </w:r>
      <w:r>
        <w:rPr>
          <w:spacing w:val="-25"/>
        </w:rPr>
      </w:r>
      <w:r>
        <w:rPr>
          <w:spacing w:val="-2"/>
        </w:rPr>
        <w:t>项目的研发、集成和实施能力；独家承担台胞证项目的制证设备和系统，已在全国正式上线；成</w:t>
      </w:r>
      <w:r>
        <w:rPr>
          <w:spacing w:val="-25"/>
        </w:rPr>
        <w:t> </w:t>
      </w:r>
      <w:r>
        <w:rPr>
          <w:spacing w:val="-25"/>
        </w:rPr>
      </w:r>
      <w:r>
        <w:rPr/>
        <w:t>功中标外交部领事司生物识别签证项目，首次将生物识别技术引入我国签证管理领域；中标珠</w:t>
      </w:r>
      <w:r>
        <w:rPr>
          <w:w w:val="100"/>
        </w:rPr>
        <w:t> </w:t>
      </w:r>
      <w:r>
        <w:rPr/>
        <w:t>海、深圳边检总站新建自助通道采购项目。</w:t>
      </w:r>
    </w:p>
    <w:p>
      <w:pPr>
        <w:pStyle w:val="BodyText"/>
        <w:spacing w:line="357" w:lineRule="auto" w:before="37"/>
        <w:ind w:right="137" w:firstLine="419"/>
        <w:jc w:val="both"/>
      </w:pPr>
      <w:r>
        <w:rPr>
          <w:spacing w:val="-2"/>
        </w:rPr>
        <w:t>在治安领域，全国居民身份证挂失系统、全国居民身份证异地受理系统、全国现役军人和人</w:t>
      </w:r>
      <w:r>
        <w:rPr>
          <w:w w:val="100"/>
        </w:rPr>
        <w:t> </w:t>
      </w:r>
      <w:r>
        <w:rPr>
          <w:spacing w:val="-2"/>
        </w:rPr>
        <w:t>民武装警察身份证系统、全国保安监管系统等全国性项目的承建，标志着航天信息在人口信息管</w:t>
      </w:r>
      <w:r>
        <w:rPr>
          <w:spacing w:val="-25"/>
        </w:rPr>
        <w:t> </w:t>
      </w:r>
      <w:r>
        <w:rPr>
          <w:spacing w:val="-25"/>
        </w:rPr>
      </w:r>
      <w:r>
        <w:rPr>
          <w:spacing w:val="-2"/>
        </w:rPr>
        <w:t>理领域取得重大突破，成为全国居民身份证管理业务全套解决方案唯一承建商，抢占未来居民身</w:t>
      </w:r>
      <w:r>
        <w:rPr>
          <w:spacing w:val="-25"/>
        </w:rPr>
        <w:t> </w:t>
      </w:r>
      <w:r>
        <w:rPr>
          <w:spacing w:val="-25"/>
        </w:rPr>
      </w:r>
      <w:r>
        <w:rPr/>
        <w:t>份证业务发展的制高点。</w:t>
      </w:r>
    </w:p>
    <w:p>
      <w:pPr>
        <w:pStyle w:val="BodyText"/>
        <w:spacing w:line="357" w:lineRule="auto" w:before="32"/>
        <w:ind w:right="39" w:firstLine="419"/>
        <w:jc w:val="left"/>
      </w:pPr>
      <w:r>
        <w:rPr>
          <w:spacing w:val="-2"/>
        </w:rPr>
        <w:t>在粮食信息化领域，各地监管平台和智能粮库建设项目顺利推进，全年新签订粮食信息化业</w:t>
      </w:r>
      <w:r>
        <w:rPr>
          <w:w w:val="100"/>
        </w:rPr>
        <w:t> </w:t>
      </w:r>
      <w:r>
        <w:rPr/>
        <w:t>务合同过亿元。</w:t>
      </w:r>
    </w:p>
    <w:p>
      <w:pPr>
        <w:pStyle w:val="BodyText"/>
        <w:spacing w:line="240" w:lineRule="auto" w:before="30"/>
        <w:ind w:left="558" w:right="39"/>
        <w:jc w:val="left"/>
      </w:pPr>
      <w:r>
        <w:rPr/>
        <w:t>（</w:t>
      </w:r>
      <w:r>
        <w:rPr>
          <w:rFonts w:ascii="Times New Roman" w:hAnsi="Times New Roman" w:cs="Times New Roman" w:eastAsia="Times New Roman" w:hint="default"/>
        </w:rPr>
        <w:t>4</w:t>
      </w:r>
      <w:r>
        <w:rPr/>
        <w:t>）专业公司统筹发展，支撑作用彰显。</w:t>
      </w:r>
    </w:p>
    <w:p>
      <w:pPr>
        <w:pStyle w:val="BodyText"/>
        <w:spacing w:line="352" w:lineRule="auto" w:before="119"/>
        <w:ind w:right="39"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年，涿州分公司为应对升级版大规模推广，提前策划组织原材料采购，及时完成产能</w:t>
      </w:r>
      <w:r>
        <w:rPr>
          <w:w w:val="100"/>
        </w:rPr>
        <w:t> </w:t>
      </w:r>
      <w:r>
        <w:rPr>
          <w:spacing w:val="-2"/>
        </w:rPr>
        <w:t>扩充，保质保量完成了金税盘、报税盘的生产任务，为市场推广提供了有力保障。上海航芯公司</w:t>
      </w:r>
      <w:r>
        <w:rPr>
          <w:spacing w:val="-25"/>
        </w:rPr>
        <w:t> </w:t>
      </w:r>
      <w:r>
        <w:rPr>
          <w:spacing w:val="-25"/>
        </w:rPr>
      </w:r>
      <w:r>
        <w:rPr>
          <w:spacing w:val="-2"/>
        </w:rPr>
        <w:t>积极筹备，全力保证芯片按时供货。系统工程公司充分发挥自身优势，负责公司自主品牌的证卡</w:t>
      </w:r>
      <w:r>
        <w:rPr>
          <w:spacing w:val="-25"/>
        </w:rPr>
        <w:t> </w:t>
      </w:r>
      <w:r>
        <w:rPr>
          <w:spacing w:val="-25"/>
        </w:rPr>
      </w:r>
      <w:r>
        <w:rPr>
          <w:spacing w:val="-2"/>
        </w:rPr>
        <w:t>打印机的研发组织工作，各项工作进展顺利。美国爱瑞与香港爱信诺公司发展势头良好，国际化</w:t>
      </w:r>
      <w:r>
        <w:rPr>
          <w:spacing w:val="-25"/>
        </w:rPr>
        <w:t> </w:t>
      </w:r>
      <w:r>
        <w:rPr>
          <w:spacing w:val="-25"/>
        </w:rPr>
      </w:r>
      <w:r>
        <w:rPr/>
        <w:t>经营平台公司的作用正在逐步显现。</w:t>
      </w:r>
    </w:p>
    <w:p>
      <w:pPr>
        <w:pStyle w:val="BodyText"/>
        <w:spacing w:line="338" w:lineRule="auto" w:before="37"/>
        <w:ind w:left="558" w:right="39"/>
        <w:jc w:val="left"/>
      </w:pPr>
      <w:r>
        <w:rPr>
          <w:rFonts w:ascii="Times New Roman" w:hAnsi="Times New Roman" w:cs="Times New Roman" w:eastAsia="Times New Roman" w:hint="default"/>
        </w:rPr>
        <w:t>4</w:t>
      </w:r>
      <w:r>
        <w:rPr/>
        <w:t>、服务单位转型升级成效初显。</w:t>
      </w:r>
      <w:r>
        <w:rPr>
          <w:w w:val="100"/>
        </w:rPr>
        <w:t> </w:t>
      </w:r>
      <w:r>
        <w:rPr>
          <w:spacing w:val="-2"/>
        </w:rPr>
        <w:t>新形势下，公司下属各服务单位积极探索转型升级，在“互联网</w:t>
      </w:r>
      <w:r>
        <w:rPr>
          <w:rFonts w:ascii="Times New Roman" w:hAnsi="Times New Roman" w:cs="Times New Roman" w:eastAsia="Times New Roman" w:hint="default"/>
          <w:spacing w:val="-2"/>
        </w:rPr>
        <w:t>+</w:t>
      </w:r>
      <w:r>
        <w:rPr>
          <w:spacing w:val="-2"/>
        </w:rPr>
        <w:t>”税务、金融支付、物联</w:t>
      </w:r>
    </w:p>
    <w:p>
      <w:pPr>
        <w:pStyle w:val="BodyText"/>
        <w:spacing w:line="340" w:lineRule="auto" w:before="22"/>
        <w:ind w:right="39"/>
        <w:jc w:val="left"/>
      </w:pPr>
      <w:r>
        <w:rPr/>
        <w:t>网等新兴业务领域规划布局、酝酿培育，已初见成效。安徽航信适应总局“互联网</w:t>
      </w:r>
      <w:r>
        <w:rPr>
          <w:rFonts w:ascii="Times New Roman" w:hAnsi="Times New Roman" w:cs="Times New Roman" w:eastAsia="Times New Roman" w:hint="default"/>
        </w:rPr>
        <w:t>+</w:t>
      </w:r>
      <w:r>
        <w:rPr/>
        <w:t>税务”形势</w:t>
      </w:r>
      <w:r>
        <w:rPr>
          <w:w w:val="100"/>
        </w:rPr>
        <w:t> </w:t>
      </w:r>
      <w:r>
        <w:rPr/>
        <w:t>需要，及时研发推出网上办税平台，已在本省和江西推广，目前仅安徽用户数就达到</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3"/>
        </w:rPr>
        <w:t> </w:t>
      </w:r>
      <w:r>
        <w:rPr/>
        <w:t>万户。</w:t>
      </w:r>
      <w:r>
        <w:rPr>
          <w:w w:val="100"/>
        </w:rPr>
        <w:t> </w:t>
      </w:r>
      <w:r>
        <w:rPr/>
        <w:t>上海爱信诺积极抢占大企业“营改增”市场，</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年陆续中标德意志银行、摩根大通、三井住</w:t>
      </w:r>
      <w:r>
        <w:rPr>
          <w:w w:val="100"/>
        </w:rPr>
        <w:t> </w:t>
      </w:r>
      <w:r>
        <w:rPr/>
        <w:t>友、友邦保险等</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余家外资金融机构“营改增”项目，积累了丰富经验，并延伸到内资银行市</w:t>
      </w:r>
      <w:r>
        <w:rPr>
          <w:w w:val="100"/>
        </w:rPr>
        <w:t> </w:t>
      </w:r>
      <w:r>
        <w:rPr/>
        <w:t>场，一举中标上海地区营业网点最多的上海农商银行营改增项目。四川金穗与多家银行展开合</w:t>
      </w:r>
      <w:r>
        <w:rPr>
          <w:w w:val="100"/>
        </w:rPr>
        <w:t> </w:t>
      </w:r>
      <w:r>
        <w:rPr/>
        <w:t>作，年底实现推广金融</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12"/>
        </w:rPr>
        <w:t> </w:t>
      </w:r>
      <w:r>
        <w:rPr/>
        <w:t>用户近万户，单月交易流水近十亿，规模效应逐步显现并转化为经</w:t>
      </w:r>
      <w:r>
        <w:rPr>
          <w:w w:val="100"/>
        </w:rPr>
        <w:t> </w:t>
      </w:r>
      <w:r>
        <w:rPr>
          <w:spacing w:val="-2"/>
        </w:rPr>
        <w:t>济效益。浙江爱信诺顺应互联网潮流推出诺诺网，开展线上线下结合的技术维护服务及延伸业务</w:t>
      </w:r>
    </w:p>
    <w:p>
      <w:pPr>
        <w:spacing w:after="0" w:line="340" w:lineRule="auto"/>
        <w:jc w:val="left"/>
        <w:sectPr>
          <w:pgSz w:w="11910" w:h="16840"/>
          <w:pgMar w:header="857" w:footer="0" w:top="1060" w:bottom="280" w:left="1660" w:right="1140"/>
        </w:sectPr>
      </w:pPr>
    </w:p>
    <w:p>
      <w:pPr>
        <w:spacing w:line="240" w:lineRule="auto" w:before="12"/>
        <w:rPr>
          <w:rFonts w:ascii="宋体" w:hAnsi="宋体" w:cs="宋体" w:eastAsia="宋体" w:hint="default"/>
          <w:sz w:val="29"/>
          <w:szCs w:val="29"/>
        </w:rPr>
      </w:pPr>
    </w:p>
    <w:p>
      <w:pPr>
        <w:pStyle w:val="BodyText"/>
        <w:spacing w:line="338" w:lineRule="auto" w:before="36"/>
        <w:ind w:right="210"/>
        <w:jc w:val="left"/>
      </w:pPr>
      <w:r>
        <w:rPr/>
        <w:t>销售，并推广到全国</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家服务单位上线使用，</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年浙江爱信诺利用诺诺金服为企业提供融资</w:t>
      </w:r>
      <w:r>
        <w:rPr>
          <w:w w:val="100"/>
        </w:rPr>
        <w:t> </w:t>
      </w:r>
      <w:r>
        <w:rPr/>
        <w:t>金额达</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spacing w:val="-3"/>
        </w:rPr>
        <w:t>亿。</w:t>
      </w:r>
      <w:r>
        <w:rPr/>
      </w:r>
    </w:p>
    <w:p>
      <w:pPr>
        <w:pStyle w:val="BodyText"/>
        <w:spacing w:line="240" w:lineRule="auto" w:before="24"/>
        <w:ind w:left="558" w:right="39"/>
        <w:jc w:val="left"/>
      </w:pPr>
      <w:r>
        <w:rPr>
          <w:rFonts w:ascii="Times New Roman" w:hAnsi="Times New Roman" w:cs="Times New Roman" w:eastAsia="Times New Roman" w:hint="default"/>
        </w:rPr>
        <w:t>5</w:t>
      </w:r>
      <w:r>
        <w:rPr/>
        <w:t>、资本资产运营工作实现新突破。</w:t>
      </w:r>
    </w:p>
    <w:p>
      <w:pPr>
        <w:pStyle w:val="BodyText"/>
        <w:spacing w:line="240" w:lineRule="auto" w:before="117"/>
        <w:ind w:left="558" w:right="3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年，公司可转债顺利发行上市，募集资金</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t>亿元，实现公司上市</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年来首次再融</w:t>
      </w:r>
    </w:p>
    <w:p>
      <w:pPr>
        <w:pStyle w:val="BodyText"/>
        <w:spacing w:line="348" w:lineRule="auto" w:before="119"/>
        <w:ind w:right="39"/>
        <w:jc w:val="left"/>
      </w:pPr>
      <w:r>
        <w:rPr/>
        <w:t>资，全年完成可转债投资</w:t>
      </w:r>
      <w:r>
        <w:rPr>
          <w:spacing w:val="-56"/>
        </w:rPr>
        <w:t> </w:t>
      </w:r>
      <w:r>
        <w:rPr>
          <w:rFonts w:ascii="Times New Roman" w:hAnsi="Times New Roman" w:cs="Times New Roman" w:eastAsia="Times New Roman" w:hint="default"/>
        </w:rPr>
        <w:t>2.70</w:t>
      </w:r>
      <w:r>
        <w:rPr>
          <w:rFonts w:ascii="Times New Roman" w:hAnsi="Times New Roman" w:cs="Times New Roman" w:eastAsia="Times New Roman" w:hint="default"/>
          <w:spacing w:val="-13"/>
        </w:rPr>
        <w:t> </w:t>
      </w:r>
      <w:r>
        <w:rPr/>
        <w:t>亿元，重点投入了三大主业的产业化项目建设、核心技术能力建</w:t>
      </w:r>
      <w:r>
        <w:rPr>
          <w:w w:val="100"/>
        </w:rPr>
        <w:t> </w:t>
      </w:r>
      <w:r>
        <w:rPr>
          <w:spacing w:val="-2"/>
        </w:rPr>
        <w:t>设、涿州生产能力提升及工艺实验室建设、全国呼叫中心建设及信息化平台建设等领域，对公司</w:t>
      </w:r>
      <w:r>
        <w:rPr>
          <w:spacing w:val="-25"/>
        </w:rPr>
        <w:t> </w:t>
      </w:r>
      <w:r>
        <w:rPr>
          <w:spacing w:val="-25"/>
        </w:rPr>
      </w:r>
      <w:r>
        <w:rPr/>
        <w:t>三大产业板块发展和信息化基础建设起到重要促进作用。</w:t>
      </w:r>
    </w:p>
    <w:p>
      <w:pPr>
        <w:pStyle w:val="BodyText"/>
        <w:spacing w:line="348" w:lineRule="auto" w:before="41"/>
        <w:ind w:right="39" w:firstLine="419"/>
        <w:jc w:val="left"/>
      </w:pPr>
      <w:r>
        <w:rPr>
          <w:spacing w:val="-2"/>
        </w:rPr>
        <w:t>继续通过收并购加快三大主业板块核心能力建设，开展了对多家目标公司的初步调研、沟通</w:t>
      </w:r>
      <w:r>
        <w:rPr>
          <w:w w:val="100"/>
        </w:rPr>
        <w:t> </w:t>
      </w:r>
      <w:r>
        <w:rPr/>
        <w:t>与相关论证工作。</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日，公司正式进入资产重组停牌程序，开展了对目标公司的</w:t>
      </w:r>
      <w:r>
        <w:rPr>
          <w:w w:val="100"/>
        </w:rPr>
        <w:t> </w:t>
      </w:r>
      <w:r>
        <w:rPr/>
        <w:t>正式尽职调查工作，组织实施发行股份购买资产的相关事宜。</w:t>
      </w:r>
    </w:p>
    <w:p>
      <w:pPr>
        <w:pStyle w:val="BodyText"/>
        <w:spacing w:line="338" w:lineRule="auto" w:before="41"/>
        <w:ind w:right="169" w:firstLine="419"/>
        <w:jc w:val="left"/>
      </w:pPr>
      <w:r>
        <w:rPr/>
        <w:t>加快新业务布局，</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年组建了征信公司，开展企业征信业务；与京东成立合资公司，拓</w:t>
      </w:r>
      <w:r>
        <w:rPr>
          <w:w w:val="100"/>
        </w:rPr>
        <w:t> </w:t>
      </w:r>
      <w:r>
        <w:rPr/>
        <w:t>展电子发票运营服务及大数据应用新业务；完成</w:t>
      </w:r>
      <w:r>
        <w:rPr>
          <w:spacing w:val="-57"/>
        </w:rPr>
        <w:t> </w:t>
      </w:r>
      <w:r>
        <w:rPr>
          <w:rFonts w:ascii="Times New Roman" w:hAnsi="Times New Roman" w:cs="Times New Roman" w:eastAsia="Times New Roman" w:hint="default"/>
        </w:rPr>
        <w:t>CA</w:t>
      </w:r>
      <w:r>
        <w:rPr>
          <w:rFonts w:ascii="Times New Roman" w:hAnsi="Times New Roman" w:cs="Times New Roman" w:eastAsia="Times New Roman" w:hint="default"/>
          <w:spacing w:val="-13"/>
        </w:rPr>
        <w:t> </w:t>
      </w:r>
      <w:r>
        <w:rPr/>
        <w:t>公司重组，将信息安全业务提升到总部层面</w:t>
      </w:r>
      <w:r>
        <w:rPr>
          <w:w w:val="100"/>
        </w:rPr>
        <w:t> </w:t>
      </w:r>
      <w:r>
        <w:rPr/>
        <w:t>进行统一规划与推动，加快发展。</w:t>
      </w:r>
    </w:p>
    <w:p>
      <w:pPr>
        <w:pStyle w:val="BodyText"/>
        <w:spacing w:line="336" w:lineRule="auto" w:before="49"/>
        <w:ind w:right="39"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6"/>
        </w:rPr>
        <w:t> </w:t>
      </w:r>
      <w:r>
        <w:rPr>
          <w:spacing w:val="-2"/>
        </w:rPr>
        <w:t>年，公司完成了对吉林全省、广东四个地区和山东等服务单位的整合工作，在西藏设</w:t>
      </w:r>
      <w:r>
        <w:rPr>
          <w:w w:val="100"/>
        </w:rPr>
        <w:t> </w:t>
      </w:r>
      <w:r>
        <w:rPr/>
        <w:t>立分公司开展经营，扩大了对业务市场的覆盖范围，有效的整合了市场及用户资源。</w:t>
      </w:r>
    </w:p>
    <w:p>
      <w:pPr>
        <w:pStyle w:val="BodyText"/>
        <w:spacing w:line="240" w:lineRule="auto" w:before="51"/>
        <w:ind w:left="558" w:right="39"/>
        <w:jc w:val="left"/>
        <w:rPr>
          <w:rFonts w:ascii="Times New Roman" w:hAnsi="Times New Roman" w:cs="Times New Roman" w:eastAsia="Times New Roman" w:hint="default"/>
        </w:rPr>
      </w:pPr>
      <w:r>
        <w:rPr>
          <w:spacing w:val="-2"/>
        </w:rPr>
        <w:t>探索创新投资模式，完成了北京航天科工信息产业投资基金的设立工作，募资规模超过</w:t>
      </w:r>
      <w:r>
        <w:rPr>
          <w:spacing w:val="20"/>
        </w:rPr>
        <w:t> </w:t>
      </w:r>
      <w:r>
        <w:rPr>
          <w:rFonts w:ascii="Times New Roman" w:hAnsi="Times New Roman" w:cs="Times New Roman" w:eastAsia="Times New Roman" w:hint="default"/>
        </w:rPr>
        <w:t>10</w:t>
      </w:r>
    </w:p>
    <w:p>
      <w:pPr>
        <w:pStyle w:val="BodyText"/>
        <w:spacing w:line="348" w:lineRule="auto" w:before="117"/>
        <w:ind w:left="558" w:right="299" w:hanging="420"/>
        <w:jc w:val="left"/>
      </w:pPr>
      <w:r>
        <w:rPr/>
        <w:t>亿，加快公司在产业链上下游的投资步伐，提升了公司的行业整合能力。</w:t>
      </w:r>
      <w:r>
        <w:rPr>
          <w:w w:val="100"/>
        </w:rPr>
        <w:t> </w:t>
      </w:r>
      <w:r>
        <w:rPr>
          <w:rFonts w:ascii="Times New Roman" w:hAnsi="Times New Roman" w:cs="Times New Roman" w:eastAsia="Times New Roman" w:hint="default"/>
        </w:rPr>
        <w:t>6</w:t>
      </w:r>
      <w:r>
        <w:rPr/>
        <w:t>、加大国际市场开拓力度，国际化经营呈现新气象。</w:t>
      </w:r>
      <w:r>
        <w:rPr>
          <w:w w:val="100"/>
        </w:rPr>
        <w:t> </w:t>
      </w:r>
      <w:r>
        <w:rPr>
          <w:spacing w:val="-2"/>
        </w:rPr>
        <w:t>围绕“夯实平台体系、开拓渠道市场、构建专业队伍”的国际化经营发展思路，</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年公</w:t>
      </w:r>
    </w:p>
    <w:p>
      <w:pPr>
        <w:pStyle w:val="BodyText"/>
        <w:spacing w:line="338" w:lineRule="auto" w:before="12"/>
        <w:ind w:left="558" w:right="39" w:hanging="420"/>
        <w:jc w:val="left"/>
      </w:pPr>
      <w:r>
        <w:rPr/>
        <w:t>司国际化经营收入同比增长</w:t>
      </w:r>
      <w:r>
        <w:rPr>
          <w:spacing w:val="-53"/>
        </w:rPr>
        <w:t> </w:t>
      </w:r>
      <w:r>
        <w:rPr>
          <w:rFonts w:ascii="Times New Roman" w:hAnsi="Times New Roman" w:cs="Times New Roman" w:eastAsia="Times New Roman" w:hint="default"/>
        </w:rPr>
        <w:t>67.44%</w:t>
      </w:r>
      <w:r>
        <w:rPr/>
        <w:t>。</w:t>
      </w:r>
      <w:r>
        <w:rPr>
          <w:w w:val="100"/>
        </w:rPr>
        <w:t> </w:t>
      </w:r>
      <w:r>
        <w:rPr>
          <w:spacing w:val="-2"/>
        </w:rPr>
        <w:t>进一步加强了国际市场的开拓力度，马来西亚和坦桑尼亚税务信息化项目签署合作协议，向</w:t>
      </w:r>
    </w:p>
    <w:p>
      <w:pPr>
        <w:pStyle w:val="BodyText"/>
        <w:spacing w:line="357" w:lineRule="auto" w:before="49"/>
        <w:ind w:right="137"/>
        <w:jc w:val="both"/>
      </w:pPr>
      <w:r>
        <w:rPr>
          <w:spacing w:val="-2"/>
        </w:rPr>
        <w:t>东南亚、中亚、非洲地区相关国家推介税务信息化解决方案。积极参加国际展会，不断提升在国</w:t>
      </w:r>
      <w:r>
        <w:rPr>
          <w:spacing w:val="-25"/>
        </w:rPr>
        <w:t> </w:t>
      </w:r>
      <w:r>
        <w:rPr>
          <w:spacing w:val="-25"/>
        </w:rPr>
      </w:r>
      <w:r>
        <w:rPr>
          <w:spacing w:val="-2"/>
        </w:rPr>
        <w:t>际市场的知名度与影响力。香港出入境项目按节点要求圆满完成年度工作任务，得到客户的高度</w:t>
      </w:r>
      <w:r>
        <w:rPr>
          <w:spacing w:val="-25"/>
        </w:rPr>
        <w:t> </w:t>
      </w:r>
      <w:r>
        <w:rPr>
          <w:spacing w:val="-25"/>
        </w:rPr>
      </w:r>
      <w:r>
        <w:rPr/>
        <w:t>评价。</w:t>
      </w:r>
    </w:p>
    <w:p>
      <w:pPr>
        <w:pStyle w:val="BodyText"/>
        <w:spacing w:line="338" w:lineRule="auto" w:before="31"/>
        <w:ind w:left="558" w:right="39"/>
        <w:jc w:val="left"/>
      </w:pPr>
      <w:r>
        <w:rPr>
          <w:rFonts w:ascii="Times New Roman" w:hAnsi="Times New Roman" w:cs="Times New Roman" w:eastAsia="Times New Roman" w:hint="default"/>
        </w:rPr>
        <w:t>7</w:t>
      </w:r>
      <w:r>
        <w:rPr/>
        <w:t>、强化技术研发管理，科研生产工作取得优异成绩。</w:t>
      </w:r>
      <w:r>
        <w:rPr>
          <w:w w:val="100"/>
        </w:rPr>
        <w:t> </w:t>
      </w:r>
      <w:r>
        <w:rPr>
          <w:spacing w:val="-2"/>
        </w:rPr>
        <w:t>微税平台、融资与理财平台、电子台胞证、跨境电商服务平台、食药监云平台、全国出入境</w:t>
      </w:r>
    </w:p>
    <w:p>
      <w:pPr>
        <w:pStyle w:val="BodyText"/>
        <w:spacing w:line="336" w:lineRule="auto" w:before="49"/>
        <w:ind w:right="250"/>
        <w:jc w:val="left"/>
      </w:pPr>
      <w:r>
        <w:rPr/>
        <w:t>管理信息系统等</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项公司重点研发项目全部按计划完成。加大质量管理基础条件建设，涿州分</w:t>
      </w:r>
      <w:r>
        <w:rPr>
          <w:w w:val="100"/>
        </w:rPr>
        <w:t> </w:t>
      </w:r>
      <w:r>
        <w:rPr/>
        <w:t>公司建设的硬件产品工艺实验室，将进一步提升硬件产品试验条件和可靠性分析能力。</w:t>
      </w:r>
    </w:p>
    <w:p>
      <w:pPr>
        <w:pStyle w:val="BodyText"/>
        <w:spacing w:line="357" w:lineRule="auto" w:before="51"/>
        <w:ind w:right="39" w:firstLine="419"/>
        <w:jc w:val="left"/>
      </w:pPr>
      <w:r>
        <w:rPr>
          <w:spacing w:val="-2"/>
        </w:rPr>
        <w:t>积极推进税务、金融领域安全可靠建设，成立了“中国航天科工集团公司商用安全可控信息</w:t>
      </w:r>
      <w:r>
        <w:rPr>
          <w:w w:val="100"/>
        </w:rPr>
        <w:t> </w:t>
      </w:r>
      <w:r>
        <w:rPr/>
        <w:t>技术中心”；成功获批北京市企业技术中心；相关项目荣获国防科学技术进步三等奖。</w:t>
      </w:r>
    </w:p>
    <w:p>
      <w:pPr>
        <w:pStyle w:val="BodyText"/>
        <w:spacing w:line="338" w:lineRule="auto" w:before="30"/>
        <w:ind w:right="39" w:firstLine="419"/>
        <w:jc w:val="left"/>
      </w:pPr>
      <w:r>
        <w:rPr/>
        <w:t>稳步推进知识产权管理，</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年累计申请各类专利</w:t>
      </w:r>
      <w:r>
        <w:rPr>
          <w:spacing w:val="-56"/>
        </w:rPr>
        <w:t> </w:t>
      </w:r>
      <w:r>
        <w:rPr>
          <w:rFonts w:ascii="Times New Roman" w:hAnsi="Times New Roman" w:cs="Times New Roman" w:eastAsia="Times New Roman" w:hint="default"/>
        </w:rPr>
        <w:t>363</w:t>
      </w:r>
      <w:r>
        <w:rPr>
          <w:rFonts w:ascii="Times New Roman" w:hAnsi="Times New Roman" w:cs="Times New Roman" w:eastAsia="Times New Roman" w:hint="default"/>
          <w:spacing w:val="-12"/>
        </w:rPr>
        <w:t> </w:t>
      </w:r>
      <w:r>
        <w:rPr/>
        <w:t>件，同比增长</w:t>
      </w:r>
      <w:r>
        <w:rPr>
          <w:spacing w:val="-56"/>
        </w:rPr>
        <w:t> </w:t>
      </w:r>
      <w:r>
        <w:rPr>
          <w:rFonts w:ascii="Times New Roman" w:hAnsi="Times New Roman" w:cs="Times New Roman" w:eastAsia="Times New Roman" w:hint="default"/>
        </w:rPr>
        <w:t>20%</w:t>
      </w:r>
      <w:r>
        <w:rPr/>
        <w:t>，其中发明专利</w:t>
      </w:r>
      <w:r>
        <w:rPr>
          <w:w w:val="100"/>
        </w:rPr>
        <w:t> </w:t>
      </w:r>
      <w:r>
        <w:rPr>
          <w:rFonts w:ascii="Times New Roman" w:hAnsi="Times New Roman" w:cs="Times New Roman" w:eastAsia="Times New Roman" w:hint="default"/>
        </w:rPr>
        <w:t>246</w:t>
      </w:r>
      <w:r>
        <w:rPr>
          <w:rFonts w:ascii="Times New Roman" w:hAnsi="Times New Roman" w:cs="Times New Roman" w:eastAsia="Times New Roman" w:hint="default"/>
          <w:spacing w:val="-14"/>
        </w:rPr>
        <w:t> </w:t>
      </w:r>
      <w:r>
        <w:rPr/>
        <w:t>项，同比增长</w:t>
      </w:r>
      <w:r>
        <w:rPr>
          <w:spacing w:val="-57"/>
        </w:rPr>
        <w:t> </w:t>
      </w:r>
      <w:r>
        <w:rPr>
          <w:rFonts w:ascii="Times New Roman" w:hAnsi="Times New Roman" w:cs="Times New Roman" w:eastAsia="Times New Roman" w:hint="default"/>
        </w:rPr>
        <w:t>16%</w:t>
      </w:r>
      <w:r>
        <w:rPr/>
        <w:t>。累计获得各类专利授权</w:t>
      </w:r>
      <w:r>
        <w:rPr>
          <w:spacing w:val="-55"/>
        </w:rPr>
        <w:t> </w:t>
      </w:r>
      <w:r>
        <w:rPr>
          <w:rFonts w:ascii="Times New Roman" w:hAnsi="Times New Roman" w:cs="Times New Roman" w:eastAsia="Times New Roman" w:hint="default"/>
        </w:rPr>
        <w:t>126</w:t>
      </w:r>
      <w:r>
        <w:rPr>
          <w:rFonts w:ascii="Times New Roman" w:hAnsi="Times New Roman" w:cs="Times New Roman" w:eastAsia="Times New Roman" w:hint="default"/>
          <w:spacing w:val="-11"/>
        </w:rPr>
        <w:t> </w:t>
      </w:r>
      <w:r>
        <w:rPr/>
        <w:t>项，其中获得发明专利</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t>项，同比增长</w:t>
      </w:r>
    </w:p>
    <w:p>
      <w:pPr>
        <w:pStyle w:val="BodyText"/>
        <w:spacing w:line="240" w:lineRule="auto" w:before="22"/>
        <w:ind w:right="39"/>
        <w:jc w:val="left"/>
      </w:pPr>
      <w:r>
        <w:rPr>
          <w:rFonts w:ascii="Times New Roman" w:hAnsi="Times New Roman" w:cs="Times New Roman" w:eastAsia="Times New Roman" w:hint="default"/>
        </w:rPr>
        <w:t>16%</w:t>
      </w:r>
      <w:r>
        <w:rPr/>
        <w:t>。</w:t>
      </w:r>
    </w:p>
    <w:p>
      <w:pPr>
        <w:pStyle w:val="BodyText"/>
        <w:spacing w:line="240" w:lineRule="auto" w:before="119"/>
        <w:ind w:left="558" w:right="39"/>
        <w:jc w:val="left"/>
      </w:pPr>
      <w:r>
        <w:rPr>
          <w:rFonts w:ascii="Times New Roman" w:hAnsi="Times New Roman" w:cs="Times New Roman" w:eastAsia="Times New Roman" w:hint="default"/>
        </w:rPr>
        <w:t>8</w:t>
      </w:r>
      <w:r>
        <w:rPr/>
        <w:t>、加强宣传和品牌推广，社会影响力进一步提升。</w:t>
      </w:r>
    </w:p>
    <w:p>
      <w:pPr>
        <w:spacing w:after="0" w:line="240" w:lineRule="auto"/>
        <w:jc w:val="left"/>
        <w:sectPr>
          <w:pgSz w:w="11910" w:h="16840"/>
          <w:pgMar w:header="857" w:footer="0" w:top="1060" w:bottom="280" w:left="1660" w:right="1140"/>
        </w:sectPr>
      </w:pPr>
    </w:p>
    <w:p>
      <w:pPr>
        <w:spacing w:line="240" w:lineRule="auto" w:before="12"/>
        <w:rPr>
          <w:rFonts w:ascii="宋体" w:hAnsi="宋体" w:cs="宋体" w:eastAsia="宋体" w:hint="default"/>
          <w:sz w:val="29"/>
          <w:szCs w:val="29"/>
        </w:rPr>
      </w:pPr>
    </w:p>
    <w:p>
      <w:pPr>
        <w:pStyle w:val="BodyText"/>
        <w:spacing w:line="345" w:lineRule="auto" w:before="36"/>
        <w:ind w:left="218" w:right="229"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年，荣获中国电子信息百强企业第</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名；工信部软件收入百强榜第</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名；</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spacing w:val="-3"/>
        </w:rPr>
        <w:t>年度</w:t>
      </w:r>
      <w:r>
        <w:rPr>
          <w:spacing w:val="-3"/>
          <w:w w:val="100"/>
        </w:rPr>
        <w:t> </w:t>
      </w:r>
      <w:r>
        <w:rPr/>
        <w:t>中国上市公司市值管理绩效百佳；</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年度国有控股上市公司市值管理</w:t>
      </w:r>
      <w:r>
        <w:rPr>
          <w:spacing w:val="-55"/>
        </w:rPr>
        <w:t> </w:t>
      </w:r>
      <w:r>
        <w:rPr>
          <w:rFonts w:ascii="Times New Roman" w:hAnsi="Times New Roman" w:cs="Times New Roman" w:eastAsia="Times New Roman" w:hint="default"/>
        </w:rPr>
        <w:t>50</w:t>
      </w:r>
      <w:r>
        <w:rPr>
          <w:rFonts w:ascii="Times New Roman" w:hAnsi="Times New Roman" w:cs="Times New Roman" w:eastAsia="Times New Roman" w:hint="default"/>
          <w:spacing w:val="-12"/>
        </w:rPr>
        <w:t> </w:t>
      </w:r>
      <w:r>
        <w:rPr/>
        <w:t>强；</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中国信息产</w:t>
      </w:r>
      <w:r>
        <w:rPr>
          <w:w w:val="100"/>
        </w:rPr>
        <w:t> </w:t>
      </w:r>
      <w:r>
        <w:rPr>
          <w:spacing w:val="-2"/>
        </w:rPr>
        <w:t>业年度影响力企业等。组织参与大型展会、签约等市场活动，举行了与多个重要合作伙伴签署了</w:t>
      </w:r>
      <w:r>
        <w:rPr>
          <w:spacing w:val="-26"/>
        </w:rPr>
        <w:t> </w:t>
      </w:r>
      <w:r>
        <w:rPr>
          <w:spacing w:val="-26"/>
        </w:rPr>
      </w:r>
      <w:r>
        <w:rPr/>
        <w:t>战略合作签约仪式，提升了公司形象和品牌知名度。</w:t>
      </w:r>
    </w:p>
    <w:p>
      <w:pPr>
        <w:spacing w:line="240" w:lineRule="auto" w:before="4"/>
        <w:rPr>
          <w:rFonts w:ascii="宋体" w:hAnsi="宋体" w:cs="宋体" w:eastAsia="宋体" w:hint="default"/>
          <w:sz w:val="18"/>
          <w:szCs w:val="18"/>
        </w:rPr>
      </w:pPr>
    </w:p>
    <w:p>
      <w:pPr>
        <w:pStyle w:val="Heading4"/>
        <w:spacing w:line="240" w:lineRule="auto"/>
        <w:ind w:right="2204"/>
        <w:jc w:val="left"/>
        <w:rPr>
          <w:b w:val="0"/>
          <w:bCs w:val="0"/>
        </w:rPr>
      </w:pPr>
      <w:r>
        <w:rPr>
          <w:spacing w:val="16"/>
        </w:rPr>
        <w:t>二、报告期内主要经营情况</w:t>
      </w:r>
      <w:r>
        <w:rPr>
          <w:spacing w:val="-87"/>
        </w:rPr>
        <w:t> </w:t>
      </w:r>
      <w:r>
        <w:rPr>
          <w:b w:val="0"/>
          <w:bCs w:val="0"/>
        </w:rPr>
      </w:r>
    </w:p>
    <w:p>
      <w:pPr>
        <w:spacing w:line="240" w:lineRule="auto" w:before="3"/>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7" w:footer="0" w:top="1060" w:bottom="280" w:left="1580" w:right="1040"/>
        </w:sectPr>
      </w:pPr>
    </w:p>
    <w:p>
      <w:pPr>
        <w:spacing w:before="36"/>
        <w:ind w:left="218" w:right="-15" w:firstLine="0"/>
        <w:jc w:val="left"/>
        <w:rPr>
          <w:rFonts w:ascii="宋体" w:hAnsi="宋体" w:cs="宋体" w:eastAsia="宋体" w:hint="default"/>
          <w:sz w:val="21"/>
          <w:szCs w:val="21"/>
        </w:rPr>
      </w:pPr>
      <w:r>
        <w:rPr>
          <w:rFonts w:ascii="宋体" w:hAnsi="宋体" w:cs="宋体" w:eastAsia="宋体" w:hint="default"/>
          <w:b/>
          <w:bCs/>
          <w:spacing w:val="-1"/>
          <w:sz w:val="21"/>
          <w:szCs w:val="21"/>
        </w:rPr>
        <w:t>（一）主营业务分析</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2"/>
        <w:rPr>
          <w:rFonts w:ascii="宋体" w:hAnsi="宋体" w:cs="宋体" w:eastAsia="宋体" w:hint="default"/>
          <w:b/>
          <w:bCs/>
          <w:sz w:val="14"/>
          <w:szCs w:val="14"/>
        </w:rPr>
      </w:pPr>
    </w:p>
    <w:p>
      <w:pPr>
        <w:pStyle w:val="BodyText"/>
        <w:spacing w:line="240" w:lineRule="auto"/>
        <w:ind w:left="218" w:right="0"/>
        <w:jc w:val="left"/>
      </w:pPr>
      <w:r>
        <w:rPr>
          <w:spacing w:val="-2"/>
        </w:rPr>
        <w:t>利润表及现金流量表相关科目变动分析表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1"/>
          <w:szCs w:val="21"/>
        </w:rPr>
      </w:pPr>
    </w:p>
    <w:p>
      <w:pPr>
        <w:pStyle w:val="BodyText"/>
        <w:spacing w:line="240" w:lineRule="auto"/>
        <w:ind w:left="161"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040" w:bottom="280" w:left="1580" w:right="1040"/>
          <w:cols w:num="3" w:equalWidth="0">
            <w:col w:w="2112" w:space="622"/>
            <w:col w:w="4004" w:space="40"/>
            <w:col w:w="2512"/>
          </w:cols>
        </w:sectPr>
      </w:pP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595"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宋体" w:hAnsi="宋体" w:cs="宋体" w:eastAsia="宋体" w:hint="default"/>
                <w:sz w:val="21"/>
                <w:szCs w:val="21"/>
              </w:rPr>
            </w:pPr>
            <w:r>
              <w:rPr>
                <w:rFonts w:ascii="宋体" w:hAnsi="宋体" w:cs="宋体" w:eastAsia="宋体" w:hint="default"/>
                <w:b/>
                <w:bCs/>
                <w:sz w:val="21"/>
                <w:szCs w:val="21"/>
              </w:rPr>
              <w:t>变动比例（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2,238,342.05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1,995,919.05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12.15</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1,823,199.90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1,653,034.54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10.29</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56,302.56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46,524.71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21.02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115,171.05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93,853.60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sz w:val="21"/>
              </w:rPr>
              <w:t>22.71</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-1,116.26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-6,502.36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sz w:val="21"/>
              </w:rPr>
              <w:t>82.83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251,202.35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175,780.56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42.91</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-24,521.06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-57,077.98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57.04</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134,476.26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-84,030.50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260.03</w:t>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37,005.87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31,796.40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16.38</w:t>
            </w:r>
          </w:p>
        </w:tc>
      </w:tr>
    </w:tbl>
    <w:p>
      <w:pPr>
        <w:spacing w:line="240" w:lineRule="auto" w:before="4"/>
        <w:rPr>
          <w:rFonts w:ascii="宋体" w:hAnsi="宋体" w:cs="宋体" w:eastAsia="宋体" w:hint="default"/>
          <w:sz w:val="22"/>
          <w:szCs w:val="22"/>
        </w:rPr>
      </w:pPr>
    </w:p>
    <w:p>
      <w:pPr>
        <w:pStyle w:val="Heading4"/>
        <w:spacing w:line="240" w:lineRule="auto" w:before="36"/>
        <w:ind w:right="2204"/>
        <w:jc w:val="left"/>
        <w:rPr>
          <w:b w:val="0"/>
          <w:bCs w:val="0"/>
        </w:rPr>
      </w:pPr>
      <w:r>
        <w:rPr>
          <w:rFonts w:ascii="宋体" w:hAnsi="宋体" w:cs="宋体" w:eastAsia="宋体" w:hint="default"/>
        </w:rPr>
        <w:t>1</w:t>
      </w:r>
      <w:r>
        <w:rPr/>
        <w:t>、收入和成本分析</w:t>
      </w:r>
      <w:r>
        <w:rPr>
          <w:b w:val="0"/>
          <w:bCs w:val="0"/>
        </w:rPr>
      </w:r>
    </w:p>
    <w:p>
      <w:pPr>
        <w:pStyle w:val="BodyText"/>
        <w:spacing w:line="240" w:lineRule="auto" w:before="135"/>
        <w:ind w:left="638" w:right="229"/>
        <w:jc w:val="left"/>
      </w:pPr>
      <w:r>
        <w:rPr>
          <w:rFonts w:ascii="Times New Roman" w:hAnsi="Times New Roman" w:cs="Times New Roman" w:eastAsia="Times New Roman" w:hint="default"/>
        </w:rPr>
        <w:t>2015</w:t>
      </w:r>
      <w:r>
        <w:rPr/>
        <w:t>年度公司实现营业收入</w:t>
      </w:r>
      <w:r>
        <w:rPr>
          <w:rFonts w:ascii="Times New Roman" w:hAnsi="Times New Roman" w:cs="Times New Roman" w:eastAsia="Times New Roman" w:hint="default"/>
        </w:rPr>
        <w:t>2,238,342.05</w:t>
      </w:r>
      <w:r>
        <w:rPr/>
        <w:t>万元，比上年同期增加</w:t>
      </w:r>
      <w:r>
        <w:rPr>
          <w:rFonts w:ascii="Times New Roman" w:hAnsi="Times New Roman" w:cs="Times New Roman" w:eastAsia="Times New Roman" w:hint="default"/>
        </w:rPr>
        <w:t>242,422.99</w:t>
      </w:r>
      <w:r>
        <w:rPr/>
        <w:t>万元，增长</w:t>
      </w:r>
    </w:p>
    <w:p>
      <w:pPr>
        <w:pStyle w:val="BodyText"/>
        <w:spacing w:line="343" w:lineRule="auto" w:before="117"/>
        <w:ind w:left="218" w:right="229"/>
        <w:jc w:val="left"/>
      </w:pPr>
      <w:r>
        <w:rPr>
          <w:rFonts w:ascii="Times New Roman" w:hAnsi="Times New Roman" w:cs="Times New Roman" w:eastAsia="Times New Roman" w:hint="default"/>
        </w:rPr>
        <w:t>12.15%</w:t>
      </w:r>
      <w:r>
        <w:rPr/>
        <w:t>。根据国家税务总局《关于推行增值税发票系统升级版有关问题的公告》，全国增值税</w:t>
      </w:r>
      <w:r>
        <w:rPr>
          <w:w w:val="100"/>
        </w:rPr>
        <w:t> </w:t>
      </w:r>
      <w:r>
        <w:rPr>
          <w:spacing w:val="-2"/>
        </w:rPr>
        <w:t>一般纳税人存量用户增值税发票系统</w:t>
      </w:r>
      <w:r>
        <w:rPr>
          <w:rFonts w:ascii="Times New Roman" w:hAnsi="Times New Roman" w:cs="Times New Roman" w:eastAsia="Times New Roman" w:hint="default"/>
          <w:spacing w:val="-2"/>
        </w:rPr>
        <w:t>2015</w:t>
      </w:r>
      <w:r>
        <w:rPr>
          <w:spacing w:val="-2"/>
        </w:rPr>
        <w:t>年由金税卡全部改为金税盘，公司抓住机遇，利用多年</w:t>
      </w:r>
      <w:r>
        <w:rPr>
          <w:spacing w:val="-21"/>
        </w:rPr>
        <w:t> </w:t>
      </w:r>
      <w:r>
        <w:rPr>
          <w:spacing w:val="-21"/>
        </w:rPr>
      </w:r>
      <w:r>
        <w:rPr>
          <w:spacing w:val="-2"/>
        </w:rPr>
        <w:t>从事防伪税控业务积累的技术优势和服务体系，通过提高服务意识，积极进行增值税一般纳税人</w:t>
      </w:r>
      <w:r>
        <w:rPr>
          <w:spacing w:val="-25"/>
        </w:rPr>
        <w:t> </w:t>
      </w:r>
      <w:r>
        <w:rPr>
          <w:spacing w:val="-25"/>
        </w:rPr>
      </w:r>
      <w:r>
        <w:rPr>
          <w:spacing w:val="-2"/>
        </w:rPr>
        <w:t>存量用户升级和新用户推广，扩大了业务规模。</w:t>
      </w:r>
      <w:r>
        <w:rPr>
          <w:rFonts w:ascii="Times New Roman" w:hAnsi="Times New Roman" w:cs="Times New Roman" w:eastAsia="Times New Roman" w:hint="default"/>
          <w:spacing w:val="-2"/>
        </w:rPr>
        <w:t>2015</w:t>
      </w:r>
      <w:r>
        <w:rPr>
          <w:spacing w:val="-2"/>
        </w:rPr>
        <w:t>年度加速转型升级，在巩固基业的基础上，</w:t>
      </w:r>
      <w:r>
        <w:rPr>
          <w:spacing w:val="-28"/>
        </w:rPr>
        <w:t> </w:t>
      </w:r>
      <w:r>
        <w:rPr>
          <w:spacing w:val="-28"/>
        </w:rPr>
      </w:r>
      <w:r>
        <w:rPr/>
        <w:t>积极拓展其他产业，也取得良好成绩。</w:t>
      </w:r>
    </w:p>
    <w:p>
      <w:pPr>
        <w:pStyle w:val="BodyText"/>
        <w:spacing w:line="338" w:lineRule="auto" w:before="43"/>
        <w:ind w:left="218" w:right="229" w:firstLine="419"/>
        <w:jc w:val="left"/>
      </w:pPr>
      <w:r>
        <w:rPr>
          <w:spacing w:val="-2"/>
        </w:rPr>
        <w:t>营业成本增加</w:t>
      </w:r>
      <w:r>
        <w:rPr>
          <w:rFonts w:ascii="Times New Roman" w:hAnsi="Times New Roman" w:cs="Times New Roman" w:eastAsia="Times New Roman" w:hint="default"/>
          <w:spacing w:val="-2"/>
        </w:rPr>
        <w:t>170,165.35</w:t>
      </w:r>
      <w:r>
        <w:rPr>
          <w:spacing w:val="-2"/>
        </w:rPr>
        <w:t>万元，比上年同期增加</w:t>
      </w:r>
      <w:r>
        <w:rPr>
          <w:rFonts w:ascii="Times New Roman" w:hAnsi="Times New Roman" w:cs="Times New Roman" w:eastAsia="Times New Roman" w:hint="default"/>
          <w:spacing w:val="-2"/>
        </w:rPr>
        <w:t>10.29%</w:t>
      </w:r>
      <w:r>
        <w:rPr>
          <w:spacing w:val="-2"/>
        </w:rPr>
        <w:t>，低于收入增速。主要是公司在主要</w:t>
      </w:r>
      <w:r>
        <w:rPr>
          <w:w w:val="100"/>
        </w:rPr>
        <w:t> </w:t>
      </w:r>
      <w:r>
        <w:rPr/>
        <w:t>产品上实施技术创新、降本增效取得一定的成效。</w:t>
      </w:r>
    </w:p>
    <w:p>
      <w:pPr>
        <w:pStyle w:val="Heading4"/>
        <w:spacing w:line="240" w:lineRule="auto" w:before="49"/>
        <w:ind w:right="2204"/>
        <w:jc w:val="left"/>
        <w:rPr>
          <w:b w:val="0"/>
          <w:bCs w:val="0"/>
        </w:rPr>
      </w:pPr>
      <w:r>
        <w:rPr/>
        <w:t>（</w:t>
      </w:r>
      <w:r>
        <w:rPr>
          <w:rFonts w:ascii="宋体" w:hAnsi="宋体" w:cs="宋体" w:eastAsia="宋体" w:hint="default"/>
        </w:rPr>
        <w:t>1</w:t>
      </w:r>
      <w:r>
        <w:rPr/>
        <w:t>）主营业务分行业、分产品、分地区情况</w:t>
      </w:r>
      <w:r>
        <w:rPr>
          <w:b w:val="0"/>
          <w:bCs w:val="0"/>
        </w:rPr>
      </w:r>
    </w:p>
    <w:p>
      <w:pPr>
        <w:pStyle w:val="BodyText"/>
        <w:tabs>
          <w:tab w:pos="1267" w:val="left" w:leader="none"/>
        </w:tabs>
        <w:spacing w:line="240" w:lineRule="auto" w:before="133"/>
        <w:ind w:left="0" w:right="230"/>
        <w:jc w:val="right"/>
      </w:pPr>
      <w:r>
        <w:rPr>
          <w:spacing w:val="-1"/>
        </w:rPr>
        <w:t>单位</w:t>
      </w:r>
      <w:r>
        <w:rPr>
          <w:rFonts w:ascii="Times New Roman" w:hAnsi="Times New Roman" w:cs="Times New Roman" w:eastAsia="Times New Roman" w:hint="default"/>
          <w:spacing w:val="-1"/>
        </w:rPr>
        <w:t>:</w:t>
      </w:r>
      <w:r>
        <w:rPr>
          <w:spacing w:val="-1"/>
        </w:rPr>
        <w:t>万元</w:t>
        <w:tab/>
      </w:r>
      <w:r>
        <w:rPr>
          <w:spacing w:val="-2"/>
        </w:rPr>
        <w:t>币种</w:t>
      </w:r>
      <w:r>
        <w:rPr>
          <w:rFonts w:ascii="Times New Roman" w:hAnsi="Times New Roman" w:cs="Times New Roman" w:eastAsia="Times New Roman" w:hint="default"/>
          <w:spacing w:val="-2"/>
        </w:rPr>
        <w:t>:</w:t>
      </w:r>
      <w:r>
        <w:rPr>
          <w:spacing w:val="-2"/>
        </w:rPr>
        <w:t>人民币</w:t>
      </w: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116"/>
        <w:gridCol w:w="1501"/>
        <w:gridCol w:w="1498"/>
        <w:gridCol w:w="1119"/>
        <w:gridCol w:w="1116"/>
        <w:gridCol w:w="1119"/>
        <w:gridCol w:w="1582"/>
      </w:tblGrid>
      <w:tr>
        <w:trPr>
          <w:trHeight w:val="499"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00" w:right="161"/>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03" w:right="161"/>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04"/>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831"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增值税防</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z w:val="21"/>
                <w:szCs w:val="21"/>
              </w:rPr>
              <w:t>伪税控系</w:t>
            </w:r>
            <w:r>
              <w:rPr>
                <w:rFonts w:ascii="宋体" w:hAnsi="宋体" w:cs="宋体" w:eastAsia="宋体" w:hint="default"/>
                <w:w w:val="100"/>
                <w:sz w:val="21"/>
                <w:szCs w:val="21"/>
              </w:rPr>
              <w:t> </w:t>
            </w:r>
            <w:r>
              <w:rPr>
                <w:rFonts w:ascii="宋体" w:hAnsi="宋体" w:cs="宋体" w:eastAsia="宋体" w:hint="default"/>
                <w:sz w:val="21"/>
                <w:szCs w:val="21"/>
              </w:rPr>
              <w:t>统及相关</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sz w:val="21"/>
              </w:rPr>
              <w:t>473,794.95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21"/>
                <w:szCs w:val="21"/>
              </w:rPr>
            </w:pPr>
            <w:r>
              <w:rPr>
                <w:rFonts w:ascii="宋体"/>
                <w:sz w:val="21"/>
              </w:rPr>
              <w:t>239,148.81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7" w:right="0"/>
              <w:jc w:val="left"/>
              <w:rPr>
                <w:rFonts w:ascii="宋体" w:hAnsi="宋体" w:cs="宋体" w:eastAsia="宋体" w:hint="default"/>
                <w:sz w:val="21"/>
                <w:szCs w:val="21"/>
              </w:rPr>
            </w:pPr>
            <w:r>
              <w:rPr>
                <w:rFonts w:ascii="宋体"/>
                <w:sz w:val="21"/>
              </w:rPr>
              <w:t>49.52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7" w:right="0"/>
              <w:jc w:val="left"/>
              <w:rPr>
                <w:rFonts w:ascii="宋体" w:hAnsi="宋体" w:cs="宋体" w:eastAsia="宋体" w:hint="default"/>
                <w:sz w:val="21"/>
                <w:szCs w:val="21"/>
              </w:rPr>
            </w:pPr>
            <w:r>
              <w:rPr>
                <w:rFonts w:ascii="宋体"/>
                <w:sz w:val="21"/>
              </w:rPr>
              <w:t>30.60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21"/>
                <w:szCs w:val="21"/>
              </w:rPr>
            </w:pPr>
            <w:r>
              <w:rPr>
                <w:rFonts w:ascii="宋体"/>
                <w:sz w:val="21"/>
              </w:rPr>
              <w:t>13.27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7.72</w:t>
            </w:r>
          </w:p>
        </w:tc>
      </w:tr>
    </w:tbl>
    <w:p>
      <w:pPr>
        <w:spacing w:after="0" w:line="240" w:lineRule="auto"/>
        <w:jc w:val="right"/>
        <w:rPr>
          <w:rFonts w:ascii="宋体" w:hAnsi="宋体" w:cs="宋体" w:eastAsia="宋体" w:hint="default"/>
          <w:sz w:val="21"/>
          <w:szCs w:val="21"/>
        </w:rPr>
        <w:sectPr>
          <w:type w:val="continuous"/>
          <w:pgSz w:w="11910" w:h="16840"/>
          <w:pgMar w:top="1040" w:bottom="2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116"/>
        <w:gridCol w:w="1501"/>
        <w:gridCol w:w="1498"/>
        <w:gridCol w:w="1119"/>
        <w:gridCol w:w="1116"/>
        <w:gridCol w:w="1119"/>
        <w:gridCol w:w="1582"/>
      </w:tblGrid>
      <w:tr>
        <w:trPr>
          <w:trHeight w:val="28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5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1"/>
                <w:sz w:val="21"/>
                <w:szCs w:val="21"/>
              </w:rPr>
              <w:t> </w:t>
            </w:r>
            <w:r>
              <w:rPr>
                <w:rFonts w:ascii="宋体" w:hAnsi="宋体" w:cs="宋体" w:eastAsia="宋体" w:hint="default"/>
                <w:sz w:val="21"/>
                <w:szCs w:val="21"/>
              </w:rPr>
              <w:t>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32,395.03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26,667.44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-10.01</w:t>
            </w:r>
          </w:p>
        </w:tc>
      </w:tr>
      <w:tr>
        <w:trPr>
          <w:trHeight w:val="83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网络、软</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z w:val="21"/>
                <w:szCs w:val="21"/>
              </w:rPr>
              <w:t>件与系统</w:t>
            </w:r>
            <w:r>
              <w:rPr>
                <w:rFonts w:ascii="宋体" w:hAnsi="宋体" w:cs="宋体" w:eastAsia="宋体" w:hint="default"/>
                <w:w w:val="100"/>
                <w:sz w:val="21"/>
                <w:szCs w:val="21"/>
              </w:rPr>
              <w:t> </w:t>
            </w:r>
            <w:r>
              <w:rPr>
                <w:rFonts w:ascii="宋体" w:hAnsi="宋体" w:cs="宋体" w:eastAsia="宋体" w:hint="default"/>
                <w:sz w:val="21"/>
                <w:szCs w:val="21"/>
              </w:rPr>
              <w:t>集成</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559,213.97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451,334.06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19.29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13.57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17.59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-2.76</w:t>
            </w:r>
          </w:p>
        </w:tc>
      </w:tr>
      <w:tr>
        <w:trPr>
          <w:trHeight w:val="28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金融支付</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48,410.60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30,388.04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0.60</w:t>
            </w:r>
          </w:p>
        </w:tc>
      </w:tr>
      <w:tr>
        <w:trPr>
          <w:trHeight w:val="281"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1,025,666.12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1,001,240.08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r>
      <w:tr>
        <w:trPr>
          <w:trHeight w:val="28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90,894.84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72,436.84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20.31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32.46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74.12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-19.06</w:t>
            </w:r>
          </w:p>
        </w:tc>
      </w:tr>
      <w:tr>
        <w:trPr>
          <w:trHeight w:val="28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sz w:val="21"/>
              </w:rPr>
              <w:t>2,230,375.51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sz w:val="21"/>
              </w:rPr>
              <w:t>1,821,215.28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18.34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12.04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1.30</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31"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00" w:right="161"/>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03" w:right="161"/>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04"/>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东北区域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46,422.84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32,619.22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8.18</w:t>
            </w:r>
          </w:p>
        </w:tc>
      </w:tr>
      <w:tr>
        <w:trPr>
          <w:trHeight w:val="29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华北区域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729,312.48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531,545.52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37.21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-1.95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-8.73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16.17</w:t>
            </w: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华东区域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7" w:right="0"/>
              <w:jc w:val="left"/>
              <w:rPr>
                <w:rFonts w:ascii="宋体" w:hAnsi="宋体" w:cs="宋体" w:eastAsia="宋体" w:hint="default"/>
                <w:sz w:val="21"/>
                <w:szCs w:val="21"/>
              </w:rPr>
            </w:pPr>
            <w:r>
              <w:rPr>
                <w:rFonts w:ascii="宋体"/>
                <w:sz w:val="21"/>
              </w:rPr>
              <w:t>1,074,865.12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948,005.84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13.38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14.76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14.82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1.53</w:t>
            </w: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华南区域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122,285.95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95,960.45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27.43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41.53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40.85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6.29</w:t>
            </w: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华中区域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74,717.40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60,723.46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23.05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35.90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36.92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3.71</w:t>
            </w: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西北区域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64,179.18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52,209.16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22.93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21.13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26.02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1.11</w:t>
            </w: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西南区域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74,398.02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59,397.48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25.25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8.36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9.70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4.12</w:t>
            </w: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港澳台地</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19,061.75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17,980.20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6.02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境内小计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7" w:right="0"/>
              <w:jc w:val="left"/>
              <w:rPr>
                <w:rFonts w:ascii="宋体" w:hAnsi="宋体" w:cs="宋体" w:eastAsia="宋体" w:hint="default"/>
                <w:sz w:val="21"/>
                <w:szCs w:val="21"/>
              </w:rPr>
            </w:pPr>
            <w:r>
              <w:rPr>
                <w:rFonts w:ascii="宋体"/>
                <w:sz w:val="21"/>
              </w:rPr>
              <w:t>2,205,242.76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4" w:right="0"/>
              <w:jc w:val="left"/>
              <w:rPr>
                <w:rFonts w:ascii="宋体" w:hAnsi="宋体" w:cs="宋体" w:eastAsia="宋体" w:hint="default"/>
                <w:sz w:val="21"/>
                <w:szCs w:val="21"/>
              </w:rPr>
            </w:pPr>
            <w:r>
              <w:rPr>
                <w:rFonts w:ascii="宋体"/>
                <w:sz w:val="21"/>
              </w:rPr>
              <w:t>1,798,441.33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22.62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11.52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9.77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5.65</w:t>
            </w: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境外小计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25,132.74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22,773.95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10.36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89.87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76.81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7.66</w:t>
            </w:r>
          </w:p>
        </w:tc>
      </w:tr>
      <w:tr>
        <w:trPr>
          <w:trHeight w:val="2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27" w:right="0"/>
              <w:jc w:val="left"/>
              <w:rPr>
                <w:rFonts w:ascii="宋体" w:hAnsi="宋体" w:cs="宋体" w:eastAsia="宋体" w:hint="default"/>
                <w:sz w:val="21"/>
                <w:szCs w:val="21"/>
              </w:rPr>
            </w:pPr>
            <w:r>
              <w:rPr>
                <w:rFonts w:ascii="宋体"/>
                <w:sz w:val="21"/>
              </w:rPr>
              <w:t>2,230,375.51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24" w:right="0"/>
              <w:jc w:val="left"/>
              <w:rPr>
                <w:rFonts w:ascii="宋体" w:hAnsi="宋体" w:cs="宋体" w:eastAsia="宋体" w:hint="default"/>
                <w:sz w:val="21"/>
                <w:szCs w:val="21"/>
              </w:rPr>
            </w:pPr>
            <w:r>
              <w:rPr>
                <w:rFonts w:ascii="宋体"/>
                <w:sz w:val="21"/>
              </w:rPr>
              <w:t>1,821,215.28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18.34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12.04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10.29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1.30</w:t>
            </w:r>
          </w:p>
        </w:tc>
      </w:tr>
    </w:tbl>
    <w:p>
      <w:pPr>
        <w:spacing w:line="240" w:lineRule="auto" w:before="4"/>
        <w:rPr>
          <w:rFonts w:ascii="宋体" w:hAnsi="宋体" w:cs="宋体" w:eastAsia="宋体" w:hint="default"/>
          <w:sz w:val="22"/>
          <w:szCs w:val="22"/>
        </w:rPr>
      </w:pPr>
    </w:p>
    <w:p>
      <w:pPr>
        <w:pStyle w:val="BodyText"/>
        <w:spacing w:line="352" w:lineRule="auto" w:before="36"/>
        <w:ind w:left="218" w:right="229" w:firstLine="419"/>
        <w:jc w:val="left"/>
      </w:pPr>
      <w:r>
        <w:rPr>
          <w:spacing w:val="-2"/>
        </w:rPr>
        <w:t>综合上表，增值税防伪税控系统及相关设备，收入规模增长较大，增值税防伪税控系统及相</w:t>
      </w:r>
      <w:r>
        <w:rPr>
          <w:w w:val="100"/>
        </w:rPr>
        <w:t> </w:t>
      </w:r>
      <w:r>
        <w:rPr/>
        <w:t>关设备营业收入达到</w:t>
      </w:r>
      <w:r>
        <w:rPr>
          <w:rFonts w:ascii="Times New Roman" w:hAnsi="Times New Roman" w:cs="Times New Roman" w:eastAsia="Times New Roman" w:hint="default"/>
        </w:rPr>
        <w:t>473,794.95</w:t>
      </w:r>
      <w:r>
        <w:rPr/>
        <w:t>万元，比上年同期增加</w:t>
      </w:r>
      <w:r>
        <w:rPr>
          <w:rFonts w:ascii="Times New Roman" w:hAnsi="Times New Roman" w:cs="Times New Roman" w:eastAsia="Times New Roman" w:hint="default"/>
        </w:rPr>
        <w:t>111,001.06</w:t>
      </w:r>
      <w:r>
        <w:rPr/>
        <w:t>万元，本年毛利率</w:t>
      </w:r>
      <w:r>
        <w:rPr>
          <w:rFonts w:ascii="Times New Roman" w:hAnsi="Times New Roman" w:cs="Times New Roman" w:eastAsia="Times New Roman" w:hint="default"/>
        </w:rPr>
        <w:t>49.52%</w:t>
      </w:r>
      <w:r>
        <w:rPr/>
        <w:t>，比</w:t>
      </w:r>
      <w:r>
        <w:rPr>
          <w:w w:val="100"/>
        </w:rPr>
        <w:t> </w:t>
      </w:r>
      <w:r>
        <w:rPr>
          <w:spacing w:val="-2"/>
        </w:rPr>
        <w:t>上年同期增长</w:t>
      </w:r>
      <w:r>
        <w:rPr>
          <w:rFonts w:ascii="Times New Roman" w:hAnsi="Times New Roman" w:cs="Times New Roman" w:eastAsia="Times New Roman" w:hint="default"/>
          <w:spacing w:val="-2"/>
        </w:rPr>
        <w:t>7.72</w:t>
      </w:r>
      <w:r>
        <w:rPr>
          <w:spacing w:val="-2"/>
        </w:rPr>
        <w:t>个百分点。本公司从成立之初即从事“增值税防伪税控系统”的研发、生产、</w:t>
      </w:r>
      <w:r>
        <w:rPr>
          <w:spacing w:val="-23"/>
        </w:rPr>
        <w:t> </w:t>
      </w:r>
      <w:r>
        <w:rPr>
          <w:spacing w:val="-23"/>
        </w:rPr>
      </w:r>
      <w:r>
        <w:rPr>
          <w:spacing w:val="-2"/>
        </w:rPr>
        <w:t>销售和服务工作，形成了完整的产业链结构，覆盖硬件产品研发生产、核心部件设计、应用软件</w:t>
      </w:r>
      <w:r>
        <w:rPr>
          <w:spacing w:val="-25"/>
        </w:rPr>
        <w:t> </w:t>
      </w:r>
      <w:r>
        <w:rPr>
          <w:spacing w:val="-25"/>
        </w:rPr>
      </w:r>
      <w:r>
        <w:rPr>
          <w:spacing w:val="-2"/>
        </w:rPr>
        <w:t>开发、产品销售到用户服务的全产业链。公司研发生产的增值税专用产品是增值税纳税人开具增</w:t>
      </w:r>
      <w:r>
        <w:rPr>
          <w:spacing w:val="-25"/>
        </w:rPr>
        <w:t> </w:t>
      </w:r>
      <w:r>
        <w:rPr>
          <w:spacing w:val="-25"/>
        </w:rPr>
      </w:r>
      <w:r>
        <w:rPr>
          <w:spacing w:val="-2"/>
        </w:rPr>
        <w:t>值税发票的必备设备之一。</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月，国家税务总局发布《关于推行增值税发票系统升级版有</w:t>
      </w:r>
      <w:r>
        <w:rPr>
          <w:spacing w:val="-19"/>
        </w:rPr>
        <w:t> </w:t>
      </w:r>
      <w:r>
        <w:rPr>
          <w:spacing w:val="-19"/>
        </w:rPr>
      </w:r>
      <w:r>
        <w:rPr>
          <w:spacing w:val="-2"/>
        </w:rPr>
        <w:t>关问题的公告》，将对现有增值税发票系统的存量用户全面升级，向新用户和存量用户推广金税</w:t>
      </w:r>
      <w:r>
        <w:rPr>
          <w:spacing w:val="-25"/>
        </w:rPr>
        <w:t> </w:t>
      </w:r>
      <w:r>
        <w:rPr>
          <w:spacing w:val="-25"/>
        </w:rPr>
      </w:r>
      <w:r>
        <w:rPr>
          <w:spacing w:val="-2"/>
        </w:rPr>
        <w:t>盘。公司抓住机遇，做好存量用户的升级和新用户的推广。公司在做好客户推广的同时，全面开</w:t>
      </w:r>
      <w:r>
        <w:rPr>
          <w:spacing w:val="-25"/>
        </w:rPr>
        <w:t> </w:t>
      </w:r>
      <w:r>
        <w:rPr>
          <w:spacing w:val="-25"/>
        </w:rPr>
      </w:r>
      <w:r>
        <w:rPr>
          <w:spacing w:val="-2"/>
        </w:rPr>
        <w:t>展民用产业价值工程和成本工程实施工作，降本增效，取得实效：①积极研究增值税防伪税控设</w:t>
      </w:r>
      <w:r>
        <w:rPr>
          <w:spacing w:val="-25"/>
        </w:rPr>
        <w:t> </w:t>
      </w:r>
      <w:r>
        <w:rPr>
          <w:spacing w:val="-25"/>
        </w:rPr>
      </w:r>
      <w:r>
        <w:rPr>
          <w:spacing w:val="-2"/>
        </w:rPr>
        <w:t>备制造工艺、升级改造核心技术方案，时钟分离的金税盘研制成功；加强核心产品成本构成的源</w:t>
      </w:r>
      <w:r>
        <w:rPr>
          <w:spacing w:val="-25"/>
        </w:rPr>
        <w:t> </w:t>
      </w:r>
      <w:r>
        <w:rPr>
          <w:spacing w:val="-25"/>
        </w:rPr>
      </w:r>
      <w:r>
        <w:rPr>
          <w:spacing w:val="-2"/>
        </w:rPr>
        <w:t>头管理，核心部件由原来的单一供货，改为部分自主生产，并引入替代产品，提高了议价能力；</w:t>
      </w:r>
      <w:r>
        <w:rPr>
          <w:spacing w:val="-25"/>
        </w:rPr>
        <w:t> </w:t>
      </w:r>
      <w:r>
        <w:rPr>
          <w:spacing w:val="-25"/>
        </w:rPr>
      </w:r>
      <w:r>
        <w:rPr>
          <w:spacing w:val="-2"/>
        </w:rPr>
        <w:t>使单位产品的成本降低</w:t>
      </w:r>
      <w:r>
        <w:rPr>
          <w:rFonts w:ascii="Times New Roman" w:hAnsi="Times New Roman" w:cs="Times New Roman" w:eastAsia="Times New Roman" w:hint="default"/>
          <w:spacing w:val="-2"/>
        </w:rPr>
        <w:t>10%</w:t>
      </w:r>
      <w:r>
        <w:rPr>
          <w:spacing w:val="-2"/>
        </w:rPr>
        <w:t>以上。②通过应用金税产业升级应用拓展项目资金，加大技改投入，</w:t>
      </w:r>
      <w:r>
        <w:rPr>
          <w:spacing w:val="-24"/>
        </w:rPr>
        <w:t> </w:t>
      </w:r>
      <w:r>
        <w:rPr>
          <w:spacing w:val="-24"/>
        </w:rPr>
      </w:r>
      <w:r>
        <w:rPr>
          <w:spacing w:val="-2"/>
        </w:rPr>
        <w:t>引进先进设备、优化生产线、测试软件智能化改造等多项措施，使生产效率大幅提升，促进单位</w:t>
      </w:r>
      <w:r>
        <w:rPr>
          <w:spacing w:val="-26"/>
        </w:rPr>
        <w:t> </w:t>
      </w:r>
      <w:r>
        <w:rPr>
          <w:spacing w:val="-26"/>
        </w:rPr>
      </w:r>
      <w:r>
        <w:rPr/>
        <w:t>产品成本有效降低。</w:t>
      </w:r>
    </w:p>
    <w:p>
      <w:pPr>
        <w:pStyle w:val="BodyText"/>
        <w:spacing w:line="357" w:lineRule="auto" w:before="35"/>
        <w:ind w:left="218" w:right="659" w:firstLine="419"/>
        <w:jc w:val="left"/>
        <w:rPr>
          <w:rFonts w:ascii="宋体" w:hAnsi="宋体" w:cs="宋体" w:eastAsia="宋体" w:hint="default"/>
        </w:rPr>
      </w:pPr>
      <w:r>
        <w:rPr/>
        <w:t>本年度</w:t>
      </w:r>
      <w:r>
        <w:rPr>
          <w:spacing w:val="-54"/>
        </w:rPr>
        <w:t> </w:t>
      </w:r>
      <w:r>
        <w:rPr>
          <w:rFonts w:ascii="宋体" w:hAnsi="宋体" w:cs="宋体" w:eastAsia="宋体" w:hint="default"/>
        </w:rPr>
        <w:t>IC</w:t>
      </w:r>
      <w:r>
        <w:rPr>
          <w:rFonts w:ascii="宋体" w:hAnsi="宋体" w:cs="宋体" w:eastAsia="宋体" w:hint="default"/>
          <w:spacing w:val="-56"/>
        </w:rPr>
        <w:t> </w:t>
      </w:r>
      <w:r>
        <w:rPr/>
        <w:t>卡产品实现收入</w:t>
      </w:r>
      <w:r>
        <w:rPr>
          <w:spacing w:val="-53"/>
        </w:rPr>
        <w:t> </w:t>
      </w:r>
      <w:r>
        <w:rPr>
          <w:rFonts w:ascii="宋体" w:hAnsi="宋体" w:cs="宋体" w:eastAsia="宋体" w:hint="default"/>
        </w:rPr>
        <w:t>32,395.03</w:t>
      </w:r>
      <w:r>
        <w:rPr>
          <w:rFonts w:ascii="宋体" w:hAnsi="宋体" w:cs="宋体" w:eastAsia="宋体" w:hint="default"/>
          <w:spacing w:val="-54"/>
        </w:rPr>
        <w:t> </w:t>
      </w:r>
      <w:r>
        <w:rPr/>
        <w:t>万元，比上年同期增长</w:t>
      </w:r>
      <w:r>
        <w:rPr>
          <w:spacing w:val="-54"/>
        </w:rPr>
        <w:t> </w:t>
      </w:r>
      <w:r>
        <w:rPr>
          <w:rFonts w:ascii="宋体" w:hAnsi="宋体" w:cs="宋体" w:eastAsia="宋体" w:hint="default"/>
        </w:rPr>
        <w:t>2,000.94</w:t>
      </w:r>
      <w:r>
        <w:rPr>
          <w:rFonts w:ascii="宋体" w:hAnsi="宋体" w:cs="宋体" w:eastAsia="宋体" w:hint="default"/>
          <w:spacing w:val="-54"/>
        </w:rPr>
        <w:t> </w:t>
      </w:r>
      <w:r>
        <w:rPr/>
        <w:t>万元，毛利降低</w:t>
      </w:r>
      <w:r>
        <w:rPr>
          <w:w w:val="100"/>
        </w:rPr>
        <w:t> </w:t>
      </w:r>
      <w:r>
        <w:rPr>
          <w:rFonts w:ascii="宋体" w:hAnsi="宋体" w:cs="宋体" w:eastAsia="宋体" w:hint="default"/>
        </w:rPr>
        <w:t>10.01%</w:t>
      </w:r>
      <w:r>
        <w:rPr/>
        <w:t>。本公司</w:t>
      </w:r>
      <w:r>
        <w:rPr>
          <w:spacing w:val="-54"/>
        </w:rPr>
        <w:t> </w:t>
      </w:r>
      <w:r>
        <w:rPr>
          <w:rFonts w:ascii="宋体" w:hAnsi="宋体" w:cs="宋体" w:eastAsia="宋体" w:hint="default"/>
        </w:rPr>
        <w:t>IC</w:t>
      </w:r>
      <w:r>
        <w:rPr>
          <w:rFonts w:ascii="宋体" w:hAnsi="宋体" w:cs="宋体" w:eastAsia="宋体" w:hint="default"/>
          <w:spacing w:val="-56"/>
        </w:rPr>
        <w:t> </w:t>
      </w:r>
      <w:r>
        <w:rPr/>
        <w:t>卡销售主要包含税控</w:t>
      </w:r>
      <w:r>
        <w:rPr>
          <w:spacing w:val="-54"/>
        </w:rPr>
        <w:t> </w:t>
      </w:r>
      <w:r>
        <w:rPr>
          <w:rFonts w:ascii="宋体" w:hAnsi="宋体" w:cs="宋体" w:eastAsia="宋体" w:hint="default"/>
        </w:rPr>
        <w:t>IC</w:t>
      </w:r>
      <w:r>
        <w:rPr>
          <w:rFonts w:ascii="宋体" w:hAnsi="宋体" w:cs="宋体" w:eastAsia="宋体" w:hint="default"/>
          <w:spacing w:val="-54"/>
        </w:rPr>
        <w:t> </w:t>
      </w:r>
      <w:r>
        <w:rPr/>
        <w:t>卡、高速公路</w:t>
      </w:r>
      <w:r>
        <w:rPr>
          <w:spacing w:val="-54"/>
        </w:rPr>
        <w:t> </w:t>
      </w:r>
      <w:r>
        <w:rPr>
          <w:rFonts w:ascii="宋体" w:hAnsi="宋体" w:cs="宋体" w:eastAsia="宋体" w:hint="default"/>
        </w:rPr>
        <w:t>IC</w:t>
      </w:r>
      <w:r>
        <w:rPr>
          <w:rFonts w:ascii="宋体" w:hAnsi="宋体" w:cs="宋体" w:eastAsia="宋体" w:hint="default"/>
          <w:spacing w:val="-54"/>
        </w:rPr>
        <w:t> </w:t>
      </w:r>
      <w:r>
        <w:rPr/>
        <w:t>卡、居住证</w:t>
      </w:r>
      <w:r>
        <w:rPr>
          <w:spacing w:val="-56"/>
        </w:rPr>
        <w:t> </w:t>
      </w:r>
      <w:r>
        <w:rPr>
          <w:rFonts w:ascii="宋体" w:hAnsi="宋体" w:cs="宋体" w:eastAsia="宋体" w:hint="default"/>
        </w:rPr>
        <w:t>IC</w:t>
      </w:r>
      <w:r>
        <w:rPr>
          <w:rFonts w:ascii="宋体" w:hAnsi="宋体" w:cs="宋体" w:eastAsia="宋体" w:hint="default"/>
          <w:spacing w:val="-54"/>
        </w:rPr>
        <w:t> </w:t>
      </w:r>
      <w:r>
        <w:rPr/>
        <w:t>卡等。</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8</w:t>
      </w:r>
    </w:p>
    <w:p>
      <w:pPr>
        <w:spacing w:after="0" w:line="357" w:lineRule="auto"/>
        <w:jc w:val="left"/>
        <w:rPr>
          <w:rFonts w:ascii="宋体" w:hAnsi="宋体" w:cs="宋体" w:eastAsia="宋体" w:hint="default"/>
        </w:rPr>
        <w:sectPr>
          <w:pgSz w:w="11910" w:h="16840"/>
          <w:pgMar w:header="857" w:footer="0" w:top="1060" w:bottom="280" w:left="1580" w:right="1040"/>
        </w:sectPr>
      </w:pPr>
    </w:p>
    <w:p>
      <w:pPr>
        <w:spacing w:line="240" w:lineRule="auto" w:before="12"/>
        <w:rPr>
          <w:rFonts w:ascii="宋体" w:hAnsi="宋体" w:cs="宋体" w:eastAsia="宋体" w:hint="default"/>
          <w:sz w:val="29"/>
          <w:szCs w:val="29"/>
        </w:rPr>
      </w:pPr>
    </w:p>
    <w:p>
      <w:pPr>
        <w:pStyle w:val="BodyText"/>
        <w:spacing w:line="357" w:lineRule="auto" w:before="36"/>
        <w:ind w:right="137"/>
        <w:jc w:val="left"/>
      </w:pPr>
      <w:r>
        <w:rPr/>
        <w:t>月，根据国家税务总局《国家税务总局关于停止发售金税卡、</w:t>
      </w:r>
      <w:r>
        <w:rPr>
          <w:rFonts w:ascii="宋体" w:hAnsi="宋体" w:cs="宋体" w:eastAsia="宋体" w:hint="default"/>
        </w:rPr>
        <w:t>IC</w:t>
      </w:r>
      <w:r>
        <w:rPr>
          <w:rFonts w:ascii="宋体" w:hAnsi="宋体" w:cs="宋体" w:eastAsia="宋体" w:hint="default"/>
          <w:spacing w:val="-56"/>
        </w:rPr>
        <w:t> </w:t>
      </w:r>
      <w:r>
        <w:rPr/>
        <w:t>卡等税控专用设备有关问题的</w:t>
      </w:r>
      <w:r>
        <w:rPr>
          <w:w w:val="100"/>
        </w:rPr>
        <w:t> </w:t>
      </w:r>
      <w:r>
        <w:rPr/>
        <w:t>公告》，自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5"/>
        </w:rPr>
        <w:t> </w:t>
      </w:r>
      <w:r>
        <w:rPr/>
        <w:t>日起，增值税防伪税控系统全部使用金税盘、报税盘专用设备，公司</w:t>
      </w:r>
      <w:r>
        <w:rPr>
          <w:w w:val="100"/>
        </w:rPr>
        <w:t> </w:t>
      </w:r>
      <w:r>
        <w:rPr/>
        <w:t>本年停止销售税控</w:t>
      </w:r>
      <w:r>
        <w:rPr>
          <w:spacing w:val="-55"/>
        </w:rPr>
        <w:t> </w:t>
      </w:r>
      <w:r>
        <w:rPr>
          <w:rFonts w:ascii="宋体" w:hAnsi="宋体" w:cs="宋体" w:eastAsia="宋体" w:hint="default"/>
        </w:rPr>
        <w:t>IC</w:t>
      </w:r>
      <w:r>
        <w:rPr>
          <w:rFonts w:ascii="宋体" w:hAnsi="宋体" w:cs="宋体" w:eastAsia="宋体" w:hint="default"/>
          <w:spacing w:val="-55"/>
        </w:rPr>
        <w:t> </w:t>
      </w:r>
      <w:r>
        <w:rPr/>
        <w:t>卡，对毛利率产生较大影响。为应对政策性影响，公司积极发展其他</w:t>
      </w:r>
      <w:r>
        <w:rPr>
          <w:spacing w:val="-54"/>
        </w:rPr>
        <w:t> </w:t>
      </w:r>
      <w:r>
        <w:rPr>
          <w:rFonts w:ascii="宋体" w:hAnsi="宋体" w:cs="宋体" w:eastAsia="宋体" w:hint="default"/>
        </w:rPr>
        <w:t>IC</w:t>
      </w:r>
      <w:r>
        <w:rPr>
          <w:rFonts w:ascii="宋体" w:hAnsi="宋体" w:cs="宋体" w:eastAsia="宋体" w:hint="default"/>
          <w:spacing w:val="-55"/>
        </w:rPr>
        <w:t> </w:t>
      </w:r>
      <w:r>
        <w:rPr/>
        <w:t>卡</w:t>
      </w:r>
      <w:r>
        <w:rPr>
          <w:w w:val="100"/>
        </w:rPr>
        <w:t> </w:t>
      </w:r>
      <w:r>
        <w:rPr/>
        <w:t>业务，高速公路</w:t>
      </w:r>
      <w:r>
        <w:rPr>
          <w:spacing w:val="-54"/>
        </w:rPr>
        <w:t> </w:t>
      </w:r>
      <w:r>
        <w:rPr>
          <w:rFonts w:ascii="宋体" w:hAnsi="宋体" w:cs="宋体" w:eastAsia="宋体" w:hint="default"/>
        </w:rPr>
        <w:t>IC</w:t>
      </w:r>
      <w:r>
        <w:rPr>
          <w:rFonts w:ascii="宋体" w:hAnsi="宋体" w:cs="宋体" w:eastAsia="宋体" w:hint="default"/>
          <w:spacing w:val="-56"/>
        </w:rPr>
        <w:t> </w:t>
      </w:r>
      <w:r>
        <w:rPr/>
        <w:t>卡和居住证</w:t>
      </w:r>
      <w:r>
        <w:rPr>
          <w:spacing w:val="-53"/>
        </w:rPr>
        <w:t> </w:t>
      </w:r>
      <w:r>
        <w:rPr>
          <w:rFonts w:ascii="宋体" w:hAnsi="宋体" w:cs="宋体" w:eastAsia="宋体" w:hint="default"/>
        </w:rPr>
        <w:t>IC</w:t>
      </w:r>
      <w:r>
        <w:rPr>
          <w:rFonts w:ascii="宋体" w:hAnsi="宋体" w:cs="宋体" w:eastAsia="宋体" w:hint="default"/>
          <w:spacing w:val="-54"/>
        </w:rPr>
        <w:t> </w:t>
      </w:r>
      <w:r>
        <w:rPr/>
        <w:t>卡成为公司</w:t>
      </w:r>
      <w:r>
        <w:rPr>
          <w:spacing w:val="-56"/>
        </w:rPr>
        <w:t> </w:t>
      </w:r>
      <w:r>
        <w:rPr>
          <w:rFonts w:ascii="宋体" w:hAnsi="宋体" w:cs="宋体" w:eastAsia="宋体" w:hint="default"/>
        </w:rPr>
        <w:t>IC</w:t>
      </w:r>
      <w:r>
        <w:rPr>
          <w:rFonts w:ascii="宋体" w:hAnsi="宋体" w:cs="宋体" w:eastAsia="宋体" w:hint="default"/>
          <w:spacing w:val="-54"/>
        </w:rPr>
        <w:t> </w:t>
      </w:r>
      <w:r>
        <w:rPr/>
        <w:t>卡业务收入的主要来源。从全年的销售占比情</w:t>
      </w:r>
      <w:r>
        <w:rPr>
          <w:w w:val="100"/>
        </w:rPr>
        <w:t> </w:t>
      </w:r>
      <w:r>
        <w:rPr/>
        <w:t>况分析，高速公路</w:t>
      </w:r>
      <w:r>
        <w:rPr>
          <w:spacing w:val="-54"/>
        </w:rPr>
        <w:t> </w:t>
      </w:r>
      <w:r>
        <w:rPr>
          <w:rFonts w:ascii="宋体" w:hAnsi="宋体" w:cs="宋体" w:eastAsia="宋体" w:hint="default"/>
        </w:rPr>
        <w:t>IC</w:t>
      </w:r>
      <w:r>
        <w:rPr>
          <w:rFonts w:ascii="宋体" w:hAnsi="宋体" w:cs="宋体" w:eastAsia="宋体" w:hint="default"/>
          <w:spacing w:val="-54"/>
        </w:rPr>
        <w:t> </w:t>
      </w:r>
      <w:r>
        <w:rPr/>
        <w:t>卡和居住证</w:t>
      </w:r>
      <w:r>
        <w:rPr>
          <w:spacing w:val="-53"/>
        </w:rPr>
        <w:t> </w:t>
      </w:r>
      <w:r>
        <w:rPr>
          <w:rFonts w:ascii="宋体" w:hAnsi="宋体" w:cs="宋体" w:eastAsia="宋体" w:hint="default"/>
        </w:rPr>
        <w:t>IC</w:t>
      </w:r>
      <w:r>
        <w:rPr>
          <w:rFonts w:ascii="宋体" w:hAnsi="宋体" w:cs="宋体" w:eastAsia="宋体" w:hint="default"/>
          <w:spacing w:val="-56"/>
        </w:rPr>
        <w:t> </w:t>
      </w:r>
      <w:r>
        <w:rPr/>
        <w:t>卡销售比重分别为</w:t>
      </w:r>
      <w:r>
        <w:rPr>
          <w:spacing w:val="-54"/>
        </w:rPr>
        <w:t> </w:t>
      </w:r>
      <w:r>
        <w:rPr>
          <w:rFonts w:ascii="宋体" w:hAnsi="宋体" w:cs="宋体" w:eastAsia="宋体" w:hint="default"/>
        </w:rPr>
        <w:t>47.78%</w:t>
      </w:r>
      <w:r>
        <w:rPr/>
        <w:t>、</w:t>
      </w:r>
      <w:r>
        <w:rPr>
          <w:rFonts w:ascii="宋体" w:hAnsi="宋体" w:cs="宋体" w:eastAsia="宋体" w:hint="default"/>
        </w:rPr>
        <w:t>44.65%</w:t>
      </w:r>
      <w:r>
        <w:rPr/>
        <w:t>，占总销售额的</w:t>
      </w:r>
      <w:r>
        <w:rPr>
          <w:w w:val="100"/>
        </w:rPr>
        <w:t> </w:t>
      </w:r>
      <w:r>
        <w:rPr>
          <w:rFonts w:ascii="宋体" w:hAnsi="宋体" w:cs="宋体" w:eastAsia="宋体" w:hint="default"/>
        </w:rPr>
        <w:t>92.43%</w:t>
      </w:r>
      <w:r>
        <w:rPr/>
        <w:t>。高速公路</w:t>
      </w:r>
      <w:r>
        <w:rPr>
          <w:spacing w:val="-55"/>
        </w:rPr>
        <w:t> </w:t>
      </w:r>
      <w:r>
        <w:rPr>
          <w:rFonts w:ascii="宋体" w:hAnsi="宋体" w:cs="宋体" w:eastAsia="宋体" w:hint="default"/>
        </w:rPr>
        <w:t>IC</w:t>
      </w:r>
      <w:r>
        <w:rPr>
          <w:rFonts w:ascii="宋体" w:hAnsi="宋体" w:cs="宋体" w:eastAsia="宋体" w:hint="default"/>
          <w:spacing w:val="-55"/>
        </w:rPr>
        <w:t> </w:t>
      </w:r>
      <w:r>
        <w:rPr/>
        <w:t>较上年同期</w:t>
      </w:r>
      <w:r>
        <w:rPr>
          <w:spacing w:val="-54"/>
        </w:rPr>
        <w:t> </w:t>
      </w:r>
      <w:r>
        <w:rPr>
          <w:rFonts w:ascii="宋体" w:hAnsi="宋体" w:cs="宋体" w:eastAsia="宋体" w:hint="default"/>
        </w:rPr>
        <w:t>66.66%</w:t>
      </w:r>
      <w:r>
        <w:rPr/>
        <w:t>下降</w:t>
      </w:r>
      <w:r>
        <w:rPr>
          <w:spacing w:val="-55"/>
        </w:rPr>
        <w:t> </w:t>
      </w:r>
      <w:r>
        <w:rPr>
          <w:rFonts w:ascii="宋体" w:hAnsi="宋体" w:cs="宋体" w:eastAsia="宋体" w:hint="default"/>
        </w:rPr>
        <w:t>18.88%</w:t>
      </w:r>
      <w:r>
        <w:rPr/>
        <w:t>，居住证</w:t>
      </w:r>
      <w:r>
        <w:rPr>
          <w:spacing w:val="-55"/>
        </w:rPr>
        <w:t> </w:t>
      </w:r>
      <w:r>
        <w:rPr>
          <w:rFonts w:ascii="宋体" w:hAnsi="宋体" w:cs="宋体" w:eastAsia="宋体" w:hint="default"/>
        </w:rPr>
        <w:t>IC</w:t>
      </w:r>
      <w:r>
        <w:rPr>
          <w:rFonts w:ascii="宋体" w:hAnsi="宋体" w:cs="宋体" w:eastAsia="宋体" w:hint="default"/>
          <w:spacing w:val="-55"/>
        </w:rPr>
        <w:t> </w:t>
      </w:r>
      <w:r>
        <w:rPr/>
        <w:t>卡较上年同期</w:t>
      </w:r>
      <w:r>
        <w:rPr>
          <w:spacing w:val="-54"/>
        </w:rPr>
        <w:t> </w:t>
      </w:r>
      <w:r>
        <w:rPr>
          <w:rFonts w:ascii="宋体" w:hAnsi="宋体" w:cs="宋体" w:eastAsia="宋体" w:hint="default"/>
        </w:rPr>
        <w:t>13.12%</w:t>
      </w:r>
      <w:r>
        <w:rPr/>
        <w:t>上升</w:t>
      </w:r>
    </w:p>
    <w:p>
      <w:pPr>
        <w:pStyle w:val="BodyText"/>
        <w:spacing w:line="357" w:lineRule="auto" w:before="30"/>
        <w:ind w:right="141"/>
        <w:jc w:val="left"/>
      </w:pPr>
      <w:r>
        <w:rPr>
          <w:rFonts w:ascii="宋体" w:hAnsi="宋体" w:cs="宋体" w:eastAsia="宋体" w:hint="default"/>
        </w:rPr>
        <w:t>31.53%</w:t>
      </w:r>
      <w:r>
        <w:rPr/>
        <w:t>。从全年销售毛利分析，高速公路</w:t>
      </w:r>
      <w:r>
        <w:rPr>
          <w:spacing w:val="-55"/>
        </w:rPr>
        <w:t> </w:t>
      </w:r>
      <w:r>
        <w:rPr>
          <w:rFonts w:ascii="宋体" w:hAnsi="宋体" w:cs="宋体" w:eastAsia="宋体" w:hint="default"/>
        </w:rPr>
        <w:t>IC</w:t>
      </w:r>
      <w:r>
        <w:rPr>
          <w:rFonts w:ascii="宋体" w:hAnsi="宋体" w:cs="宋体" w:eastAsia="宋体" w:hint="default"/>
          <w:spacing w:val="-57"/>
        </w:rPr>
        <w:t> </w:t>
      </w:r>
      <w:r>
        <w:rPr/>
        <w:t>卡毛利率由上年同期的</w:t>
      </w:r>
      <w:r>
        <w:rPr>
          <w:spacing w:val="-55"/>
        </w:rPr>
        <w:t> </w:t>
      </w:r>
      <w:r>
        <w:rPr>
          <w:rFonts w:ascii="宋体" w:hAnsi="宋体" w:cs="宋体" w:eastAsia="宋体" w:hint="default"/>
        </w:rPr>
        <w:t>10.47%</w:t>
      </w:r>
      <w:r>
        <w:rPr/>
        <w:t>下降至</w:t>
      </w:r>
      <w:r>
        <w:rPr>
          <w:spacing w:val="-54"/>
        </w:rPr>
        <w:t> </w:t>
      </w:r>
      <w:r>
        <w:rPr>
          <w:rFonts w:ascii="宋体" w:hAnsi="宋体" w:cs="宋体" w:eastAsia="宋体" w:hint="default"/>
        </w:rPr>
        <w:t>8.43%</w:t>
      </w:r>
      <w:r>
        <w:rPr/>
        <w:t>，居住</w:t>
      </w:r>
      <w:r>
        <w:rPr>
          <w:w w:val="100"/>
        </w:rPr>
        <w:t> </w:t>
      </w:r>
      <w:r>
        <w:rPr/>
        <w:t>证</w:t>
      </w:r>
      <w:r>
        <w:rPr>
          <w:spacing w:val="-54"/>
        </w:rPr>
        <w:t> </w:t>
      </w:r>
      <w:r>
        <w:rPr>
          <w:rFonts w:ascii="宋体" w:hAnsi="宋体" w:cs="宋体" w:eastAsia="宋体" w:hint="default"/>
        </w:rPr>
        <w:t>IC</w:t>
      </w:r>
      <w:r>
        <w:rPr>
          <w:rFonts w:ascii="宋体" w:hAnsi="宋体" w:cs="宋体" w:eastAsia="宋体" w:hint="default"/>
          <w:spacing w:val="-56"/>
        </w:rPr>
        <w:t> </w:t>
      </w:r>
      <w:r>
        <w:rPr/>
        <w:t>卡由上年同期的</w:t>
      </w:r>
      <w:r>
        <w:rPr>
          <w:spacing w:val="-53"/>
        </w:rPr>
        <w:t> </w:t>
      </w:r>
      <w:r>
        <w:rPr>
          <w:rFonts w:ascii="宋体" w:hAnsi="宋体" w:cs="宋体" w:eastAsia="宋体" w:hint="default"/>
        </w:rPr>
        <w:t>27.29%</w:t>
      </w:r>
      <w:r>
        <w:rPr/>
        <w:t>下降到</w:t>
      </w:r>
      <w:r>
        <w:rPr>
          <w:spacing w:val="-56"/>
        </w:rPr>
        <w:t> </w:t>
      </w:r>
      <w:r>
        <w:rPr>
          <w:rFonts w:ascii="宋体" w:hAnsi="宋体" w:cs="宋体" w:eastAsia="宋体" w:hint="default"/>
        </w:rPr>
        <w:t>12.91%</w:t>
      </w:r>
      <w:r>
        <w:rPr/>
        <w:t>。毛利率分别下降</w:t>
      </w:r>
      <w:r>
        <w:rPr>
          <w:spacing w:val="-54"/>
        </w:rPr>
        <w:t> </w:t>
      </w:r>
      <w:r>
        <w:rPr>
          <w:rFonts w:ascii="宋体" w:hAnsi="宋体" w:cs="宋体" w:eastAsia="宋体" w:hint="default"/>
        </w:rPr>
        <w:t>2.04%</w:t>
      </w:r>
      <w:r>
        <w:rPr/>
        <w:t>和</w:t>
      </w:r>
      <w:r>
        <w:rPr>
          <w:spacing w:val="-56"/>
        </w:rPr>
        <w:t> </w:t>
      </w:r>
      <w:r>
        <w:rPr>
          <w:rFonts w:ascii="宋体" w:hAnsi="宋体" w:cs="宋体" w:eastAsia="宋体" w:hint="default"/>
        </w:rPr>
        <w:t>14.38%</w:t>
      </w:r>
      <w:r>
        <w:rPr/>
        <w:t>。毛利较低的居住</w:t>
      </w:r>
      <w:r>
        <w:rPr>
          <w:w w:val="100"/>
        </w:rPr>
        <w:t> </w:t>
      </w:r>
      <w:r>
        <w:rPr/>
        <w:t>证</w:t>
      </w:r>
      <w:r>
        <w:rPr>
          <w:spacing w:val="-55"/>
        </w:rPr>
        <w:t> </w:t>
      </w:r>
      <w:r>
        <w:rPr>
          <w:rFonts w:ascii="宋体" w:hAnsi="宋体" w:cs="宋体" w:eastAsia="宋体" w:hint="default"/>
        </w:rPr>
        <w:t>IC</w:t>
      </w:r>
      <w:r>
        <w:rPr>
          <w:rFonts w:ascii="宋体" w:hAnsi="宋体" w:cs="宋体" w:eastAsia="宋体" w:hint="default"/>
          <w:spacing w:val="-57"/>
        </w:rPr>
        <w:t> </w:t>
      </w:r>
      <w:r>
        <w:rPr/>
        <w:t>卡销售占比上升，毛利变动较小的高速公路</w:t>
      </w:r>
      <w:r>
        <w:rPr>
          <w:spacing w:val="-54"/>
        </w:rPr>
        <w:t> </w:t>
      </w:r>
      <w:r>
        <w:rPr>
          <w:rFonts w:ascii="宋体" w:hAnsi="宋体" w:cs="宋体" w:eastAsia="宋体" w:hint="default"/>
        </w:rPr>
        <w:t>IC</w:t>
      </w:r>
      <w:r>
        <w:rPr>
          <w:rFonts w:ascii="宋体" w:hAnsi="宋体" w:cs="宋体" w:eastAsia="宋体" w:hint="default"/>
          <w:spacing w:val="-57"/>
        </w:rPr>
        <w:t> </w:t>
      </w:r>
      <w:r>
        <w:rPr/>
        <w:t>卡销售下降，收入和毛利结构变化的双重因</w:t>
      </w:r>
      <w:r>
        <w:rPr>
          <w:w w:val="100"/>
        </w:rPr>
        <w:t> </w:t>
      </w:r>
      <w:r>
        <w:rPr/>
        <w:t>素，导致</w:t>
      </w:r>
      <w:r>
        <w:rPr>
          <w:spacing w:val="-55"/>
        </w:rPr>
        <w:t> </w:t>
      </w:r>
      <w:r>
        <w:rPr>
          <w:rFonts w:ascii="宋体" w:hAnsi="宋体" w:cs="宋体" w:eastAsia="宋体" w:hint="default"/>
        </w:rPr>
        <w:t>IC</w:t>
      </w:r>
      <w:r>
        <w:rPr>
          <w:rFonts w:ascii="宋体" w:hAnsi="宋体" w:cs="宋体" w:eastAsia="宋体" w:hint="default"/>
          <w:spacing w:val="-55"/>
        </w:rPr>
        <w:t> </w:t>
      </w:r>
      <w:r>
        <w:rPr/>
        <w:t>卡销售毛利整体下降</w:t>
      </w:r>
      <w:r>
        <w:rPr>
          <w:spacing w:val="-54"/>
        </w:rPr>
        <w:t> </w:t>
      </w:r>
      <w:r>
        <w:rPr>
          <w:rFonts w:ascii="宋体" w:hAnsi="宋体" w:cs="宋体" w:eastAsia="宋体" w:hint="default"/>
        </w:rPr>
        <w:t>10.01%</w:t>
      </w:r>
      <w:r>
        <w:rPr/>
        <w:t>。</w:t>
      </w:r>
    </w:p>
    <w:p>
      <w:pPr>
        <w:pStyle w:val="BodyText"/>
        <w:spacing w:line="240" w:lineRule="auto" w:before="32"/>
        <w:ind w:left="558" w:right="39"/>
        <w:jc w:val="left"/>
      </w:pPr>
      <w:r>
        <w:rPr/>
        <w:t>本年度网络、软件与系统集成收入</w:t>
      </w:r>
      <w:r>
        <w:rPr>
          <w:spacing w:val="-56"/>
        </w:rPr>
        <w:t> </w:t>
      </w:r>
      <w:r>
        <w:rPr>
          <w:rFonts w:ascii="宋体" w:hAnsi="宋体" w:cs="宋体" w:eastAsia="宋体" w:hint="default"/>
        </w:rPr>
        <w:t>559,213.97</w:t>
      </w:r>
      <w:r>
        <w:rPr>
          <w:rFonts w:ascii="宋体" w:hAnsi="宋体" w:cs="宋体" w:eastAsia="宋体" w:hint="default"/>
          <w:spacing w:val="-56"/>
        </w:rPr>
        <w:t> </w:t>
      </w:r>
      <w:r>
        <w:rPr/>
        <w:t>万元，比上年同期增加</w:t>
      </w:r>
      <w:r>
        <w:rPr>
          <w:spacing w:val="-56"/>
        </w:rPr>
        <w:t> </w:t>
      </w:r>
      <w:r>
        <w:rPr>
          <w:rFonts w:ascii="宋体" w:hAnsi="宋体" w:cs="宋体" w:eastAsia="宋体" w:hint="default"/>
        </w:rPr>
        <w:t>66,807.50</w:t>
      </w:r>
      <w:r>
        <w:rPr>
          <w:rFonts w:ascii="宋体" w:hAnsi="宋体" w:cs="宋体" w:eastAsia="宋体" w:hint="default"/>
          <w:spacing w:val="-55"/>
        </w:rPr>
        <w:t> </w:t>
      </w:r>
      <w:r>
        <w:rPr/>
        <w:t>万元，毛</w:t>
      </w:r>
    </w:p>
    <w:p>
      <w:pPr>
        <w:pStyle w:val="BodyText"/>
        <w:spacing w:line="357" w:lineRule="auto" w:before="133"/>
        <w:ind w:right="242"/>
        <w:jc w:val="left"/>
      </w:pPr>
      <w:r>
        <w:rPr/>
        <w:t>利降低</w:t>
      </w:r>
      <w:r>
        <w:rPr>
          <w:spacing w:val="-57"/>
        </w:rPr>
        <w:t> </w:t>
      </w:r>
      <w:r>
        <w:rPr>
          <w:rFonts w:ascii="宋体" w:hAnsi="宋体" w:cs="宋体" w:eastAsia="宋体" w:hint="default"/>
        </w:rPr>
        <w:t>2.76</w:t>
      </w:r>
      <w:r>
        <w:rPr>
          <w:rFonts w:ascii="宋体" w:hAnsi="宋体" w:cs="宋体" w:eastAsia="宋体" w:hint="default"/>
          <w:spacing w:val="-57"/>
        </w:rPr>
        <w:t> </w:t>
      </w:r>
      <w:r>
        <w:rPr/>
        <w:t>个百分点。系统集成业务市场竞争激烈，各系统集成商为抢占市场份额，不断压缩</w:t>
      </w:r>
      <w:r>
        <w:rPr>
          <w:w w:val="100"/>
        </w:rPr>
        <w:t> </w:t>
      </w:r>
      <w:r>
        <w:rPr/>
        <w:t>利润空间，受整个市场的影响，成为本公司网络、软件与系统集成毛利下降的主要因素。</w:t>
      </w:r>
    </w:p>
    <w:p>
      <w:pPr>
        <w:pStyle w:val="BodyText"/>
        <w:spacing w:line="357" w:lineRule="auto" w:before="32"/>
        <w:ind w:right="39" w:firstLine="419"/>
        <w:jc w:val="left"/>
      </w:pPr>
      <w:r>
        <w:rPr/>
        <w:t>本年度金融支付收入</w:t>
      </w:r>
      <w:r>
        <w:rPr>
          <w:spacing w:val="-53"/>
        </w:rPr>
        <w:t> </w:t>
      </w:r>
      <w:r>
        <w:rPr>
          <w:rFonts w:ascii="宋体" w:hAnsi="宋体" w:cs="宋体" w:eastAsia="宋体" w:hint="default"/>
        </w:rPr>
        <w:t>48,410.60</w:t>
      </w:r>
      <w:r>
        <w:rPr>
          <w:rFonts w:ascii="宋体" w:hAnsi="宋体" w:cs="宋体" w:eastAsia="宋体" w:hint="default"/>
          <w:spacing w:val="-56"/>
        </w:rPr>
        <w:t> </w:t>
      </w:r>
      <w:r>
        <w:rPr/>
        <w:t>万元，比上年同期减少</w:t>
      </w:r>
      <w:r>
        <w:rPr>
          <w:spacing w:val="-54"/>
        </w:rPr>
        <w:t> </w:t>
      </w:r>
      <w:r>
        <w:rPr>
          <w:rFonts w:ascii="宋体" w:hAnsi="宋体" w:cs="宋体" w:eastAsia="宋体" w:hint="default"/>
        </w:rPr>
        <w:t>5,041.58</w:t>
      </w:r>
      <w:r>
        <w:rPr>
          <w:rFonts w:ascii="宋体" w:hAnsi="宋体" w:cs="宋体" w:eastAsia="宋体" w:hint="default"/>
          <w:spacing w:val="-56"/>
        </w:rPr>
        <w:t> </w:t>
      </w:r>
      <w:r>
        <w:rPr/>
        <w:t>万元，毛利降低</w:t>
      </w:r>
      <w:r>
        <w:rPr>
          <w:spacing w:val="-53"/>
        </w:rPr>
        <w:t> </w:t>
      </w:r>
      <w:r>
        <w:rPr>
          <w:rFonts w:ascii="宋体" w:hAnsi="宋体" w:cs="宋体" w:eastAsia="宋体" w:hint="default"/>
        </w:rPr>
        <w:t>0.60</w:t>
      </w:r>
      <w:r>
        <w:rPr>
          <w:rFonts w:ascii="宋体" w:hAnsi="宋体" w:cs="宋体" w:eastAsia="宋体" w:hint="default"/>
          <w:spacing w:val="-56"/>
        </w:rPr>
        <w:t> </w:t>
      </w:r>
      <w:r>
        <w:rPr/>
        <w:t>个百</w:t>
      </w:r>
      <w:r>
        <w:rPr>
          <w:w w:val="100"/>
        </w:rPr>
        <w:t> </w:t>
      </w:r>
      <w:r>
        <w:rPr>
          <w:spacing w:val="-2"/>
        </w:rPr>
        <w:t>分点。金融支付为近年公司拓展的新业务，产业链布局不够完善，产品市场的认知度有待进一步</w:t>
      </w:r>
      <w:r>
        <w:rPr>
          <w:spacing w:val="-25"/>
        </w:rPr>
        <w:t> </w:t>
      </w:r>
      <w:r>
        <w:rPr>
          <w:spacing w:val="-25"/>
        </w:rPr>
      </w:r>
      <w:r>
        <w:rPr/>
        <w:t>提高。受银行相关业务招投标的影响，招投标业务的开展对公司金融支付业务涉及的金融</w:t>
      </w:r>
      <w:r>
        <w:rPr>
          <w:spacing w:val="-53"/>
        </w:rPr>
        <w:t> </w:t>
      </w:r>
      <w:r>
        <w:rPr>
          <w:rFonts w:ascii="宋体" w:hAnsi="宋体" w:cs="宋体" w:eastAsia="宋体" w:hint="default"/>
          <w:spacing w:val="-3"/>
        </w:rPr>
        <w:t>IC</w:t>
      </w:r>
      <w:r>
        <w:rPr>
          <w:rFonts w:ascii="宋体" w:hAnsi="宋体" w:cs="宋体" w:eastAsia="宋体" w:hint="default"/>
          <w:spacing w:val="-3"/>
          <w:w w:val="100"/>
        </w:rPr>
        <w:t> </w:t>
      </w:r>
      <w:r>
        <w:rPr/>
        <w:t>卡、金融</w:t>
      </w:r>
      <w:r>
        <w:rPr>
          <w:spacing w:val="-54"/>
        </w:rPr>
        <w:t> </w:t>
      </w:r>
      <w:r>
        <w:rPr>
          <w:rFonts w:ascii="宋体" w:hAnsi="宋体" w:cs="宋体" w:eastAsia="宋体" w:hint="default"/>
        </w:rPr>
        <w:t>POS</w:t>
      </w:r>
      <w:r>
        <w:rPr>
          <w:rFonts w:ascii="宋体" w:hAnsi="宋体" w:cs="宋体" w:eastAsia="宋体" w:hint="default"/>
          <w:spacing w:val="-54"/>
        </w:rPr>
        <w:t> </w:t>
      </w:r>
      <w:r>
        <w:rPr/>
        <w:t>机和金融配套设备的销售产生较大影响，存在一定的银行业务依赖情况。</w:t>
      </w:r>
      <w:r>
        <w:rPr>
          <w:rFonts w:ascii="宋体" w:hAnsi="宋体" w:cs="宋体" w:eastAsia="宋体" w:hint="default"/>
        </w:rPr>
        <w:t>2015</w:t>
      </w:r>
      <w:r>
        <w:rPr>
          <w:rFonts w:ascii="宋体" w:hAnsi="宋体" w:cs="宋体" w:eastAsia="宋体" w:hint="default"/>
          <w:spacing w:val="-54"/>
        </w:rPr>
        <w:t> </w:t>
      </w:r>
      <w:r>
        <w:rPr/>
        <w:t>年</w:t>
      </w:r>
      <w:r>
        <w:rPr>
          <w:w w:val="100"/>
        </w:rPr>
        <w:t> </w:t>
      </w:r>
      <w:r>
        <w:rPr/>
        <w:t>由于部分银行招投标业务的减少，导致年度收入下降，但从销售毛利分析，毛利维持在</w:t>
      </w:r>
      <w:r>
        <w:rPr>
          <w:w w:val="100"/>
        </w:rPr>
        <w:t> </w:t>
      </w:r>
      <w:r>
        <w:rPr>
          <w:rFonts w:ascii="宋体" w:hAnsi="宋体" w:cs="宋体" w:eastAsia="宋体" w:hint="default"/>
        </w:rPr>
        <w:t>37.23%</w:t>
      </w:r>
      <w:r>
        <w:rPr/>
        <w:t>，波动不大，毛利率较为平稳。</w:t>
      </w:r>
    </w:p>
    <w:p>
      <w:pPr>
        <w:pStyle w:val="BodyText"/>
        <w:spacing w:line="357" w:lineRule="auto" w:before="30"/>
        <w:ind w:right="194" w:firstLine="419"/>
        <w:jc w:val="left"/>
      </w:pPr>
      <w:r>
        <w:rPr/>
        <w:t>本年度渠道销售收入</w:t>
      </w:r>
      <w:r>
        <w:rPr>
          <w:spacing w:val="-54"/>
        </w:rPr>
        <w:t> </w:t>
      </w:r>
      <w:r>
        <w:rPr>
          <w:rFonts w:ascii="宋体" w:hAnsi="宋体" w:cs="宋体" w:eastAsia="宋体" w:hint="default"/>
        </w:rPr>
        <w:t>1,025,666.12</w:t>
      </w:r>
      <w:r>
        <w:rPr>
          <w:rFonts w:ascii="宋体" w:hAnsi="宋体" w:cs="宋体" w:eastAsia="宋体" w:hint="default"/>
          <w:spacing w:val="-57"/>
        </w:rPr>
        <w:t> </w:t>
      </w:r>
      <w:r>
        <w:rPr/>
        <w:t>万元，比上年同期增加</w:t>
      </w:r>
      <w:r>
        <w:rPr>
          <w:spacing w:val="-55"/>
        </w:rPr>
        <w:t> </w:t>
      </w:r>
      <w:r>
        <w:rPr>
          <w:rFonts w:ascii="宋体" w:hAnsi="宋体" w:cs="宋体" w:eastAsia="宋体" w:hint="default"/>
        </w:rPr>
        <w:t>42,630.28</w:t>
      </w:r>
      <w:r>
        <w:rPr>
          <w:rFonts w:ascii="宋体" w:hAnsi="宋体" w:cs="宋体" w:eastAsia="宋体" w:hint="default"/>
          <w:spacing w:val="-55"/>
        </w:rPr>
        <w:t> </w:t>
      </w:r>
      <w:r>
        <w:rPr/>
        <w:t>万元，毛利降低</w:t>
      </w:r>
      <w:r>
        <w:rPr>
          <w:spacing w:val="-54"/>
        </w:rPr>
        <w:t> </w:t>
      </w:r>
      <w:r>
        <w:rPr>
          <w:rFonts w:ascii="宋体" w:hAnsi="宋体" w:cs="宋体" w:eastAsia="宋体" w:hint="default"/>
        </w:rPr>
        <w:t>0.07</w:t>
      </w:r>
      <w:r>
        <w:rPr>
          <w:rFonts w:ascii="宋体" w:hAnsi="宋体" w:cs="宋体" w:eastAsia="宋体" w:hint="default"/>
          <w:w w:val="100"/>
        </w:rPr>
        <w:t> </w:t>
      </w:r>
      <w:r>
        <w:rPr/>
        <w:t>个百分点。渠道销售业务较为成熟，毛利相对稳定。</w:t>
      </w:r>
    </w:p>
    <w:p>
      <w:pPr>
        <w:pStyle w:val="BodyText"/>
        <w:spacing w:line="355" w:lineRule="auto" w:before="32"/>
        <w:ind w:right="39" w:firstLine="419"/>
        <w:jc w:val="left"/>
      </w:pPr>
      <w:r>
        <w:rPr>
          <w:spacing w:val="-2"/>
        </w:rPr>
        <w:t>从上表可知，华东和华北两个地区销售占主营收入的</w:t>
      </w:r>
      <w:r>
        <w:rPr>
          <w:spacing w:val="4"/>
        </w:rPr>
        <w:t> </w:t>
      </w:r>
      <w:r>
        <w:rPr>
          <w:rFonts w:ascii="宋体" w:hAnsi="宋体" w:cs="宋体" w:eastAsia="宋体" w:hint="default"/>
          <w:spacing w:val="-2"/>
        </w:rPr>
        <w:t>80.96%</w:t>
      </w:r>
      <w:r>
        <w:rPr>
          <w:spacing w:val="-2"/>
        </w:rPr>
        <w:t>，从经营数据可以看出，华北</w:t>
      </w:r>
      <w:r>
        <w:rPr>
          <w:w w:val="100"/>
        </w:rPr>
        <w:t> </w:t>
      </w:r>
      <w:r>
        <w:rPr/>
        <w:t>和华东是经济发达地区，用户规模较大，对公司整体收入规模影响较大。</w:t>
      </w:r>
    </w:p>
    <w:p>
      <w:pPr>
        <w:pStyle w:val="Heading4"/>
        <w:spacing w:line="240" w:lineRule="auto" w:before="34"/>
        <w:ind w:left="138" w:right="39"/>
        <w:jc w:val="left"/>
        <w:rPr>
          <w:b w:val="0"/>
          <w:bCs w:val="0"/>
        </w:rPr>
      </w:pPr>
      <w:r>
        <w:rPr>
          <w:rFonts w:ascii="宋体" w:hAnsi="宋体" w:cs="宋体" w:eastAsia="宋体" w:hint="default"/>
        </w:rPr>
        <w:t>2</w:t>
      </w:r>
      <w:r>
        <w:rPr/>
        <w:t>、费用</w:t>
      </w:r>
      <w:r>
        <w:rPr>
          <w:b w:val="0"/>
          <w:bCs w:val="0"/>
        </w:rPr>
      </w:r>
    </w:p>
    <w:p>
      <w:pPr>
        <w:pStyle w:val="BodyText"/>
        <w:spacing w:line="338" w:lineRule="auto" w:before="133"/>
        <w:ind w:right="193" w:firstLine="419"/>
        <w:jc w:val="left"/>
      </w:pPr>
      <w:r>
        <w:rPr/>
        <w:t>本年销售费用发生额</w:t>
      </w:r>
      <w:r>
        <w:rPr>
          <w:spacing w:val="-53"/>
        </w:rPr>
        <w:t> </w:t>
      </w:r>
      <w:r>
        <w:rPr>
          <w:rFonts w:ascii="Times New Roman" w:hAnsi="Times New Roman" w:cs="Times New Roman" w:eastAsia="Times New Roman" w:hint="default"/>
        </w:rPr>
        <w:t>56,302.56</w:t>
      </w:r>
      <w:r>
        <w:rPr>
          <w:rFonts w:ascii="Times New Roman" w:hAnsi="Times New Roman" w:cs="Times New Roman" w:eastAsia="Times New Roman" w:hint="default"/>
          <w:spacing w:val="-13"/>
        </w:rPr>
        <w:t> </w:t>
      </w:r>
      <w:r>
        <w:rPr/>
        <w:t>万元，比去年增加</w:t>
      </w:r>
      <w:r>
        <w:rPr>
          <w:spacing w:val="-56"/>
        </w:rPr>
        <w:t> </w:t>
      </w:r>
      <w:r>
        <w:rPr>
          <w:rFonts w:ascii="Times New Roman" w:hAnsi="Times New Roman" w:cs="Times New Roman" w:eastAsia="Times New Roman" w:hint="default"/>
        </w:rPr>
        <w:t>9,777.85</w:t>
      </w:r>
      <w:r>
        <w:rPr>
          <w:rFonts w:ascii="Times New Roman" w:hAnsi="Times New Roman" w:cs="Times New Roman" w:eastAsia="Times New Roman" w:hint="default"/>
          <w:spacing w:val="-11"/>
        </w:rPr>
        <w:t> </w:t>
      </w:r>
      <w:r>
        <w:rPr/>
        <w:t>万元，增长</w:t>
      </w:r>
      <w:r>
        <w:rPr>
          <w:spacing w:val="-54"/>
        </w:rPr>
        <w:t> </w:t>
      </w:r>
      <w:r>
        <w:rPr>
          <w:rFonts w:ascii="Times New Roman" w:hAnsi="Times New Roman" w:cs="Times New Roman" w:eastAsia="Times New Roman" w:hint="default"/>
        </w:rPr>
        <w:t>21.02%</w:t>
      </w:r>
      <w:r>
        <w:rPr/>
        <w:t>，主要是为拓</w:t>
      </w:r>
      <w:r>
        <w:rPr>
          <w:w w:val="100"/>
        </w:rPr>
        <w:t> </w:t>
      </w:r>
      <w:r>
        <w:rPr/>
        <w:t>展市场推广渠道，扩大业务规模，而发生的人工费用增加；</w:t>
      </w:r>
    </w:p>
    <w:p>
      <w:pPr>
        <w:pStyle w:val="BodyText"/>
        <w:spacing w:line="240" w:lineRule="auto" w:before="49"/>
        <w:ind w:left="558" w:right="39"/>
        <w:jc w:val="left"/>
      </w:pPr>
      <w:r>
        <w:rPr/>
        <w:t>本年管理费用发生额</w:t>
      </w:r>
      <w:r>
        <w:rPr>
          <w:spacing w:val="-56"/>
        </w:rPr>
        <w:t> </w:t>
      </w:r>
      <w:r>
        <w:rPr>
          <w:rFonts w:ascii="Times New Roman" w:hAnsi="Times New Roman" w:cs="Times New Roman" w:eastAsia="Times New Roman" w:hint="default"/>
        </w:rPr>
        <w:t>115,171.05</w:t>
      </w:r>
      <w:r>
        <w:rPr>
          <w:rFonts w:ascii="Times New Roman" w:hAnsi="Times New Roman" w:cs="Times New Roman" w:eastAsia="Times New Roman" w:hint="default"/>
          <w:spacing w:val="-13"/>
        </w:rPr>
        <w:t> </w:t>
      </w:r>
      <w:r>
        <w:rPr/>
        <w:t>万元，比去年增加</w:t>
      </w:r>
      <w:r>
        <w:rPr>
          <w:spacing w:val="-57"/>
        </w:rPr>
        <w:t> </w:t>
      </w:r>
      <w:r>
        <w:rPr>
          <w:rFonts w:ascii="Times New Roman" w:hAnsi="Times New Roman" w:cs="Times New Roman" w:eastAsia="Times New Roman" w:hint="default"/>
        </w:rPr>
        <w:t>21,317.45</w:t>
      </w:r>
      <w:r>
        <w:rPr>
          <w:rFonts w:ascii="Times New Roman" w:hAnsi="Times New Roman" w:cs="Times New Roman" w:eastAsia="Times New Roman" w:hint="default"/>
          <w:spacing w:val="-15"/>
        </w:rPr>
        <w:t> </w:t>
      </w:r>
      <w:r>
        <w:rPr/>
        <w:t>万元，增长</w:t>
      </w:r>
      <w:r>
        <w:rPr>
          <w:spacing w:val="-57"/>
        </w:rPr>
        <w:t> </w:t>
      </w:r>
      <w:r>
        <w:rPr>
          <w:rFonts w:ascii="Times New Roman" w:hAnsi="Times New Roman" w:cs="Times New Roman" w:eastAsia="Times New Roman" w:hint="default"/>
        </w:rPr>
        <w:t>22.71%</w:t>
      </w:r>
      <w:r>
        <w:rPr/>
        <w:t>。主要原因</w:t>
      </w:r>
    </w:p>
    <w:p>
      <w:pPr>
        <w:pStyle w:val="BodyText"/>
        <w:spacing w:line="348" w:lineRule="auto" w:before="117"/>
        <w:ind w:right="39"/>
        <w:jc w:val="left"/>
      </w:pPr>
      <w:r>
        <w:rPr/>
        <w:t>是由于研发支出比上年增加</w:t>
      </w:r>
      <w:r>
        <w:rPr>
          <w:spacing w:val="-54"/>
        </w:rPr>
        <w:t> </w:t>
      </w:r>
      <w:r>
        <w:rPr>
          <w:rFonts w:ascii="Times New Roman" w:hAnsi="Times New Roman" w:cs="Times New Roman" w:eastAsia="Times New Roman" w:hint="default"/>
        </w:rPr>
        <w:t>5,209.47</w:t>
      </w:r>
      <w:r>
        <w:rPr>
          <w:rFonts w:ascii="Times New Roman" w:hAnsi="Times New Roman" w:cs="Times New Roman" w:eastAsia="Times New Roman" w:hint="default"/>
          <w:spacing w:val="-12"/>
        </w:rPr>
        <w:t> </w:t>
      </w:r>
      <w:r>
        <w:rPr/>
        <w:t>万元；无形资产和固定资产折旧及摊销增加约</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4"/>
        </w:rPr>
        <w:t> </w:t>
      </w:r>
      <w:r>
        <w:rPr/>
        <w:t>万元；</w:t>
      </w:r>
      <w:r>
        <w:rPr>
          <w:w w:val="100"/>
        </w:rPr>
        <w:t> </w:t>
      </w:r>
      <w:r>
        <w:rPr>
          <w:spacing w:val="-2"/>
        </w:rPr>
        <w:t>卡改盘大规模推广、收并购整合等原因，导致全体系人员比上年有所增加，人工工资及相关费用</w:t>
      </w:r>
      <w:r>
        <w:rPr>
          <w:spacing w:val="-25"/>
        </w:rPr>
        <w:t> </w:t>
      </w:r>
      <w:r>
        <w:rPr>
          <w:spacing w:val="-25"/>
        </w:rPr>
      </w:r>
      <w:r>
        <w:rPr/>
        <w:t>增加约</w:t>
      </w:r>
      <w:r>
        <w:rPr>
          <w:spacing w:val="-53"/>
        </w:rPr>
        <w:t> </w:t>
      </w:r>
      <w:r>
        <w:rPr>
          <w:rFonts w:ascii="Times New Roman" w:hAnsi="Times New Roman" w:cs="Times New Roman" w:eastAsia="Times New Roman" w:hint="default"/>
        </w:rPr>
        <w:t>8,500</w:t>
      </w:r>
      <w:r>
        <w:rPr>
          <w:rFonts w:ascii="Times New Roman" w:hAnsi="Times New Roman" w:cs="Times New Roman" w:eastAsia="Times New Roman" w:hint="default"/>
          <w:spacing w:val="-12"/>
        </w:rPr>
        <w:t> </w:t>
      </w:r>
      <w:r>
        <w:rPr/>
        <w:t>万元。</w:t>
      </w:r>
    </w:p>
    <w:p>
      <w:pPr>
        <w:pStyle w:val="BodyText"/>
        <w:spacing w:line="338" w:lineRule="auto" w:before="12"/>
        <w:ind w:right="283" w:firstLine="419"/>
        <w:jc w:val="left"/>
      </w:pPr>
      <w:r>
        <w:rPr/>
        <w:t>本年财务费用</w:t>
      </w:r>
      <w:r>
        <w:rPr>
          <w:rFonts w:ascii="Times New Roman" w:hAnsi="Times New Roman" w:cs="Times New Roman" w:eastAsia="Times New Roman" w:hint="default"/>
        </w:rPr>
        <w:t>-1,116.26</w:t>
      </w:r>
      <w:r>
        <w:rPr>
          <w:rFonts w:ascii="Times New Roman" w:hAnsi="Times New Roman" w:cs="Times New Roman" w:eastAsia="Times New Roman" w:hint="default"/>
          <w:spacing w:val="-12"/>
        </w:rPr>
        <w:t> </w:t>
      </w:r>
      <w:r>
        <w:rPr/>
        <w:t>万元，比去年增加</w:t>
      </w:r>
      <w:r>
        <w:rPr>
          <w:spacing w:val="-55"/>
        </w:rPr>
        <w:t> </w:t>
      </w:r>
      <w:r>
        <w:rPr>
          <w:rFonts w:ascii="Times New Roman" w:hAnsi="Times New Roman" w:cs="Times New Roman" w:eastAsia="Times New Roman" w:hint="default"/>
        </w:rPr>
        <w:t>5,386.11</w:t>
      </w:r>
      <w:r>
        <w:rPr>
          <w:rFonts w:ascii="Times New Roman" w:hAnsi="Times New Roman" w:cs="Times New Roman" w:eastAsia="Times New Roman" w:hint="default"/>
          <w:spacing w:val="-14"/>
        </w:rPr>
        <w:t> </w:t>
      </w:r>
      <w:r>
        <w:rPr/>
        <w:t>万元，增长</w:t>
      </w:r>
      <w:r>
        <w:rPr>
          <w:spacing w:val="-55"/>
        </w:rPr>
        <w:t> </w:t>
      </w:r>
      <w:r>
        <w:rPr>
          <w:rFonts w:ascii="Times New Roman" w:hAnsi="Times New Roman" w:cs="Times New Roman" w:eastAsia="Times New Roman" w:hint="default"/>
        </w:rPr>
        <w:t>82.83%</w:t>
      </w:r>
      <w:r>
        <w:rPr/>
        <w:t>，主要原因是利息支</w:t>
      </w:r>
      <w:r>
        <w:rPr>
          <w:w w:val="100"/>
        </w:rPr>
        <w:t> </w:t>
      </w:r>
      <w:r>
        <w:rPr/>
        <w:t>出增加。公司</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月发行可转换公司债，按实际利率法计提可转债利息。</w:t>
      </w:r>
    </w:p>
    <w:p>
      <w:pPr>
        <w:spacing w:after="0" w:line="338" w:lineRule="auto"/>
        <w:jc w:val="left"/>
        <w:sectPr>
          <w:pgSz w:w="11910" w:h="16840"/>
          <w:pgMar w:header="857" w:footer="0" w:top="1060" w:bottom="280" w:left="1660" w:right="1140"/>
        </w:sectPr>
      </w:pPr>
    </w:p>
    <w:p>
      <w:pPr>
        <w:spacing w:line="240" w:lineRule="auto" w:before="12"/>
        <w:rPr>
          <w:rFonts w:ascii="宋体" w:hAnsi="宋体" w:cs="宋体" w:eastAsia="宋体" w:hint="default"/>
          <w:sz w:val="29"/>
          <w:szCs w:val="29"/>
        </w:rPr>
      </w:pPr>
    </w:p>
    <w:p>
      <w:pPr>
        <w:pStyle w:val="Heading4"/>
        <w:spacing w:line="240" w:lineRule="auto" w:before="36"/>
        <w:ind w:right="2204"/>
        <w:jc w:val="left"/>
        <w:rPr>
          <w:b w:val="0"/>
          <w:bCs w:val="0"/>
        </w:rPr>
      </w:pPr>
      <w:r>
        <w:rPr>
          <w:rFonts w:ascii="宋体" w:hAnsi="宋体" w:cs="宋体" w:eastAsia="宋体" w:hint="default"/>
        </w:rPr>
        <w:t>3</w:t>
      </w:r>
      <w:r>
        <w:rPr/>
        <w:t>、研发投入</w:t>
      </w:r>
      <w:r>
        <w:rPr>
          <w:b w:val="0"/>
          <w:bCs w:val="0"/>
        </w:rPr>
      </w:r>
    </w:p>
    <w:p>
      <w:pPr>
        <w:spacing w:line="240" w:lineRule="auto" w:before="7"/>
        <w:rPr>
          <w:rFonts w:ascii="宋体" w:hAnsi="宋体" w:cs="宋体" w:eastAsia="宋体" w:hint="default"/>
          <w:b/>
          <w:bCs/>
          <w:sz w:val="19"/>
          <w:szCs w:val="19"/>
        </w:rPr>
      </w:pPr>
    </w:p>
    <w:p>
      <w:pPr>
        <w:spacing w:before="0"/>
        <w:ind w:left="638" w:right="2204" w:firstLine="0"/>
        <w:jc w:val="left"/>
        <w:rPr>
          <w:rFonts w:ascii="宋体" w:hAnsi="宋体" w:cs="宋体" w:eastAsia="宋体" w:hint="default"/>
          <w:sz w:val="21"/>
          <w:szCs w:val="21"/>
        </w:rPr>
      </w:pPr>
      <w:r>
        <w:rPr>
          <w:rFonts w:ascii="宋体" w:hAnsi="宋体" w:cs="宋体" w:eastAsia="宋体" w:hint="default"/>
          <w:b/>
          <w:bCs/>
          <w:sz w:val="21"/>
          <w:szCs w:val="21"/>
        </w:rPr>
        <w:t>研发投入情况表</w:t>
      </w:r>
      <w:r>
        <w:rPr>
          <w:rFonts w:ascii="宋体" w:hAnsi="宋体" w:cs="宋体" w:eastAsia="宋体" w:hint="default"/>
          <w:sz w:val="21"/>
          <w:szCs w:val="21"/>
        </w:rPr>
      </w:r>
    </w:p>
    <w:p>
      <w:pPr>
        <w:spacing w:before="139"/>
        <w:ind w:left="0" w:right="65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687"/>
        <w:gridCol w:w="3363"/>
      </w:tblGrid>
      <w:tr>
        <w:trPr>
          <w:trHeight w:val="360" w:hRule="exact"/>
        </w:trPr>
        <w:tc>
          <w:tcPr>
            <w:tcW w:w="568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336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1"/>
              <w:jc w:val="right"/>
              <w:rPr>
                <w:rFonts w:ascii="宋体" w:hAnsi="宋体" w:cs="宋体" w:eastAsia="宋体" w:hint="default"/>
                <w:sz w:val="21"/>
                <w:szCs w:val="21"/>
              </w:rPr>
            </w:pPr>
            <w:r>
              <w:rPr>
                <w:rFonts w:ascii="宋体"/>
                <w:spacing w:val="-1"/>
                <w:sz w:val="21"/>
              </w:rPr>
              <w:t>35,241.47</w:t>
            </w:r>
          </w:p>
        </w:tc>
      </w:tr>
      <w:tr>
        <w:trPr>
          <w:trHeight w:val="360" w:hRule="exact"/>
        </w:trPr>
        <w:tc>
          <w:tcPr>
            <w:tcW w:w="568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336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1"/>
              <w:jc w:val="right"/>
              <w:rPr>
                <w:rFonts w:ascii="宋体" w:hAnsi="宋体" w:cs="宋体" w:eastAsia="宋体" w:hint="default"/>
                <w:sz w:val="21"/>
                <w:szCs w:val="21"/>
              </w:rPr>
            </w:pPr>
            <w:r>
              <w:rPr>
                <w:rFonts w:ascii="宋体"/>
                <w:spacing w:val="-1"/>
                <w:sz w:val="21"/>
              </w:rPr>
              <w:t>1,764.40</w:t>
            </w:r>
          </w:p>
        </w:tc>
      </w:tr>
      <w:tr>
        <w:trPr>
          <w:trHeight w:val="360" w:hRule="exact"/>
        </w:trPr>
        <w:tc>
          <w:tcPr>
            <w:tcW w:w="568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336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1"/>
              <w:jc w:val="right"/>
              <w:rPr>
                <w:rFonts w:ascii="宋体" w:hAnsi="宋体" w:cs="宋体" w:eastAsia="宋体" w:hint="default"/>
                <w:sz w:val="21"/>
                <w:szCs w:val="21"/>
              </w:rPr>
            </w:pPr>
            <w:r>
              <w:rPr>
                <w:rFonts w:ascii="宋体"/>
                <w:spacing w:val="-1"/>
                <w:sz w:val="21"/>
              </w:rPr>
              <w:t>37,005.87</w:t>
            </w:r>
          </w:p>
        </w:tc>
      </w:tr>
      <w:tr>
        <w:trPr>
          <w:trHeight w:val="360" w:hRule="exact"/>
        </w:trPr>
        <w:tc>
          <w:tcPr>
            <w:tcW w:w="568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336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1"/>
              <w:jc w:val="right"/>
              <w:rPr>
                <w:rFonts w:ascii="宋体" w:hAnsi="宋体" w:cs="宋体" w:eastAsia="宋体" w:hint="default"/>
                <w:sz w:val="21"/>
                <w:szCs w:val="21"/>
              </w:rPr>
            </w:pPr>
            <w:r>
              <w:rPr>
                <w:rFonts w:ascii="宋体"/>
                <w:sz w:val="21"/>
              </w:rPr>
              <w:t>1.65</w:t>
            </w:r>
          </w:p>
        </w:tc>
      </w:tr>
      <w:tr>
        <w:trPr>
          <w:trHeight w:val="360" w:hRule="exact"/>
        </w:trPr>
        <w:tc>
          <w:tcPr>
            <w:tcW w:w="568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336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1"/>
              <w:jc w:val="right"/>
              <w:rPr>
                <w:rFonts w:ascii="宋体" w:hAnsi="宋体" w:cs="宋体" w:eastAsia="宋体" w:hint="default"/>
                <w:sz w:val="21"/>
                <w:szCs w:val="21"/>
              </w:rPr>
            </w:pPr>
            <w:r>
              <w:rPr>
                <w:rFonts w:ascii="宋体"/>
                <w:sz w:val="21"/>
              </w:rPr>
              <w:t>1426</w:t>
            </w:r>
          </w:p>
        </w:tc>
      </w:tr>
      <w:tr>
        <w:trPr>
          <w:trHeight w:val="360" w:hRule="exact"/>
        </w:trPr>
        <w:tc>
          <w:tcPr>
            <w:tcW w:w="568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336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1"/>
              <w:jc w:val="right"/>
              <w:rPr>
                <w:rFonts w:ascii="宋体" w:hAnsi="宋体" w:cs="宋体" w:eastAsia="宋体" w:hint="default"/>
                <w:sz w:val="21"/>
                <w:szCs w:val="21"/>
              </w:rPr>
            </w:pPr>
            <w:r>
              <w:rPr>
                <w:rFonts w:ascii="宋体"/>
                <w:sz w:val="21"/>
              </w:rPr>
              <w:t>6.65</w:t>
            </w:r>
          </w:p>
        </w:tc>
      </w:tr>
      <w:tr>
        <w:trPr>
          <w:trHeight w:val="361" w:hRule="exact"/>
        </w:trPr>
        <w:tc>
          <w:tcPr>
            <w:tcW w:w="5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3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1"/>
              <w:jc w:val="right"/>
              <w:rPr>
                <w:rFonts w:ascii="宋体" w:hAnsi="宋体" w:cs="宋体" w:eastAsia="宋体" w:hint="default"/>
                <w:sz w:val="21"/>
                <w:szCs w:val="21"/>
              </w:rPr>
            </w:pPr>
            <w:r>
              <w:rPr>
                <w:rFonts w:ascii="宋体"/>
                <w:sz w:val="21"/>
              </w:rPr>
              <w:t>4.77</w:t>
            </w:r>
          </w:p>
        </w:tc>
      </w:tr>
    </w:tbl>
    <w:p>
      <w:pPr>
        <w:pStyle w:val="Heading4"/>
        <w:spacing w:line="241" w:lineRule="exact"/>
        <w:ind w:left="638" w:right="2204"/>
        <w:jc w:val="left"/>
        <w:rPr>
          <w:b w:val="0"/>
          <w:bCs w:val="0"/>
        </w:rPr>
      </w:pPr>
      <w:r>
        <w:rPr/>
        <w:t>情况说明</w:t>
      </w:r>
      <w:r>
        <w:rPr>
          <w:b w:val="0"/>
          <w:bCs w:val="0"/>
        </w:rPr>
      </w:r>
    </w:p>
    <w:p>
      <w:pPr>
        <w:pStyle w:val="BodyText"/>
        <w:spacing w:line="348" w:lineRule="auto" w:before="135"/>
        <w:ind w:left="218" w:right="229" w:firstLine="419"/>
        <w:jc w:val="left"/>
      </w:pPr>
      <w:r>
        <w:rPr/>
        <w:t>本年度研发投入</w:t>
      </w:r>
      <w:r>
        <w:rPr>
          <w:rFonts w:ascii="Times New Roman" w:hAnsi="Times New Roman" w:cs="Times New Roman" w:eastAsia="Times New Roman" w:hint="default"/>
        </w:rPr>
        <w:t>37,005.87</w:t>
      </w:r>
      <w:r>
        <w:rPr/>
        <w:t>万元，较上年同期</w:t>
      </w:r>
      <w:r>
        <w:rPr>
          <w:rFonts w:ascii="Times New Roman" w:hAnsi="Times New Roman" w:cs="Times New Roman" w:eastAsia="Times New Roman" w:hint="default"/>
        </w:rPr>
        <w:t>31,786.40</w:t>
      </w:r>
      <w:r>
        <w:rPr/>
        <w:t>万元增加</w:t>
      </w:r>
      <w:r>
        <w:rPr>
          <w:rFonts w:ascii="Times New Roman" w:hAnsi="Times New Roman" w:cs="Times New Roman" w:eastAsia="Times New Roman" w:hint="default"/>
        </w:rPr>
        <w:t>5,219.47</w:t>
      </w:r>
      <w:r>
        <w:rPr/>
        <w:t>万元，增长</w:t>
      </w:r>
      <w:r>
        <w:rPr>
          <w:rFonts w:ascii="Times New Roman" w:hAnsi="Times New Roman" w:cs="Times New Roman" w:eastAsia="Times New Roman" w:hint="default"/>
        </w:rPr>
        <w:t>16.42%</w:t>
      </w:r>
      <w:r>
        <w:rPr/>
        <w:t>，</w:t>
      </w:r>
      <w:r>
        <w:rPr>
          <w:w w:val="100"/>
        </w:rPr>
        <w:t> </w:t>
      </w:r>
      <w:r>
        <w:rPr>
          <w:spacing w:val="-2"/>
        </w:rPr>
        <w:t>主要原因是：</w:t>
      </w:r>
      <w:r>
        <w:rPr>
          <w:rFonts w:ascii="Times New Roman" w:hAnsi="Times New Roman" w:cs="Times New Roman" w:eastAsia="Times New Roman" w:hint="default"/>
          <w:spacing w:val="-2"/>
        </w:rPr>
        <w:t>2015</w:t>
      </w:r>
      <w:r>
        <w:rPr>
          <w:spacing w:val="-2"/>
        </w:rPr>
        <w:t>年公司为进一步提高企业核心竞争力，继续加强研发投入，在微税平台、电子</w:t>
      </w:r>
      <w:r>
        <w:rPr>
          <w:spacing w:val="-23"/>
        </w:rPr>
        <w:t> </w:t>
      </w:r>
      <w:r>
        <w:rPr>
          <w:spacing w:val="-23"/>
        </w:rPr>
      </w:r>
      <w:r>
        <w:rPr>
          <w:spacing w:val="-2"/>
        </w:rPr>
        <w:t>发票、增值税发票系统升级版、跨境电商服务平台、食药监云平台、出入境等项目持续投入，积</w:t>
      </w:r>
      <w:r>
        <w:rPr>
          <w:spacing w:val="-25"/>
        </w:rPr>
        <w:t> </w:t>
      </w:r>
      <w:r>
        <w:rPr>
          <w:spacing w:val="-25"/>
        </w:rPr>
      </w:r>
      <w:r>
        <w:rPr>
          <w:spacing w:val="-2"/>
        </w:rPr>
        <w:t>极推进税务、金融领域安全可靠建设，加速在金税基业、物联网及金融支付三大板块产业链的布</w:t>
      </w:r>
      <w:r>
        <w:rPr>
          <w:spacing w:val="-25"/>
        </w:rPr>
        <w:t> </w:t>
      </w:r>
      <w:r>
        <w:rPr>
          <w:spacing w:val="-25"/>
        </w:rPr>
      </w:r>
      <w:r>
        <w:rPr/>
        <w:t>局。</w:t>
      </w:r>
    </w:p>
    <w:p>
      <w:pPr>
        <w:pStyle w:val="Heading4"/>
        <w:spacing w:line="240" w:lineRule="auto" w:before="38"/>
        <w:ind w:right="2204"/>
        <w:jc w:val="left"/>
        <w:rPr>
          <w:b w:val="0"/>
          <w:bCs w:val="0"/>
        </w:rPr>
      </w:pPr>
      <w:r>
        <w:rPr>
          <w:rFonts w:ascii="宋体" w:hAnsi="宋体" w:cs="宋体" w:eastAsia="宋体" w:hint="default"/>
        </w:rPr>
        <w:t>4</w:t>
      </w:r>
      <w:r>
        <w:rPr/>
        <w:t>、现金流</w:t>
      </w:r>
      <w:r>
        <w:rPr>
          <w:b w:val="0"/>
          <w:bCs w:val="0"/>
        </w:rPr>
      </w:r>
    </w:p>
    <w:p>
      <w:pPr>
        <w:pStyle w:val="BodyText"/>
        <w:spacing w:line="240" w:lineRule="auto" w:before="136"/>
        <w:ind w:left="638" w:right="229"/>
        <w:jc w:val="left"/>
      </w:pPr>
      <w:r>
        <w:rPr/>
        <w:t>本年经营活动产生的现金流量净额</w:t>
      </w:r>
      <w:r>
        <w:rPr>
          <w:spacing w:val="-56"/>
        </w:rPr>
        <w:t> </w:t>
      </w:r>
      <w:r>
        <w:rPr>
          <w:rFonts w:ascii="Times New Roman" w:hAnsi="Times New Roman" w:cs="Times New Roman" w:eastAsia="Times New Roman" w:hint="default"/>
        </w:rPr>
        <w:t>251,202.35</w:t>
      </w:r>
      <w:r>
        <w:rPr>
          <w:rFonts w:ascii="Times New Roman" w:hAnsi="Times New Roman" w:cs="Times New Roman" w:eastAsia="Times New Roman" w:hint="default"/>
          <w:spacing w:val="-13"/>
        </w:rPr>
        <w:t> </w:t>
      </w:r>
      <w:r>
        <w:rPr/>
        <w:t>万元，比去年同期增加</w:t>
      </w:r>
      <w:r>
        <w:rPr>
          <w:spacing w:val="-56"/>
        </w:rPr>
        <w:t> </w:t>
      </w:r>
      <w:r>
        <w:rPr>
          <w:rFonts w:ascii="Times New Roman" w:hAnsi="Times New Roman" w:cs="Times New Roman" w:eastAsia="Times New Roman" w:hint="default"/>
        </w:rPr>
        <w:t>75,421.79</w:t>
      </w:r>
      <w:r>
        <w:rPr>
          <w:rFonts w:ascii="Times New Roman" w:hAnsi="Times New Roman" w:cs="Times New Roman" w:eastAsia="Times New Roman" w:hint="default"/>
          <w:spacing w:val="-12"/>
        </w:rPr>
        <w:t> </w:t>
      </w:r>
      <w:r>
        <w:rPr/>
        <w:t>万元，增长</w:t>
      </w:r>
    </w:p>
    <w:p>
      <w:pPr>
        <w:pStyle w:val="BodyText"/>
        <w:spacing w:line="240" w:lineRule="auto" w:before="117"/>
        <w:ind w:left="218" w:right="229"/>
        <w:jc w:val="left"/>
      </w:pPr>
      <w:r>
        <w:rPr>
          <w:rFonts w:ascii="Times New Roman" w:hAnsi="Times New Roman" w:cs="Times New Roman" w:eastAsia="Times New Roman" w:hint="default"/>
        </w:rPr>
        <w:t>42.91%</w:t>
      </w:r>
      <w:r>
        <w:rPr/>
        <w:t>。主要是业务规模增大导致销售商品提供劳务收到的现金比去年同期增加</w:t>
      </w:r>
      <w:r>
        <w:rPr>
          <w:spacing w:val="-56"/>
        </w:rPr>
        <w:t> </w:t>
      </w:r>
      <w:r>
        <w:rPr>
          <w:rFonts w:ascii="Times New Roman" w:hAnsi="Times New Roman" w:cs="Times New Roman" w:eastAsia="Times New Roman" w:hint="default"/>
        </w:rPr>
        <w:t>311,878.81</w:t>
      </w:r>
      <w:r>
        <w:rPr>
          <w:rFonts w:ascii="Times New Roman" w:hAnsi="Times New Roman" w:cs="Times New Roman" w:eastAsia="Times New Roman" w:hint="default"/>
          <w:spacing w:val="-13"/>
        </w:rPr>
        <w:t> </w:t>
      </w:r>
      <w:r>
        <w:rPr/>
        <w:t>万</w:t>
      </w:r>
    </w:p>
    <w:p>
      <w:pPr>
        <w:pStyle w:val="BodyText"/>
        <w:spacing w:line="240" w:lineRule="auto" w:before="119"/>
        <w:ind w:left="218" w:right="229"/>
        <w:jc w:val="left"/>
      </w:pPr>
      <w:r>
        <w:rPr/>
        <w:t>元。其中：销售商品、提供劳务收到的现金增加</w:t>
      </w:r>
      <w:r>
        <w:rPr>
          <w:spacing w:val="-57"/>
        </w:rPr>
        <w:t> </w:t>
      </w:r>
      <w:r>
        <w:rPr>
          <w:rFonts w:ascii="Times New Roman" w:hAnsi="Times New Roman" w:cs="Times New Roman" w:eastAsia="Times New Roman" w:hint="default"/>
        </w:rPr>
        <w:t>277,777.69</w:t>
      </w:r>
      <w:r>
        <w:rPr>
          <w:rFonts w:ascii="Times New Roman" w:hAnsi="Times New Roman" w:cs="Times New Roman" w:eastAsia="Times New Roman" w:hint="default"/>
          <w:spacing w:val="-15"/>
        </w:rPr>
        <w:t> </w:t>
      </w:r>
      <w:r>
        <w:rPr/>
        <w:t>万元；收到的税费返还增加</w:t>
      </w:r>
    </w:p>
    <w:p>
      <w:pPr>
        <w:pStyle w:val="BodyText"/>
        <w:spacing w:line="336" w:lineRule="auto" w:before="119"/>
        <w:ind w:left="218" w:right="419"/>
        <w:jc w:val="left"/>
      </w:pPr>
      <w:r>
        <w:rPr>
          <w:rFonts w:ascii="Times New Roman" w:hAnsi="Times New Roman" w:cs="Times New Roman" w:eastAsia="Times New Roman" w:hint="default"/>
        </w:rPr>
        <w:t>22,832.88</w:t>
      </w:r>
      <w:r>
        <w:rPr>
          <w:rFonts w:ascii="Times New Roman" w:hAnsi="Times New Roman" w:cs="Times New Roman" w:eastAsia="Times New Roman" w:hint="default"/>
          <w:spacing w:val="-15"/>
        </w:rPr>
        <w:t> </w:t>
      </w:r>
      <w:r>
        <w:rPr/>
        <w:t>万元。经营活动现金流出比上年同期增加</w:t>
      </w:r>
      <w:r>
        <w:rPr>
          <w:spacing w:val="-58"/>
        </w:rPr>
        <w:t> </w:t>
      </w:r>
      <w:r>
        <w:rPr>
          <w:rFonts w:ascii="Times New Roman" w:hAnsi="Times New Roman" w:cs="Times New Roman" w:eastAsia="Times New Roman" w:hint="default"/>
        </w:rPr>
        <w:t>236,457.02</w:t>
      </w:r>
      <w:r>
        <w:rPr>
          <w:rFonts w:ascii="Times New Roman" w:hAnsi="Times New Roman" w:cs="Times New Roman" w:eastAsia="Times New Roman" w:hint="default"/>
          <w:spacing w:val="-13"/>
        </w:rPr>
        <w:t> </w:t>
      </w:r>
      <w:r>
        <w:rPr/>
        <w:t>万元。流出增幅小于流入增幅，</w:t>
      </w:r>
      <w:r>
        <w:rPr>
          <w:w w:val="100"/>
        </w:rPr>
        <w:t> </w:t>
      </w:r>
      <w:r>
        <w:rPr/>
        <w:t>导致经营活动产生的现金净流入较上年增加。</w:t>
      </w:r>
    </w:p>
    <w:p>
      <w:pPr>
        <w:pStyle w:val="BodyText"/>
        <w:spacing w:line="348" w:lineRule="auto" w:before="51"/>
        <w:ind w:left="218" w:right="237" w:firstLine="419"/>
        <w:jc w:val="both"/>
      </w:pPr>
      <w:r>
        <w:rPr/>
        <w:t>本年投资活动产生的现金流量净额</w:t>
      </w:r>
      <w:r>
        <w:rPr>
          <w:rFonts w:ascii="Times New Roman" w:hAnsi="Times New Roman" w:cs="Times New Roman" w:eastAsia="Times New Roman" w:hint="default"/>
        </w:rPr>
        <w:t>-24,521.06</w:t>
      </w:r>
      <w:r>
        <w:rPr>
          <w:rFonts w:ascii="Times New Roman" w:hAnsi="Times New Roman" w:cs="Times New Roman" w:eastAsia="Times New Roman" w:hint="default"/>
          <w:spacing w:val="-14"/>
        </w:rPr>
        <w:t> </w:t>
      </w:r>
      <w:r>
        <w:rPr/>
        <w:t>万元，比上年投资活动净流出减少</w:t>
      </w:r>
      <w:r>
        <w:rPr>
          <w:spacing w:val="-54"/>
        </w:rPr>
        <w:t> </w:t>
      </w:r>
      <w:r>
        <w:rPr>
          <w:rFonts w:ascii="Times New Roman" w:hAnsi="Times New Roman" w:cs="Times New Roman" w:eastAsia="Times New Roman" w:hint="default"/>
        </w:rPr>
        <w:t>32,556.93</w:t>
      </w:r>
      <w:r>
        <w:rPr>
          <w:rFonts w:ascii="Times New Roman" w:hAnsi="Times New Roman" w:cs="Times New Roman" w:eastAsia="Times New Roman" w:hint="default"/>
          <w:spacing w:val="-14"/>
        </w:rPr>
        <w:t> </w:t>
      </w:r>
      <w:r>
        <w:rPr/>
        <w:t>万</w:t>
      </w:r>
      <w:r>
        <w:rPr>
          <w:w w:val="100"/>
        </w:rPr>
        <w:t> </w:t>
      </w:r>
      <w:r>
        <w:rPr>
          <w:spacing w:val="-2"/>
        </w:rPr>
        <w:t>元，主要是去年同期收购标的资产支付现金和航天信息产业园土地款，本年度无大额收购标的资</w:t>
      </w:r>
      <w:r>
        <w:rPr>
          <w:spacing w:val="-25"/>
        </w:rPr>
        <w:t> </w:t>
      </w:r>
      <w:r>
        <w:rPr>
          <w:spacing w:val="-25"/>
        </w:rPr>
      </w:r>
      <w:r>
        <w:rPr/>
        <w:t>产情况发生。</w:t>
      </w:r>
    </w:p>
    <w:p>
      <w:pPr>
        <w:pStyle w:val="BodyText"/>
        <w:spacing w:line="240" w:lineRule="auto" w:before="41"/>
        <w:ind w:left="638" w:right="229"/>
        <w:jc w:val="left"/>
        <w:rPr>
          <w:rFonts w:ascii="Times New Roman" w:hAnsi="Times New Roman" w:cs="Times New Roman" w:eastAsia="Times New Roman" w:hint="default"/>
        </w:rPr>
      </w:pPr>
      <w:r>
        <w:rPr/>
        <w:t>本年筹资活动产生的现金流量净额</w:t>
      </w:r>
      <w:r>
        <w:rPr>
          <w:spacing w:val="-56"/>
        </w:rPr>
        <w:t> </w:t>
      </w:r>
      <w:r>
        <w:rPr>
          <w:rFonts w:ascii="Times New Roman" w:hAnsi="Times New Roman" w:cs="Times New Roman" w:eastAsia="Times New Roman" w:hint="default"/>
        </w:rPr>
        <w:t>134,476.26</w:t>
      </w:r>
      <w:r>
        <w:rPr>
          <w:rFonts w:ascii="Times New Roman" w:hAnsi="Times New Roman" w:cs="Times New Roman" w:eastAsia="Times New Roman" w:hint="default"/>
          <w:spacing w:val="-13"/>
        </w:rPr>
        <w:t> </w:t>
      </w:r>
      <w:r>
        <w:rPr/>
        <w:t>万元，比上年筹资活动净流入增加</w:t>
      </w:r>
      <w:r>
        <w:rPr>
          <w:spacing w:val="-56"/>
        </w:rPr>
        <w:t> </w:t>
      </w:r>
      <w:r>
        <w:rPr>
          <w:rFonts w:ascii="Times New Roman" w:hAnsi="Times New Roman" w:cs="Times New Roman" w:eastAsia="Times New Roman" w:hint="default"/>
        </w:rPr>
        <w:t>218,506.75</w:t>
      </w:r>
    </w:p>
    <w:p>
      <w:pPr>
        <w:pStyle w:val="BodyText"/>
        <w:spacing w:line="240" w:lineRule="auto" w:before="117"/>
        <w:ind w:left="218" w:right="2204"/>
        <w:jc w:val="left"/>
      </w:pPr>
      <w:r>
        <w:rPr>
          <w:spacing w:val="-2"/>
        </w:rPr>
        <w:t>万元，增幅</w:t>
      </w:r>
      <w:r>
        <w:rPr>
          <w:spacing w:val="9"/>
        </w:rPr>
        <w:t> </w:t>
      </w:r>
      <w:r>
        <w:rPr>
          <w:rFonts w:ascii="Times New Roman" w:hAnsi="Times New Roman" w:cs="Times New Roman" w:eastAsia="Times New Roman" w:hint="default"/>
          <w:spacing w:val="-2"/>
        </w:rPr>
        <w:t>260.03%</w:t>
      </w:r>
      <w:r>
        <w:rPr>
          <w:spacing w:val="-2"/>
        </w:rPr>
        <w:t>，主要是由于本年发行可转换公司债券所致。</w:t>
      </w:r>
    </w:p>
    <w:p>
      <w:pPr>
        <w:spacing w:line="240" w:lineRule="auto" w:before="4"/>
        <w:rPr>
          <w:rFonts w:ascii="宋体" w:hAnsi="宋体" w:cs="宋体" w:eastAsia="宋体" w:hint="default"/>
          <w:sz w:val="18"/>
          <w:szCs w:val="18"/>
        </w:rPr>
      </w:pPr>
    </w:p>
    <w:p>
      <w:pPr>
        <w:pStyle w:val="Heading4"/>
        <w:spacing w:line="240" w:lineRule="auto"/>
        <w:ind w:right="2204"/>
        <w:jc w:val="left"/>
        <w:rPr>
          <w:b w:val="0"/>
          <w:bCs w:val="0"/>
        </w:rPr>
      </w:pPr>
      <w:r>
        <w:rPr/>
        <w:t>（二）非主营业务导致利润重大变化的说明</w:t>
      </w:r>
      <w:r>
        <w:rPr>
          <w:b w:val="0"/>
          <w:bCs w:val="0"/>
        </w:rPr>
      </w:r>
    </w:p>
    <w:p>
      <w:pPr>
        <w:spacing w:before="137"/>
        <w:ind w:left="818" w:right="2204" w:firstLine="0"/>
        <w:jc w:val="left"/>
        <w:rPr>
          <w:rFonts w:ascii="宋体" w:hAnsi="宋体" w:cs="宋体" w:eastAsia="宋体" w:hint="default"/>
          <w:sz w:val="20"/>
          <w:szCs w:val="20"/>
        </w:rPr>
      </w:pPr>
      <w:r>
        <w:rPr>
          <w:rFonts w:ascii="宋体" w:hAnsi="宋体" w:cs="宋体" w:eastAsia="宋体" w:hint="default"/>
          <w:sz w:val="20"/>
          <w:szCs w:val="20"/>
        </w:rPr>
        <w:t>不适用</w:t>
      </w:r>
    </w:p>
    <w:p>
      <w:pPr>
        <w:pStyle w:val="Heading4"/>
        <w:spacing w:line="240" w:lineRule="auto" w:before="115"/>
        <w:ind w:right="2204"/>
        <w:jc w:val="left"/>
        <w:rPr>
          <w:b w:val="0"/>
          <w:bCs w:val="0"/>
        </w:rPr>
      </w:pPr>
      <w:r>
        <w:rPr/>
        <w:t>（三）资产、负债情况分析</w:t>
      </w:r>
      <w:r>
        <w:rPr>
          <w:b w:val="0"/>
          <w:bCs w:val="0"/>
        </w:rPr>
      </w:r>
    </w:p>
    <w:p>
      <w:pPr>
        <w:spacing w:line="240" w:lineRule="auto" w:before="8"/>
        <w:rPr>
          <w:rFonts w:ascii="宋体" w:hAnsi="宋体" w:cs="宋体" w:eastAsia="宋体" w:hint="default"/>
          <w:b/>
          <w:bCs/>
          <w:sz w:val="29"/>
          <w:szCs w:val="29"/>
        </w:rPr>
      </w:pPr>
    </w:p>
    <w:p>
      <w:pPr>
        <w:spacing w:before="0"/>
        <w:ind w:left="0" w:right="230"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单位：万元</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038"/>
        <w:gridCol w:w="1335"/>
        <w:gridCol w:w="1630"/>
        <w:gridCol w:w="1481"/>
        <w:gridCol w:w="1333"/>
        <w:gridCol w:w="1234"/>
      </w:tblGrid>
      <w:tr>
        <w:trPr>
          <w:trHeight w:val="110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b/>
                <w:bCs/>
                <w:sz w:val="21"/>
                <w:szCs w:val="21"/>
              </w:rPr>
              <w:t>本期期末数</w:t>
            </w:r>
            <w:r>
              <w:rPr>
                <w:rFonts w:ascii="宋体" w:hAnsi="宋体" w:cs="宋体" w:eastAsia="宋体" w:hint="default"/>
                <w:sz w:val="21"/>
                <w:szCs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175"/>
              <w:jc w:val="center"/>
              <w:rPr>
                <w:rFonts w:ascii="宋体" w:hAnsi="宋体" w:cs="宋体" w:eastAsia="宋体" w:hint="default"/>
                <w:sz w:val="21"/>
                <w:szCs w:val="21"/>
              </w:rPr>
            </w:pPr>
            <w:r>
              <w:rPr>
                <w:rFonts w:ascii="宋体" w:hAnsi="宋体" w:cs="宋体" w:eastAsia="宋体" w:hint="default"/>
                <w:b/>
                <w:bCs/>
                <w:sz w:val="21"/>
                <w:szCs w:val="21"/>
              </w:rPr>
              <w:t>本期期末数占</w:t>
            </w:r>
            <w:r>
              <w:rPr>
                <w:rFonts w:ascii="宋体" w:hAnsi="宋体" w:cs="宋体" w:eastAsia="宋体" w:hint="default"/>
                <w:b/>
                <w:bCs/>
                <w:w w:val="100"/>
                <w:sz w:val="21"/>
                <w:szCs w:val="21"/>
              </w:rPr>
              <w:t> </w:t>
            </w:r>
            <w:r>
              <w:rPr>
                <w:rFonts w:ascii="宋体" w:hAnsi="宋体" w:cs="宋体" w:eastAsia="宋体" w:hint="default"/>
                <w:b/>
                <w:bCs/>
                <w:sz w:val="21"/>
                <w:szCs w:val="21"/>
              </w:rPr>
              <w:t>总资产的比例</w:t>
            </w:r>
            <w:r>
              <w:rPr>
                <w:rFonts w:ascii="宋体" w:hAnsi="宋体" w:cs="宋体" w:eastAsia="宋体" w:hint="default"/>
                <w:sz w:val="21"/>
                <w:szCs w:val="21"/>
              </w:rPr>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sz w:val="21"/>
                <w:szCs w:val="21"/>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132"/>
              <w:jc w:val="both"/>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b/>
                <w:bCs/>
                <w:w w:val="100"/>
                <w:sz w:val="21"/>
                <w:szCs w:val="21"/>
              </w:rPr>
              <w:t> </w:t>
            </w:r>
            <w:r>
              <w:rPr>
                <w:rFonts w:ascii="宋体" w:hAnsi="宋体" w:cs="宋体" w:eastAsia="宋体" w:hint="default"/>
                <w:b/>
                <w:bCs/>
                <w:sz w:val="21"/>
                <w:szCs w:val="21"/>
              </w:rPr>
              <w:t>占总资产的</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sz w:val="21"/>
                <w:szCs w:val="21"/>
              </w:rPr>
            </w:r>
          </w:p>
          <w:p>
            <w:pPr>
              <w:pStyle w:val="TableParagraph"/>
              <w:spacing w:line="240" w:lineRule="auto"/>
              <w:ind w:left="191" w:right="187"/>
              <w:jc w:val="both"/>
              <w:rPr>
                <w:rFonts w:ascii="宋体" w:hAnsi="宋体" w:cs="宋体" w:eastAsia="宋体" w:hint="default"/>
                <w:sz w:val="21"/>
                <w:szCs w:val="21"/>
              </w:rPr>
            </w:pPr>
            <w:r>
              <w:rPr>
                <w:rFonts w:ascii="宋体" w:hAnsi="宋体" w:cs="宋体" w:eastAsia="宋体" w:hint="default"/>
                <w:b/>
                <w:bCs/>
                <w:sz w:val="21"/>
                <w:szCs w:val="21"/>
              </w:rPr>
              <w:t>金额较上</w:t>
            </w:r>
            <w:r>
              <w:rPr>
                <w:rFonts w:ascii="宋体" w:hAnsi="宋体" w:cs="宋体" w:eastAsia="宋体" w:hint="default"/>
                <w:b/>
                <w:bCs/>
                <w:w w:val="100"/>
                <w:sz w:val="21"/>
                <w:szCs w:val="21"/>
              </w:rPr>
              <w:t> </w:t>
            </w:r>
            <w:r>
              <w:rPr>
                <w:rFonts w:ascii="宋体" w:hAnsi="宋体" w:cs="宋体" w:eastAsia="宋体" w:hint="default"/>
                <w:b/>
                <w:bCs/>
                <w:sz w:val="21"/>
                <w:szCs w:val="21"/>
              </w:rPr>
              <w:t>期期末变</w:t>
            </w:r>
            <w:r>
              <w:rPr>
                <w:rFonts w:ascii="宋体" w:hAnsi="宋体" w:cs="宋体" w:eastAsia="宋体" w:hint="default"/>
                <w:b/>
                <w:bCs/>
                <w:w w:val="100"/>
                <w:sz w:val="21"/>
                <w:szCs w:val="21"/>
              </w:rPr>
              <w:t> </w:t>
            </w:r>
            <w:r>
              <w:rPr>
                <w:rFonts w:ascii="宋体" w:hAnsi="宋体" w:cs="宋体" w:eastAsia="宋体" w:hint="default"/>
                <w:b/>
                <w:bCs/>
                <w:sz w:val="21"/>
                <w:szCs w:val="21"/>
              </w:rPr>
              <w:t>动比例</w:t>
            </w:r>
            <w:r>
              <w:rPr>
                <w:rFonts w:ascii="宋体" w:hAnsi="宋体" w:cs="宋体" w:eastAsia="宋体" w:hint="default"/>
                <w:sz w:val="21"/>
                <w:szCs w:val="21"/>
              </w:rPr>
            </w:r>
          </w:p>
        </w:tc>
      </w:tr>
    </w:tbl>
    <w:p>
      <w:pPr>
        <w:spacing w:after="0" w:line="240" w:lineRule="auto"/>
        <w:jc w:val="both"/>
        <w:rPr>
          <w:rFonts w:ascii="宋体" w:hAnsi="宋体" w:cs="宋体" w:eastAsia="宋体" w:hint="default"/>
          <w:sz w:val="21"/>
          <w:szCs w:val="21"/>
        </w:rPr>
        <w:sectPr>
          <w:pgSz w:w="11910" w:h="16840"/>
          <w:pgMar w:header="857" w:footer="0" w:top="1060" w:bottom="280" w:left="1580" w:right="10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2038"/>
        <w:gridCol w:w="1335"/>
        <w:gridCol w:w="1630"/>
        <w:gridCol w:w="1481"/>
        <w:gridCol w:w="1333"/>
        <w:gridCol w:w="1234"/>
      </w:tblGrid>
      <w:tr>
        <w:trPr>
          <w:trHeight w:val="776" w:hRule="exact"/>
        </w:trPr>
        <w:tc>
          <w:tcPr>
            <w:tcW w:w="2038"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4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910,011.07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62.79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548,795.54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37.87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65.82</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4,988.45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3,821.55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30.53</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26,193.01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13,001.19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101.47</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在建工程净额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1,811.51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13,292.09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-86.37</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17,467.39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8,265.98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111.32</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4,060.88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9,913.63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-59.04</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137,301.65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104,435.81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31.47</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9,728.74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0.67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7,198.32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35.15</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408.59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142.95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185.83</w:t>
            </w:r>
          </w:p>
        </w:tc>
      </w:tr>
      <w:tr>
        <w:trPr>
          <w:trHeight w:val="281"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1,759.91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231.49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660.26</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20,230.24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1.40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14,421.02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40.28</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4,252.62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0.29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7,753.10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-45.15</w:t>
            </w:r>
          </w:p>
        </w:tc>
      </w:tr>
    </w:tbl>
    <w:p>
      <w:pPr>
        <w:spacing w:line="240" w:lineRule="auto" w:before="4"/>
        <w:rPr>
          <w:rFonts w:ascii="宋体" w:hAnsi="宋体" w:cs="宋体" w:eastAsia="宋体" w:hint="default"/>
          <w:b/>
          <w:bCs/>
          <w:sz w:val="22"/>
          <w:szCs w:val="22"/>
        </w:rPr>
      </w:pPr>
    </w:p>
    <w:p>
      <w:pPr>
        <w:pStyle w:val="BodyText"/>
        <w:spacing w:line="338" w:lineRule="auto" w:before="36"/>
        <w:ind w:left="218" w:right="229" w:firstLine="419"/>
        <w:jc w:val="left"/>
      </w:pPr>
      <w:r>
        <w:rPr>
          <w:rFonts w:ascii="Times New Roman" w:hAnsi="Times New Roman" w:cs="Times New Roman" w:eastAsia="Times New Roman" w:hint="default"/>
        </w:rPr>
        <w:t>1.</w:t>
      </w:r>
      <w:r>
        <w:rPr/>
        <w:t>本期末货币资金比期初增加</w:t>
      </w:r>
      <w:r>
        <w:rPr>
          <w:spacing w:val="-55"/>
        </w:rPr>
        <w:t> </w:t>
      </w:r>
      <w:r>
        <w:rPr>
          <w:rFonts w:ascii="Times New Roman" w:hAnsi="Times New Roman" w:cs="Times New Roman" w:eastAsia="Times New Roman" w:hint="default"/>
        </w:rPr>
        <w:t>361,215.53</w:t>
      </w:r>
      <w:r>
        <w:rPr>
          <w:rFonts w:ascii="Times New Roman" w:hAnsi="Times New Roman" w:cs="Times New Roman" w:eastAsia="Times New Roman" w:hint="default"/>
          <w:spacing w:val="-12"/>
        </w:rPr>
        <w:t> </w:t>
      </w:r>
      <w:r>
        <w:rPr/>
        <w:t>万元，增加</w:t>
      </w:r>
      <w:r>
        <w:rPr>
          <w:spacing w:val="-56"/>
        </w:rPr>
        <w:t> </w:t>
      </w:r>
      <w:r>
        <w:rPr>
          <w:rFonts w:ascii="Times New Roman" w:hAnsi="Times New Roman" w:cs="Times New Roman" w:eastAsia="Times New Roman" w:hint="default"/>
        </w:rPr>
        <w:t>65.82%</w:t>
      </w:r>
      <w:r>
        <w:rPr/>
        <w:t>。主要是由于本期发行可转债募</w:t>
      </w:r>
      <w:r>
        <w:rPr>
          <w:w w:val="100"/>
        </w:rPr>
        <w:t> </w:t>
      </w:r>
      <w:r>
        <w:rPr/>
        <w:t>集资金</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t>亿，和经营活动现金流量增加所致。</w:t>
      </w:r>
    </w:p>
    <w:p>
      <w:pPr>
        <w:pStyle w:val="BodyText"/>
        <w:spacing w:line="336" w:lineRule="auto" w:before="24"/>
        <w:ind w:left="218" w:right="230" w:firstLine="419"/>
        <w:jc w:val="left"/>
      </w:pPr>
      <w:r>
        <w:rPr>
          <w:rFonts w:ascii="Times New Roman" w:hAnsi="Times New Roman" w:cs="Times New Roman" w:eastAsia="Times New Roman" w:hint="default"/>
        </w:rPr>
        <w:t>2.</w:t>
      </w:r>
      <w:r>
        <w:rPr/>
        <w:t>本期末可供出售金融资产比期初增加</w:t>
      </w:r>
      <w:r>
        <w:rPr>
          <w:spacing w:val="-55"/>
        </w:rPr>
        <w:t> </w:t>
      </w:r>
      <w:r>
        <w:rPr>
          <w:rFonts w:ascii="Times New Roman" w:hAnsi="Times New Roman" w:cs="Times New Roman" w:eastAsia="Times New Roman" w:hint="default"/>
        </w:rPr>
        <w:t>1,166.90</w:t>
      </w:r>
      <w:r>
        <w:rPr>
          <w:rFonts w:ascii="Times New Roman" w:hAnsi="Times New Roman" w:cs="Times New Roman" w:eastAsia="Times New Roman" w:hint="default"/>
          <w:spacing w:val="-14"/>
        </w:rPr>
        <w:t> </w:t>
      </w:r>
      <w:r>
        <w:rPr/>
        <w:t>万元，增长</w:t>
      </w:r>
      <w:r>
        <w:rPr>
          <w:spacing w:val="-55"/>
        </w:rPr>
        <w:t> </w:t>
      </w:r>
      <w:r>
        <w:rPr>
          <w:rFonts w:ascii="Times New Roman" w:hAnsi="Times New Roman" w:cs="Times New Roman" w:eastAsia="Times New Roman" w:hint="default"/>
        </w:rPr>
        <w:t>30.53%</w:t>
      </w:r>
      <w:r>
        <w:rPr/>
        <w:t>。主要是对航天云网科技</w:t>
      </w:r>
      <w:r>
        <w:rPr>
          <w:w w:val="100"/>
        </w:rPr>
        <w:t> </w:t>
      </w:r>
      <w:r>
        <w:rPr/>
        <w:t>发展有限责任公司</w:t>
      </w:r>
      <w:r>
        <w:rPr>
          <w:spacing w:val="-54"/>
        </w:rPr>
        <w:t> </w:t>
      </w:r>
      <w:r>
        <w:rPr>
          <w:rFonts w:ascii="Times New Roman" w:hAnsi="Times New Roman" w:cs="Times New Roman" w:eastAsia="Times New Roman" w:hint="default"/>
        </w:rPr>
        <w:t>1,250</w:t>
      </w:r>
      <w:r>
        <w:rPr>
          <w:rFonts w:ascii="Times New Roman" w:hAnsi="Times New Roman" w:cs="Times New Roman" w:eastAsia="Times New Roman" w:hint="default"/>
          <w:spacing w:val="-13"/>
        </w:rPr>
        <w:t> </w:t>
      </w:r>
      <w:r>
        <w:rPr/>
        <w:t>万元的投资。</w:t>
      </w:r>
    </w:p>
    <w:p>
      <w:pPr>
        <w:pStyle w:val="BodyText"/>
        <w:spacing w:line="240" w:lineRule="auto" w:before="26"/>
        <w:ind w:left="638" w:right="0"/>
        <w:jc w:val="left"/>
      </w:pPr>
      <w:r>
        <w:rPr/>
        <w:t>根据《航天云网科技发展有限责任公司出资协议》本公司于本年与中国航天科工集团公司等</w:t>
      </w:r>
    </w:p>
    <w:p>
      <w:pPr>
        <w:pStyle w:val="BodyText"/>
        <w:spacing w:line="240" w:lineRule="auto" w:before="133"/>
        <w:ind w:left="218" w:right="229"/>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家公司共同出资成立航天云网科技发展有限责任公司，本公司认缴出资额</w:t>
      </w:r>
      <w:r>
        <w:rPr>
          <w:spacing w:val="-5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4"/>
        </w:rPr>
        <w:t> </w:t>
      </w:r>
      <w:r>
        <w:rPr/>
        <w:t>万元，截至</w:t>
      </w:r>
    </w:p>
    <w:p>
      <w:pPr>
        <w:pStyle w:val="BodyText"/>
        <w:spacing w:line="338" w:lineRule="auto" w:before="119"/>
        <w:ind w:left="218" w:right="22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日，本公司实缴出资额</w:t>
      </w:r>
      <w:r>
        <w:rPr>
          <w:spacing w:val="-54"/>
        </w:rPr>
        <w:t> </w:t>
      </w:r>
      <w:r>
        <w:rPr>
          <w:rFonts w:ascii="Times New Roman" w:hAnsi="Times New Roman" w:cs="Times New Roman" w:eastAsia="Times New Roman" w:hint="default"/>
        </w:rPr>
        <w:t>1,250</w:t>
      </w:r>
      <w:r>
        <w:rPr>
          <w:rFonts w:ascii="Times New Roman" w:hAnsi="Times New Roman" w:cs="Times New Roman" w:eastAsia="Times New Roman" w:hint="default"/>
          <w:spacing w:val="-12"/>
        </w:rPr>
        <w:t> </w:t>
      </w:r>
      <w:r>
        <w:rPr/>
        <w:t>万元，持股比例为</w:t>
      </w:r>
      <w:r>
        <w:rPr>
          <w:spacing w:val="-55"/>
        </w:rPr>
        <w:t> </w:t>
      </w:r>
      <w:r>
        <w:rPr>
          <w:rFonts w:ascii="Times New Roman" w:hAnsi="Times New Roman" w:cs="Times New Roman" w:eastAsia="Times New Roman" w:hint="default"/>
        </w:rPr>
        <w:t>4.35%</w:t>
      </w:r>
      <w:r>
        <w:rPr/>
        <w:t>，本公司对航天云网公司</w:t>
      </w:r>
      <w:r>
        <w:rPr>
          <w:w w:val="100"/>
        </w:rPr>
        <w:t> </w:t>
      </w:r>
      <w:r>
        <w:rPr/>
        <w:t>不具有控制、共同控制、重大影响，本公司作为可供出售金融资产核算。</w:t>
      </w:r>
    </w:p>
    <w:p>
      <w:pPr>
        <w:pStyle w:val="BodyText"/>
        <w:spacing w:line="348" w:lineRule="auto" w:before="47"/>
        <w:ind w:left="218" w:right="233" w:firstLine="419"/>
        <w:jc w:val="both"/>
      </w:pPr>
      <w:r>
        <w:rPr>
          <w:rFonts w:ascii="Times New Roman" w:hAnsi="Times New Roman" w:cs="Times New Roman" w:eastAsia="Times New Roman" w:hint="default"/>
        </w:rPr>
        <w:t>3.</w:t>
      </w:r>
      <w:r>
        <w:rPr/>
        <w:t>本期末投资性房地产比期初增加</w:t>
      </w:r>
      <w:r>
        <w:rPr>
          <w:spacing w:val="-56"/>
        </w:rPr>
        <w:t> </w:t>
      </w:r>
      <w:r>
        <w:rPr>
          <w:rFonts w:ascii="Times New Roman" w:hAnsi="Times New Roman" w:cs="Times New Roman" w:eastAsia="Times New Roman" w:hint="default"/>
        </w:rPr>
        <w:t>13,191.82</w:t>
      </w:r>
      <w:r>
        <w:rPr>
          <w:rFonts w:ascii="Times New Roman" w:hAnsi="Times New Roman" w:cs="Times New Roman" w:eastAsia="Times New Roman" w:hint="default"/>
          <w:spacing w:val="-12"/>
        </w:rPr>
        <w:t> </w:t>
      </w:r>
      <w:r>
        <w:rPr/>
        <w:t>万元，增长</w:t>
      </w:r>
      <w:r>
        <w:rPr>
          <w:spacing w:val="-55"/>
        </w:rPr>
        <w:t> </w:t>
      </w:r>
      <w:r>
        <w:rPr>
          <w:rFonts w:ascii="Times New Roman" w:hAnsi="Times New Roman" w:cs="Times New Roman" w:eastAsia="Times New Roman" w:hint="default"/>
        </w:rPr>
        <w:t>101.47%</w:t>
      </w:r>
      <w:r>
        <w:rPr/>
        <w:t>。主要是本公司控股子公司</w:t>
      </w:r>
      <w:r>
        <w:rPr>
          <w:w w:val="100"/>
        </w:rPr>
        <w:t> </w:t>
      </w:r>
      <w:r>
        <w:rPr>
          <w:spacing w:val="-2"/>
        </w:rPr>
        <w:t>江苏爱信诺航天信息科技有限公司的苏北办公楼本年度达到预定可使用状态，由在建工程转固，</w:t>
      </w:r>
      <w:r>
        <w:rPr>
          <w:spacing w:val="-25"/>
        </w:rPr>
        <w:t> </w:t>
      </w:r>
      <w:r>
        <w:rPr>
          <w:spacing w:val="-25"/>
        </w:rPr>
      </w:r>
      <w:r>
        <w:rPr/>
        <w:t>其中账面价值为</w:t>
      </w:r>
      <w:r>
        <w:rPr>
          <w:spacing w:val="-55"/>
        </w:rPr>
        <w:t> </w:t>
      </w:r>
      <w:r>
        <w:rPr>
          <w:rFonts w:ascii="Times New Roman" w:hAnsi="Times New Roman" w:cs="Times New Roman" w:eastAsia="Times New Roman" w:hint="default"/>
        </w:rPr>
        <w:t>13,803.01</w:t>
      </w:r>
      <w:r>
        <w:rPr>
          <w:rFonts w:ascii="Times New Roman" w:hAnsi="Times New Roman" w:cs="Times New Roman" w:eastAsia="Times New Roman" w:hint="default"/>
          <w:spacing w:val="-14"/>
        </w:rPr>
        <w:t> </w:t>
      </w:r>
      <w:r>
        <w:rPr/>
        <w:t>万元的部分用于出租，作为投资性房地产核算。</w:t>
      </w:r>
    </w:p>
    <w:p>
      <w:pPr>
        <w:pStyle w:val="BodyText"/>
        <w:spacing w:line="348" w:lineRule="auto" w:before="12"/>
        <w:ind w:left="218" w:right="229" w:firstLine="419"/>
        <w:jc w:val="left"/>
      </w:pPr>
      <w:r>
        <w:rPr>
          <w:rFonts w:ascii="Times New Roman" w:hAnsi="Times New Roman" w:cs="Times New Roman" w:eastAsia="Times New Roman" w:hint="default"/>
        </w:rPr>
        <w:t>4.</w:t>
      </w:r>
      <w:r>
        <w:rPr/>
        <w:t>本期末在建工程比期初减少</w:t>
      </w:r>
      <w:r>
        <w:rPr>
          <w:spacing w:val="-54"/>
        </w:rPr>
        <w:t> </w:t>
      </w:r>
      <w:r>
        <w:rPr>
          <w:rFonts w:ascii="Times New Roman" w:hAnsi="Times New Roman" w:cs="Times New Roman" w:eastAsia="Times New Roman" w:hint="default"/>
        </w:rPr>
        <w:t>11,480.58</w:t>
      </w:r>
      <w:r>
        <w:rPr>
          <w:rFonts w:ascii="Times New Roman" w:hAnsi="Times New Roman" w:cs="Times New Roman" w:eastAsia="Times New Roman" w:hint="default"/>
          <w:spacing w:val="-12"/>
        </w:rPr>
        <w:t> </w:t>
      </w:r>
      <w:r>
        <w:rPr/>
        <w:t>万元，降低</w:t>
      </w:r>
      <w:r>
        <w:rPr>
          <w:spacing w:val="-55"/>
        </w:rPr>
        <w:t> </w:t>
      </w:r>
      <w:r>
        <w:rPr>
          <w:rFonts w:ascii="Times New Roman" w:hAnsi="Times New Roman" w:cs="Times New Roman" w:eastAsia="Times New Roman" w:hint="default"/>
        </w:rPr>
        <w:t>86.37%</w:t>
      </w:r>
      <w:r>
        <w:rPr/>
        <w:t>。主要是本公司控股子公司江苏</w:t>
      </w:r>
      <w:r>
        <w:rPr>
          <w:w w:val="100"/>
        </w:rPr>
        <w:t> </w:t>
      </w:r>
      <w:r>
        <w:rPr>
          <w:spacing w:val="-2"/>
        </w:rPr>
        <w:t>爱信诺航天信息科技有限公司的苏北办公楼、湖南航天信息有限公司办公楼、江苏航天信息有限</w:t>
      </w:r>
      <w:r>
        <w:rPr>
          <w:spacing w:val="-25"/>
        </w:rPr>
        <w:t> </w:t>
      </w:r>
      <w:r>
        <w:rPr>
          <w:spacing w:val="-25"/>
        </w:rPr>
      </w:r>
      <w:r>
        <w:rPr/>
        <w:t>公司办公楼本年度达到预定可使用状态，由在建工程转固定资产和投资性房地产核算。</w:t>
      </w:r>
    </w:p>
    <w:p>
      <w:pPr>
        <w:pStyle w:val="BodyText"/>
        <w:spacing w:line="338" w:lineRule="auto" w:before="41"/>
        <w:ind w:left="218" w:right="334" w:firstLine="419"/>
        <w:jc w:val="left"/>
      </w:pPr>
      <w:r>
        <w:rPr>
          <w:rFonts w:ascii="Times New Roman" w:hAnsi="Times New Roman" w:cs="Times New Roman" w:eastAsia="Times New Roman" w:hint="default"/>
        </w:rPr>
        <w:t>5.</w:t>
      </w:r>
      <w:r>
        <w:rPr/>
        <w:t>本期递延所得税资产比期初增加</w:t>
      </w:r>
      <w:r>
        <w:rPr>
          <w:spacing w:val="-55"/>
        </w:rPr>
        <w:t> </w:t>
      </w:r>
      <w:r>
        <w:rPr>
          <w:rFonts w:ascii="Times New Roman" w:hAnsi="Times New Roman" w:cs="Times New Roman" w:eastAsia="Times New Roman" w:hint="default"/>
        </w:rPr>
        <w:t>9,201.41</w:t>
      </w:r>
      <w:r>
        <w:rPr>
          <w:rFonts w:ascii="Times New Roman" w:hAnsi="Times New Roman" w:cs="Times New Roman" w:eastAsia="Times New Roman" w:hint="default"/>
          <w:spacing w:val="-14"/>
        </w:rPr>
        <w:t> </w:t>
      </w:r>
      <w:r>
        <w:rPr/>
        <w:t>万元，增加</w:t>
      </w:r>
      <w:r>
        <w:rPr>
          <w:spacing w:val="-54"/>
        </w:rPr>
        <w:t> </w:t>
      </w:r>
      <w:r>
        <w:rPr>
          <w:rFonts w:ascii="Times New Roman" w:hAnsi="Times New Roman" w:cs="Times New Roman" w:eastAsia="Times New Roman" w:hint="default"/>
        </w:rPr>
        <w:t>111.32%</w:t>
      </w:r>
      <w:r>
        <w:rPr/>
        <w:t>。主要是本公司年末计提的</w:t>
      </w:r>
      <w:r>
        <w:rPr>
          <w:w w:val="100"/>
        </w:rPr>
        <w:t> </w:t>
      </w:r>
      <w:r>
        <w:rPr/>
        <w:t>资产减值损失增加</w:t>
      </w:r>
      <w:r>
        <w:rPr>
          <w:spacing w:val="-56"/>
        </w:rPr>
        <w:t> </w:t>
      </w:r>
      <w:r>
        <w:rPr>
          <w:rFonts w:ascii="Times New Roman" w:hAnsi="Times New Roman" w:cs="Times New Roman" w:eastAsia="Times New Roman" w:hint="default"/>
        </w:rPr>
        <w:t>15,776.45</w:t>
      </w:r>
      <w:r>
        <w:rPr>
          <w:rFonts w:ascii="Times New Roman" w:hAnsi="Times New Roman" w:cs="Times New Roman" w:eastAsia="Times New Roman" w:hint="default"/>
          <w:spacing w:val="-12"/>
        </w:rPr>
        <w:t> </w:t>
      </w:r>
      <w:r>
        <w:rPr/>
        <w:t>万元，导致递延所得税资产增加</w:t>
      </w:r>
      <w:r>
        <w:rPr>
          <w:spacing w:val="-56"/>
        </w:rPr>
        <w:t> </w:t>
      </w:r>
      <w:r>
        <w:rPr>
          <w:rFonts w:ascii="Times New Roman" w:hAnsi="Times New Roman" w:cs="Times New Roman" w:eastAsia="Times New Roman" w:hint="default"/>
        </w:rPr>
        <w:t>3,335.69</w:t>
      </w:r>
      <w:r>
        <w:rPr>
          <w:rFonts w:ascii="Times New Roman" w:hAnsi="Times New Roman" w:cs="Times New Roman" w:eastAsia="Times New Roman" w:hint="default"/>
          <w:spacing w:val="-15"/>
        </w:rPr>
        <w:t> </w:t>
      </w:r>
      <w:r>
        <w:rPr/>
        <w:t>万元；因国家政策性调</w:t>
      </w:r>
    </w:p>
    <w:p>
      <w:pPr>
        <w:pStyle w:val="BodyText"/>
        <w:spacing w:line="240" w:lineRule="auto" w:before="22"/>
        <w:ind w:left="218" w:right="229"/>
        <w:jc w:val="left"/>
      </w:pPr>
      <w:r>
        <w:rPr/>
        <w:t>整，全体系内部交易未实现的利润增加</w:t>
      </w:r>
      <w:r>
        <w:rPr>
          <w:spacing w:val="-56"/>
        </w:rPr>
        <w:t> </w:t>
      </w:r>
      <w:r>
        <w:rPr>
          <w:rFonts w:ascii="Times New Roman" w:hAnsi="Times New Roman" w:cs="Times New Roman" w:eastAsia="Times New Roman" w:hint="default"/>
        </w:rPr>
        <w:t>33,576.17</w:t>
      </w:r>
      <w:r>
        <w:rPr>
          <w:rFonts w:ascii="Times New Roman" w:hAnsi="Times New Roman" w:cs="Times New Roman" w:eastAsia="Times New Roman" w:hint="default"/>
          <w:spacing w:val="-12"/>
        </w:rPr>
        <w:t> </w:t>
      </w:r>
      <w:r>
        <w:rPr/>
        <w:t>万元，故递延所得税资产增加</w:t>
      </w:r>
      <w:r>
        <w:rPr>
          <w:spacing w:val="-55"/>
        </w:rPr>
        <w:t> </w:t>
      </w:r>
      <w:r>
        <w:rPr>
          <w:rFonts w:ascii="Times New Roman" w:hAnsi="Times New Roman" w:cs="Times New Roman" w:eastAsia="Times New Roman" w:hint="default"/>
        </w:rPr>
        <w:t>5,514.54</w:t>
      </w:r>
      <w:r>
        <w:rPr>
          <w:rFonts w:ascii="Times New Roman" w:hAnsi="Times New Roman" w:cs="Times New Roman" w:eastAsia="Times New Roman" w:hint="default"/>
          <w:spacing w:val="-12"/>
        </w:rPr>
        <w:t> </w:t>
      </w:r>
      <w:r>
        <w:rPr/>
        <w:t>万元。</w:t>
      </w:r>
    </w:p>
    <w:p>
      <w:pPr>
        <w:pStyle w:val="BodyText"/>
        <w:spacing w:line="240" w:lineRule="auto" w:before="119"/>
        <w:ind w:left="638" w:right="229"/>
        <w:jc w:val="left"/>
      </w:pPr>
      <w:r>
        <w:rPr>
          <w:rFonts w:ascii="Times New Roman" w:hAnsi="Times New Roman" w:cs="Times New Roman" w:eastAsia="Times New Roman" w:hint="default"/>
        </w:rPr>
        <w:t>6.</w:t>
      </w:r>
      <w:r>
        <w:rPr/>
        <w:t>应付票据减少</w:t>
      </w:r>
      <w:r>
        <w:rPr>
          <w:spacing w:val="-56"/>
        </w:rPr>
        <w:t> </w:t>
      </w:r>
      <w:r>
        <w:rPr>
          <w:rFonts w:ascii="Times New Roman" w:hAnsi="Times New Roman" w:cs="Times New Roman" w:eastAsia="Times New Roman" w:hint="default"/>
        </w:rPr>
        <w:t>5,852.75</w:t>
      </w:r>
      <w:r>
        <w:rPr>
          <w:rFonts w:ascii="Times New Roman" w:hAnsi="Times New Roman" w:cs="Times New Roman" w:eastAsia="Times New Roman" w:hint="default"/>
          <w:spacing w:val="-13"/>
        </w:rPr>
        <w:t> </w:t>
      </w:r>
      <w:r>
        <w:rPr/>
        <w:t>万元，降低</w:t>
      </w:r>
      <w:r>
        <w:rPr>
          <w:spacing w:val="-54"/>
        </w:rPr>
        <w:t> </w:t>
      </w:r>
      <w:r>
        <w:rPr>
          <w:rFonts w:ascii="Times New Roman" w:hAnsi="Times New Roman" w:cs="Times New Roman" w:eastAsia="Times New Roman" w:hint="default"/>
        </w:rPr>
        <w:t>59.04%</w:t>
      </w:r>
      <w:r>
        <w:rPr/>
        <w:t>。主要是公司本年应付票据到期承兑所致。</w:t>
      </w:r>
    </w:p>
    <w:p>
      <w:pPr>
        <w:pStyle w:val="BodyText"/>
        <w:spacing w:line="336" w:lineRule="auto" w:before="119"/>
        <w:ind w:left="218" w:right="335" w:firstLine="419"/>
        <w:jc w:val="left"/>
      </w:pPr>
      <w:r>
        <w:rPr>
          <w:rFonts w:ascii="Times New Roman" w:hAnsi="Times New Roman" w:cs="Times New Roman" w:eastAsia="Times New Roman" w:hint="default"/>
        </w:rPr>
        <w:t>7.</w:t>
      </w:r>
      <w:r>
        <w:rPr/>
        <w:t>本期末预收款项比期初增加</w:t>
      </w:r>
      <w:r>
        <w:rPr>
          <w:spacing w:val="-55"/>
        </w:rPr>
        <w:t> </w:t>
      </w:r>
      <w:r>
        <w:rPr>
          <w:rFonts w:ascii="Times New Roman" w:hAnsi="Times New Roman" w:cs="Times New Roman" w:eastAsia="Times New Roman" w:hint="default"/>
        </w:rPr>
        <w:t>32,865.84</w:t>
      </w:r>
      <w:r>
        <w:rPr>
          <w:rFonts w:ascii="Times New Roman" w:hAnsi="Times New Roman" w:cs="Times New Roman" w:eastAsia="Times New Roman" w:hint="default"/>
          <w:spacing w:val="-13"/>
        </w:rPr>
        <w:t> </w:t>
      </w:r>
      <w:r>
        <w:rPr/>
        <w:t>万元，增长</w:t>
      </w:r>
      <w:r>
        <w:rPr>
          <w:spacing w:val="-56"/>
        </w:rPr>
        <w:t> </w:t>
      </w:r>
      <w:r>
        <w:rPr>
          <w:rFonts w:ascii="Times New Roman" w:hAnsi="Times New Roman" w:cs="Times New Roman" w:eastAsia="Times New Roman" w:hint="default"/>
        </w:rPr>
        <w:t>31.47%</w:t>
      </w:r>
      <w:r>
        <w:rPr/>
        <w:t>。主要是由于预收服务费增加所</w:t>
      </w:r>
      <w:r>
        <w:rPr>
          <w:w w:val="100"/>
        </w:rPr>
        <w:t> </w:t>
      </w:r>
      <w:r>
        <w:rPr/>
        <w:t>致。</w:t>
      </w:r>
    </w:p>
    <w:p>
      <w:pPr>
        <w:pStyle w:val="BodyText"/>
        <w:spacing w:line="348" w:lineRule="auto" w:before="51"/>
        <w:ind w:left="218" w:right="233" w:firstLine="419"/>
        <w:jc w:val="both"/>
      </w:pPr>
      <w:r>
        <w:rPr>
          <w:rFonts w:ascii="Times New Roman" w:hAnsi="Times New Roman" w:cs="Times New Roman" w:eastAsia="Times New Roman" w:hint="default"/>
        </w:rPr>
        <w:t>8.</w:t>
      </w:r>
      <w:r>
        <w:rPr/>
        <w:t>本期末应付职工薪酬余额比期初增加</w:t>
      </w:r>
      <w:r>
        <w:rPr>
          <w:spacing w:val="-55"/>
        </w:rPr>
        <w:t> </w:t>
      </w:r>
      <w:r>
        <w:rPr>
          <w:rFonts w:ascii="Times New Roman" w:hAnsi="Times New Roman" w:cs="Times New Roman" w:eastAsia="Times New Roman" w:hint="default"/>
        </w:rPr>
        <w:t>2,530.42</w:t>
      </w:r>
      <w:r>
        <w:rPr>
          <w:rFonts w:ascii="Times New Roman" w:hAnsi="Times New Roman" w:cs="Times New Roman" w:eastAsia="Times New Roman" w:hint="default"/>
          <w:spacing w:val="-14"/>
        </w:rPr>
        <w:t> </w:t>
      </w:r>
      <w:r>
        <w:rPr/>
        <w:t>万元，增长</w:t>
      </w:r>
      <w:r>
        <w:rPr>
          <w:spacing w:val="-55"/>
        </w:rPr>
        <w:t> </w:t>
      </w:r>
      <w:r>
        <w:rPr>
          <w:rFonts w:ascii="Times New Roman" w:hAnsi="Times New Roman" w:cs="Times New Roman" w:eastAsia="Times New Roman" w:hint="default"/>
        </w:rPr>
        <w:t>35.15%</w:t>
      </w:r>
      <w:r>
        <w:rPr/>
        <w:t>，主要是由于本年业务规</w:t>
      </w:r>
      <w:r>
        <w:rPr>
          <w:w w:val="100"/>
        </w:rPr>
        <w:t> </w:t>
      </w:r>
      <w:r>
        <w:rPr>
          <w:spacing w:val="-2"/>
        </w:rPr>
        <w:t>模扩大，导致工资总额增加，进而以工资为基数的五险一金、工会经费与职工教育经费等计提增</w:t>
      </w:r>
      <w:r>
        <w:rPr>
          <w:spacing w:val="-25"/>
        </w:rPr>
        <w:t> </w:t>
      </w:r>
      <w:r>
        <w:rPr>
          <w:spacing w:val="-25"/>
        </w:rPr>
      </w:r>
      <w:r>
        <w:rPr/>
        <w:t>加所致；</w:t>
      </w:r>
    </w:p>
    <w:p>
      <w:pPr>
        <w:spacing w:after="0" w:line="348" w:lineRule="auto"/>
        <w:jc w:val="both"/>
        <w:sectPr>
          <w:pgSz w:w="11910" w:h="16840"/>
          <w:pgMar w:header="857" w:footer="0" w:top="1060" w:bottom="280" w:left="1580" w:right="1040"/>
        </w:sectPr>
      </w:pPr>
    </w:p>
    <w:p>
      <w:pPr>
        <w:spacing w:line="240" w:lineRule="auto" w:before="12"/>
        <w:rPr>
          <w:rFonts w:ascii="宋体" w:hAnsi="宋体" w:cs="宋体" w:eastAsia="宋体" w:hint="default"/>
          <w:sz w:val="29"/>
          <w:szCs w:val="29"/>
        </w:rPr>
      </w:pPr>
    </w:p>
    <w:p>
      <w:pPr>
        <w:pStyle w:val="BodyText"/>
        <w:spacing w:line="338" w:lineRule="auto" w:before="36"/>
        <w:ind w:left="218" w:right="282" w:firstLine="419"/>
        <w:jc w:val="left"/>
      </w:pPr>
      <w:r>
        <w:rPr>
          <w:rFonts w:ascii="Times New Roman" w:hAnsi="Times New Roman" w:cs="Times New Roman" w:eastAsia="Times New Roman" w:hint="default"/>
        </w:rPr>
        <w:t>9.</w:t>
      </w:r>
      <w:r>
        <w:rPr/>
        <w:t>本期末应付利息比期初增加</w:t>
      </w:r>
      <w:r>
        <w:rPr>
          <w:spacing w:val="-55"/>
        </w:rPr>
        <w:t> </w:t>
      </w:r>
      <w:r>
        <w:rPr>
          <w:rFonts w:ascii="Times New Roman" w:hAnsi="Times New Roman" w:cs="Times New Roman" w:eastAsia="Times New Roman" w:hint="default"/>
        </w:rPr>
        <w:t>265.64</w:t>
      </w:r>
      <w:r>
        <w:rPr>
          <w:rFonts w:ascii="Times New Roman" w:hAnsi="Times New Roman" w:cs="Times New Roman" w:eastAsia="Times New Roman" w:hint="default"/>
          <w:spacing w:val="-12"/>
        </w:rPr>
        <w:t> </w:t>
      </w:r>
      <w:r>
        <w:rPr/>
        <w:t>万元，增长</w:t>
      </w:r>
      <w:r>
        <w:rPr>
          <w:spacing w:val="-56"/>
        </w:rPr>
        <w:t> </w:t>
      </w:r>
      <w:r>
        <w:rPr>
          <w:rFonts w:ascii="Times New Roman" w:hAnsi="Times New Roman" w:cs="Times New Roman" w:eastAsia="Times New Roman" w:hint="default"/>
        </w:rPr>
        <w:t>185.83%</w:t>
      </w:r>
      <w:r>
        <w:rPr/>
        <w:t>，主要是由于本期发行可转债募集</w:t>
      </w:r>
      <w:r>
        <w:rPr>
          <w:w w:val="100"/>
        </w:rPr>
        <w:t> </w:t>
      </w:r>
      <w:r>
        <w:rPr/>
        <w:t>资金</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亿，根据票面利率计提的利息尚未到支付期。</w:t>
      </w:r>
    </w:p>
    <w:p>
      <w:pPr>
        <w:pStyle w:val="BodyText"/>
        <w:spacing w:line="336" w:lineRule="auto" w:before="24"/>
        <w:ind w:left="218" w:right="232" w:firstLine="419"/>
        <w:jc w:val="left"/>
      </w:pPr>
      <w:r>
        <w:rPr>
          <w:rFonts w:ascii="Times New Roman" w:hAnsi="Times New Roman" w:cs="Times New Roman" w:eastAsia="Times New Roman" w:hint="default"/>
        </w:rPr>
        <w:t>10.</w:t>
      </w:r>
      <w:r>
        <w:rPr/>
        <w:t>本期应付股利比期初增加</w:t>
      </w:r>
      <w:r>
        <w:rPr>
          <w:spacing w:val="-56"/>
        </w:rPr>
        <w:t> </w:t>
      </w:r>
      <w:r>
        <w:rPr>
          <w:rFonts w:ascii="Times New Roman" w:hAnsi="Times New Roman" w:cs="Times New Roman" w:eastAsia="Times New Roman" w:hint="default"/>
        </w:rPr>
        <w:t>1,528.42</w:t>
      </w:r>
      <w:r>
        <w:rPr>
          <w:rFonts w:ascii="Times New Roman" w:hAnsi="Times New Roman" w:cs="Times New Roman" w:eastAsia="Times New Roman" w:hint="default"/>
          <w:spacing w:val="-12"/>
        </w:rPr>
        <w:t> </w:t>
      </w:r>
      <w:r>
        <w:rPr/>
        <w:t>万元，增长</w:t>
      </w:r>
      <w:r>
        <w:rPr>
          <w:spacing w:val="-58"/>
        </w:rPr>
        <w:t> </w:t>
      </w:r>
      <w:r>
        <w:rPr>
          <w:rFonts w:ascii="Times New Roman" w:hAnsi="Times New Roman" w:cs="Times New Roman" w:eastAsia="Times New Roman" w:hint="default"/>
        </w:rPr>
        <w:t>660.26%</w:t>
      </w:r>
      <w:r>
        <w:rPr/>
        <w:t>。主要是本公司部分控股子公司宣</w:t>
      </w:r>
      <w:r>
        <w:rPr>
          <w:w w:val="100"/>
        </w:rPr>
        <w:t> </w:t>
      </w:r>
      <w:r>
        <w:rPr/>
        <w:t>告分配股利，年末尚未支付所致。</w:t>
      </w:r>
    </w:p>
    <w:p>
      <w:pPr>
        <w:pStyle w:val="BodyText"/>
        <w:spacing w:line="338" w:lineRule="auto" w:before="51"/>
        <w:ind w:left="218" w:right="338" w:firstLine="419"/>
        <w:jc w:val="left"/>
      </w:pPr>
      <w:r>
        <w:rPr>
          <w:rFonts w:ascii="Times New Roman" w:hAnsi="Times New Roman" w:cs="Times New Roman" w:eastAsia="Times New Roman" w:hint="default"/>
        </w:rPr>
        <w:t>11.</w:t>
      </w:r>
      <w:r>
        <w:rPr/>
        <w:t>本期其他应付款期初增加</w:t>
      </w:r>
      <w:r>
        <w:rPr>
          <w:spacing w:val="-56"/>
        </w:rPr>
        <w:t> </w:t>
      </w:r>
      <w:r>
        <w:rPr>
          <w:rFonts w:ascii="Times New Roman" w:hAnsi="Times New Roman" w:cs="Times New Roman" w:eastAsia="Times New Roman" w:hint="default"/>
        </w:rPr>
        <w:t>5,809.22</w:t>
      </w:r>
      <w:r>
        <w:rPr>
          <w:rFonts w:ascii="Times New Roman" w:hAnsi="Times New Roman" w:cs="Times New Roman" w:eastAsia="Times New Roman" w:hint="default"/>
          <w:spacing w:val="-13"/>
        </w:rPr>
        <w:t> </w:t>
      </w:r>
      <w:r>
        <w:rPr/>
        <w:t>万元，增长</w:t>
      </w:r>
      <w:r>
        <w:rPr>
          <w:spacing w:val="-58"/>
        </w:rPr>
        <w:t> </w:t>
      </w:r>
      <w:r>
        <w:rPr>
          <w:rFonts w:ascii="Times New Roman" w:hAnsi="Times New Roman" w:cs="Times New Roman" w:eastAsia="Times New Roman" w:hint="default"/>
        </w:rPr>
        <w:t>40.28%</w:t>
      </w:r>
      <w:r>
        <w:rPr/>
        <w:t>，主要是本公司收到保证金及押金</w:t>
      </w:r>
      <w:r>
        <w:rPr>
          <w:w w:val="100"/>
        </w:rPr>
        <w:t> </w:t>
      </w:r>
      <w:r>
        <w:rPr/>
        <w:t>增加所致。</w:t>
      </w:r>
    </w:p>
    <w:p>
      <w:pPr>
        <w:pStyle w:val="BodyText"/>
        <w:spacing w:line="338" w:lineRule="auto" w:before="47"/>
        <w:ind w:left="218" w:right="326" w:firstLine="419"/>
        <w:jc w:val="left"/>
        <w:rPr>
          <w:rFonts w:ascii="Times New Roman" w:hAnsi="Times New Roman" w:cs="Times New Roman" w:eastAsia="Times New Roman" w:hint="default"/>
        </w:rPr>
      </w:pPr>
      <w:r>
        <w:rPr>
          <w:rFonts w:ascii="Times New Roman" w:hAnsi="Times New Roman" w:cs="Times New Roman" w:eastAsia="Times New Roman" w:hint="default"/>
        </w:rPr>
        <w:t>12.</w:t>
      </w:r>
      <w:r>
        <w:rPr/>
        <w:t>本期末长期应付职工薪酬比期初减少</w:t>
      </w:r>
      <w:r>
        <w:rPr>
          <w:spacing w:val="-56"/>
        </w:rPr>
        <w:t> </w:t>
      </w:r>
      <w:r>
        <w:rPr>
          <w:rFonts w:ascii="Times New Roman" w:hAnsi="Times New Roman" w:cs="Times New Roman" w:eastAsia="Times New Roman" w:hint="default"/>
        </w:rPr>
        <w:t>3,500.48</w:t>
      </w:r>
      <w:r>
        <w:rPr>
          <w:rFonts w:ascii="Times New Roman" w:hAnsi="Times New Roman" w:cs="Times New Roman" w:eastAsia="Times New Roman" w:hint="default"/>
          <w:spacing w:val="-3"/>
        </w:rPr>
        <w:t> </w:t>
      </w:r>
      <w:r>
        <w:rPr/>
        <w:t>万元，降低</w:t>
      </w:r>
      <w:r>
        <w:rPr>
          <w:spacing w:val="-56"/>
        </w:rPr>
        <w:t> </w:t>
      </w:r>
      <w:r>
        <w:rPr>
          <w:rFonts w:ascii="Times New Roman" w:hAnsi="Times New Roman" w:cs="Times New Roman" w:eastAsia="Times New Roman" w:hint="default"/>
        </w:rPr>
        <w:t>45.15%</w:t>
      </w:r>
      <w:r>
        <w:rPr/>
        <w:t>。为本公司根据《财政</w:t>
      </w:r>
      <w:r>
        <w:rPr>
          <w:w w:val="100"/>
        </w:rPr>
        <w:t> </w:t>
      </w:r>
      <w:r>
        <w:rPr/>
        <w:t>部关于企业新旧财务制度衔接有关问题的通知》（财企</w:t>
      </w:r>
      <w:r>
        <w:rPr>
          <w:rFonts w:ascii="Times New Roman" w:hAnsi="Times New Roman" w:cs="Times New Roman" w:eastAsia="Times New Roman" w:hint="default"/>
        </w:rPr>
        <w:t>[2008]34</w:t>
      </w:r>
      <w:r>
        <w:rPr>
          <w:rFonts w:ascii="Times New Roman" w:hAnsi="Times New Roman" w:cs="Times New Roman" w:eastAsia="Times New Roman" w:hint="default"/>
          <w:spacing w:val="-12"/>
        </w:rPr>
        <w:t> </w:t>
      </w:r>
      <w:r>
        <w:rPr/>
        <w:t>号）之规定，将截至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338" w:lineRule="auto" w:before="22"/>
        <w:ind w:left="218" w:right="365"/>
        <w:jc w:val="left"/>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日因实施工效挂钩形成的工资结余作为负债管理，本年度使用工资结余</w:t>
      </w:r>
      <w:r>
        <w:rPr>
          <w:spacing w:val="-57"/>
        </w:rPr>
        <w:t> </w:t>
      </w:r>
      <w:r>
        <w:rPr>
          <w:rFonts w:ascii="Times New Roman" w:hAnsi="Times New Roman" w:cs="Times New Roman" w:eastAsia="Times New Roman" w:hint="default"/>
        </w:rPr>
        <w:t>3,500.48</w:t>
      </w:r>
      <w:r>
        <w:rPr>
          <w:rFonts w:ascii="Times New Roman" w:hAnsi="Times New Roman" w:cs="Times New Roman" w:eastAsia="Times New Roman" w:hint="default"/>
          <w:spacing w:val="-13"/>
        </w:rPr>
        <w:t> </w:t>
      </w:r>
      <w:r>
        <w:rPr/>
        <w:t>万元，导</w:t>
      </w:r>
      <w:r>
        <w:rPr>
          <w:w w:val="100"/>
        </w:rPr>
        <w:t> </w:t>
      </w:r>
      <w:r>
        <w:rPr/>
        <w:t>致长期职工薪酬减少。</w:t>
      </w:r>
    </w:p>
    <w:p>
      <w:pPr>
        <w:pStyle w:val="Heading4"/>
        <w:spacing w:line="355" w:lineRule="auto" w:before="169"/>
        <w:ind w:right="6635"/>
        <w:jc w:val="left"/>
        <w:rPr>
          <w:b w:val="0"/>
          <w:bCs w:val="0"/>
        </w:rPr>
      </w:pPr>
      <w:r>
        <w:rPr/>
        <w:t>（四）投资状况分析</w:t>
      </w:r>
      <w:r>
        <w:rPr>
          <w:w w:val="100"/>
        </w:rPr>
        <w:t> </w:t>
      </w:r>
      <w:r>
        <w:rPr>
          <w:rFonts w:ascii="宋体" w:hAnsi="宋体" w:cs="宋体" w:eastAsia="宋体" w:hint="default"/>
          <w:spacing w:val="-1"/>
        </w:rPr>
        <w:t>1</w:t>
      </w:r>
      <w:r>
        <w:rPr>
          <w:spacing w:val="-1"/>
        </w:rPr>
        <w:t>、对外股权投资总体分析</w:t>
      </w:r>
      <w:r>
        <w:rPr>
          <w:b w:val="0"/>
          <w:bCs w:val="0"/>
          <w:spacing w:val="-1"/>
        </w:rPr>
      </w:r>
    </w:p>
    <w:p>
      <w:pPr>
        <w:spacing w:before="89"/>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p>
      <w:pPr>
        <w:spacing w:line="240" w:lineRule="auto" w:before="1"/>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021"/>
        <w:gridCol w:w="5029"/>
      </w:tblGrid>
      <w:tr>
        <w:trPr>
          <w:trHeight w:val="355"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报告期内投资额</w:t>
            </w:r>
          </w:p>
        </w:tc>
        <w:tc>
          <w:tcPr>
            <w:tcW w:w="5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6,493.80</w:t>
            </w:r>
          </w:p>
        </w:tc>
      </w:tr>
      <w:tr>
        <w:trPr>
          <w:trHeight w:val="355"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投资额增减变动数</w:t>
            </w:r>
          </w:p>
        </w:tc>
        <w:tc>
          <w:tcPr>
            <w:tcW w:w="5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-36,986.2</w:t>
            </w:r>
          </w:p>
        </w:tc>
      </w:tr>
      <w:tr>
        <w:trPr>
          <w:trHeight w:val="355"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5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43,480</w:t>
            </w:r>
          </w:p>
        </w:tc>
      </w:tr>
      <w:tr>
        <w:trPr>
          <w:trHeight w:val="356"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投资额增减幅度（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-85.06</w:t>
            </w:r>
          </w:p>
        </w:tc>
      </w:tr>
    </w:tbl>
    <w:p>
      <w:pPr>
        <w:spacing w:line="240" w:lineRule="auto" w:before="3"/>
        <w:rPr>
          <w:rFonts w:ascii="宋体" w:hAnsi="宋体" w:cs="宋体" w:eastAsia="宋体" w:hint="default"/>
          <w:sz w:val="12"/>
          <w:szCs w:val="12"/>
        </w:rPr>
      </w:pPr>
    </w:p>
    <w:p>
      <w:pPr>
        <w:pStyle w:val="Heading4"/>
        <w:spacing w:line="240" w:lineRule="auto" w:before="36"/>
        <w:ind w:right="2204"/>
        <w:jc w:val="left"/>
        <w:rPr>
          <w:b w:val="0"/>
          <w:bCs w:val="0"/>
        </w:rPr>
      </w:pPr>
      <w:r>
        <w:rPr/>
        <w:t>（</w:t>
      </w:r>
      <w:r>
        <w:rPr>
          <w:rFonts w:ascii="宋体" w:hAnsi="宋体" w:cs="宋体" w:eastAsia="宋体" w:hint="default"/>
        </w:rPr>
        <w:t>1</w:t>
      </w:r>
      <w:r>
        <w:rPr/>
        <w:t>）重大的股权投资</w:t>
      </w:r>
      <w:r>
        <w:rPr>
          <w:b w:val="0"/>
          <w:bCs w:val="0"/>
        </w:rPr>
      </w:r>
    </w:p>
    <w:p>
      <w:pPr>
        <w:spacing w:line="240" w:lineRule="auto" w:before="12"/>
        <w:rPr>
          <w:rFonts w:ascii="宋体" w:hAnsi="宋体" w:cs="宋体" w:eastAsia="宋体" w:hint="default"/>
          <w:b/>
          <w:bCs/>
          <w:sz w:val="10"/>
          <w:szCs w:val="10"/>
        </w:rPr>
      </w:pPr>
    </w:p>
    <w:p>
      <w:pPr>
        <w:spacing w:before="44"/>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p>
      <w:pPr>
        <w:spacing w:line="240" w:lineRule="auto" w:before="1"/>
        <w:rPr>
          <w:rFonts w:ascii="宋体" w:hAnsi="宋体" w:cs="宋体" w:eastAsia="宋体" w:hint="default"/>
          <w:sz w:val="10"/>
          <w:szCs w:val="10"/>
        </w:rPr>
      </w:pPr>
    </w:p>
    <w:tbl>
      <w:tblPr>
        <w:tblW w:w="0" w:type="auto"/>
        <w:jc w:val="left"/>
        <w:tblInd w:w="201" w:type="dxa"/>
        <w:tblLayout w:type="fixed"/>
        <w:tblCellMar>
          <w:top w:w="0" w:type="dxa"/>
          <w:left w:w="0" w:type="dxa"/>
          <w:bottom w:w="0" w:type="dxa"/>
          <w:right w:w="0" w:type="dxa"/>
        </w:tblCellMar>
        <w:tblLook w:val="01E0"/>
      </w:tblPr>
      <w:tblGrid>
        <w:gridCol w:w="1572"/>
        <w:gridCol w:w="709"/>
        <w:gridCol w:w="2364"/>
        <w:gridCol w:w="756"/>
        <w:gridCol w:w="850"/>
        <w:gridCol w:w="994"/>
        <w:gridCol w:w="708"/>
        <w:gridCol w:w="991"/>
      </w:tblGrid>
      <w:tr>
        <w:trPr>
          <w:trHeight w:val="71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8" w:right="170"/>
              <w:jc w:val="left"/>
              <w:rPr>
                <w:rFonts w:ascii="宋体" w:hAnsi="宋体" w:cs="宋体" w:eastAsia="宋体" w:hint="default"/>
                <w:sz w:val="18"/>
                <w:szCs w:val="18"/>
              </w:rPr>
            </w:pPr>
            <w:r>
              <w:rPr>
                <w:rFonts w:ascii="宋体" w:hAnsi="宋体" w:cs="宋体" w:eastAsia="宋体" w:hint="default"/>
                <w:sz w:val="18"/>
                <w:szCs w:val="18"/>
              </w:rPr>
              <w:t>项目 地点</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项目内容</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40" w:lineRule="auto"/>
              <w:ind w:left="100" w:right="103"/>
              <w:jc w:val="left"/>
              <w:rPr>
                <w:rFonts w:ascii="宋体" w:hAnsi="宋体" w:cs="宋体" w:eastAsia="宋体" w:hint="default"/>
                <w:sz w:val="18"/>
                <w:szCs w:val="18"/>
              </w:rPr>
            </w:pPr>
            <w:r>
              <w:rPr>
                <w:rFonts w:ascii="宋体" w:hAnsi="宋体" w:cs="宋体" w:eastAsia="宋体" w:hint="default"/>
                <w:sz w:val="18"/>
                <w:szCs w:val="18"/>
              </w:rPr>
              <w:t>企业注 册资本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项目计</w:t>
            </w:r>
          </w:p>
          <w:p>
            <w:pPr>
              <w:pStyle w:val="TableParagraph"/>
              <w:spacing w:line="240" w:lineRule="auto"/>
              <w:ind w:left="237" w:right="151" w:hanging="92"/>
              <w:jc w:val="left"/>
              <w:rPr>
                <w:rFonts w:ascii="宋体" w:hAnsi="宋体" w:cs="宋体" w:eastAsia="宋体" w:hint="default"/>
                <w:sz w:val="18"/>
                <w:szCs w:val="18"/>
              </w:rPr>
            </w:pPr>
            <w:r>
              <w:rPr>
                <w:rFonts w:ascii="宋体" w:hAnsi="宋体" w:cs="宋体" w:eastAsia="宋体" w:hint="default"/>
                <w:sz w:val="18"/>
                <w:szCs w:val="18"/>
              </w:rPr>
              <w:t>划投资 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2" w:right="0"/>
              <w:jc w:val="left"/>
              <w:rPr>
                <w:rFonts w:ascii="宋体" w:hAnsi="宋体" w:cs="宋体" w:eastAsia="宋体" w:hint="default"/>
                <w:sz w:val="18"/>
                <w:szCs w:val="18"/>
              </w:rPr>
            </w:pPr>
            <w:r>
              <w:rPr>
                <w:rFonts w:ascii="宋体" w:hAnsi="宋体" w:cs="宋体" w:eastAsia="宋体" w:hint="default"/>
                <w:sz w:val="18"/>
                <w:szCs w:val="18"/>
              </w:rPr>
              <w:t>投资完成</w:t>
            </w:r>
          </w:p>
          <w:p>
            <w:pPr>
              <w:pStyle w:val="TableParagraph"/>
              <w:spacing w:line="240" w:lineRule="auto"/>
              <w:ind w:left="400" w:right="130" w:hanging="269"/>
              <w:jc w:val="left"/>
              <w:rPr>
                <w:rFonts w:ascii="宋体" w:hAnsi="宋体" w:cs="宋体" w:eastAsia="宋体" w:hint="default"/>
                <w:sz w:val="18"/>
                <w:szCs w:val="18"/>
              </w:rPr>
            </w:pPr>
            <w:r>
              <w:rPr>
                <w:rFonts w:ascii="宋体" w:hAnsi="宋体" w:cs="宋体" w:eastAsia="宋体" w:hint="default"/>
                <w:sz w:val="18"/>
                <w:szCs w:val="18"/>
              </w:rPr>
              <w:t>后所占股 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5" w:right="170"/>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hanging="2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w:t>
            </w:r>
          </w:p>
          <w:p>
            <w:pPr>
              <w:pStyle w:val="TableParagraph"/>
              <w:spacing w:line="240"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完成投资 总额</w:t>
            </w:r>
          </w:p>
        </w:tc>
      </w:tr>
      <w:tr>
        <w:trPr>
          <w:trHeight w:val="87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688" w:right="151" w:hanging="540"/>
              <w:jc w:val="left"/>
              <w:rPr>
                <w:rFonts w:ascii="宋体" w:hAnsi="宋体" w:cs="宋体" w:eastAsia="宋体" w:hint="default"/>
                <w:sz w:val="18"/>
                <w:szCs w:val="18"/>
              </w:rPr>
            </w:pPr>
            <w:r>
              <w:rPr>
                <w:rFonts w:ascii="宋体" w:hAnsi="宋体" w:cs="宋体" w:eastAsia="宋体" w:hint="default"/>
                <w:sz w:val="18"/>
                <w:szCs w:val="18"/>
              </w:rPr>
              <w:t>收购航天云网股 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727" w:right="161" w:hanging="564"/>
              <w:jc w:val="left"/>
              <w:rPr>
                <w:rFonts w:ascii="宋体" w:hAnsi="宋体" w:cs="宋体" w:eastAsia="宋体" w:hint="default"/>
                <w:sz w:val="18"/>
                <w:szCs w:val="18"/>
              </w:rPr>
            </w:pPr>
            <w:r>
              <w:rPr>
                <w:rFonts w:ascii="宋体" w:hAnsi="宋体" w:cs="宋体" w:eastAsia="宋体" w:hint="default"/>
                <w:sz w:val="18"/>
                <w:szCs w:val="18"/>
              </w:rPr>
              <w:t>收购航天云网</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z w:val="18"/>
                <w:szCs w:val="18"/>
              </w:rPr>
              <w:t>股权对应 的出资义务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114950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4.35%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1250</w:t>
            </w:r>
          </w:p>
        </w:tc>
      </w:tr>
      <w:tr>
        <w:trPr>
          <w:trHeight w:val="65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4"/>
              <w:ind w:left="237" w:right="151" w:hanging="89"/>
              <w:jc w:val="left"/>
              <w:rPr>
                <w:rFonts w:ascii="宋体" w:hAnsi="宋体" w:cs="宋体" w:eastAsia="宋体" w:hint="default"/>
                <w:sz w:val="18"/>
                <w:szCs w:val="18"/>
              </w:rPr>
            </w:pPr>
            <w:r>
              <w:rPr>
                <w:rFonts w:ascii="宋体" w:hAnsi="宋体" w:cs="宋体" w:eastAsia="宋体" w:hint="default"/>
                <w:sz w:val="18"/>
                <w:szCs w:val="18"/>
              </w:rPr>
              <w:t>吉林爱信诺航天 信息有限公司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吉林</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4"/>
              <w:ind w:left="907" w:right="185" w:hanging="720"/>
              <w:jc w:val="left"/>
              <w:rPr>
                <w:rFonts w:ascii="宋体" w:hAnsi="宋体" w:cs="宋体" w:eastAsia="宋体" w:hint="default"/>
                <w:sz w:val="18"/>
                <w:szCs w:val="18"/>
              </w:rPr>
            </w:pPr>
            <w:r>
              <w:rPr>
                <w:rFonts w:ascii="宋体" w:hAnsi="宋体" w:cs="宋体" w:eastAsia="宋体" w:hint="default"/>
                <w:sz w:val="18"/>
                <w:szCs w:val="18"/>
              </w:rPr>
              <w:t>投资新设吉林航天信息有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4"/>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255</w:t>
            </w:r>
          </w:p>
        </w:tc>
      </w:tr>
      <w:tr>
        <w:trPr>
          <w:trHeight w:val="48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苏州航信增资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江苏</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对苏州航信进行增资</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2395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95.80%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2395</w:t>
            </w:r>
          </w:p>
        </w:tc>
      </w:tr>
      <w:tr>
        <w:trPr>
          <w:trHeight w:val="109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88" w:right="151" w:hanging="540"/>
              <w:jc w:val="left"/>
              <w:rPr>
                <w:rFonts w:ascii="宋体" w:hAnsi="宋体" w:cs="宋体" w:eastAsia="宋体" w:hint="default"/>
                <w:sz w:val="18"/>
                <w:szCs w:val="18"/>
              </w:rPr>
            </w:pPr>
            <w:r>
              <w:rPr>
                <w:rFonts w:ascii="宋体" w:hAnsi="宋体" w:cs="宋体" w:eastAsia="宋体" w:hint="default"/>
                <w:sz w:val="18"/>
                <w:szCs w:val="18"/>
              </w:rPr>
              <w:t>收购上海金山股 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
              <w:jc w:val="center"/>
              <w:rPr>
                <w:rFonts w:ascii="宋体" w:hAnsi="宋体" w:cs="宋体" w:eastAsia="宋体" w:hint="default"/>
                <w:sz w:val="18"/>
                <w:szCs w:val="18"/>
              </w:rPr>
            </w:pPr>
            <w:r>
              <w:rPr>
                <w:rFonts w:ascii="宋体" w:hAnsi="宋体" w:cs="宋体" w:eastAsia="宋体" w:hint="default"/>
                <w:sz w:val="18"/>
                <w:szCs w:val="18"/>
              </w:rPr>
              <w:t>上海</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9" w:right="185" w:hanging="113"/>
              <w:jc w:val="left"/>
              <w:rPr>
                <w:rFonts w:ascii="宋体" w:hAnsi="宋体" w:cs="宋体" w:eastAsia="宋体" w:hint="default"/>
                <w:sz w:val="18"/>
                <w:szCs w:val="18"/>
              </w:rPr>
            </w:pPr>
            <w:r>
              <w:rPr>
                <w:rFonts w:ascii="宋体" w:hAnsi="宋体" w:cs="宋体" w:eastAsia="宋体" w:hint="default"/>
                <w:sz w:val="18"/>
                <w:szCs w:val="18"/>
              </w:rPr>
              <w:t>收购上海金山爱信诺航天 信息有限公司</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z w:val="18"/>
                <w:szCs w:val="18"/>
              </w:rPr>
              <w:t>股权</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01"/>
              <w:jc w:val="right"/>
              <w:rPr>
                <w:rFonts w:ascii="宋体" w:hAnsi="宋体" w:cs="宋体" w:eastAsia="宋体" w:hint="default"/>
                <w:sz w:val="18"/>
                <w:szCs w:val="18"/>
              </w:rPr>
            </w:pPr>
            <w:r>
              <w:rPr>
                <w:rFonts w:ascii="宋体"/>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04"/>
              <w:jc w:val="right"/>
              <w:rPr>
                <w:rFonts w:ascii="宋体" w:hAnsi="宋体" w:cs="宋体" w:eastAsia="宋体" w:hint="default"/>
                <w:sz w:val="18"/>
                <w:szCs w:val="18"/>
              </w:rPr>
            </w:pPr>
            <w:r>
              <w:rPr>
                <w:rFonts w:ascii="宋体"/>
                <w:sz w:val="18"/>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99"/>
              <w:jc w:val="right"/>
              <w:rPr>
                <w:rFonts w:ascii="宋体" w:hAnsi="宋体" w:cs="宋体" w:eastAsia="宋体" w:hint="default"/>
                <w:sz w:val="18"/>
                <w:szCs w:val="18"/>
              </w:rPr>
            </w:pPr>
            <w:r>
              <w:rPr>
                <w:rFonts w:ascii="宋体"/>
                <w:sz w:val="18"/>
              </w:rPr>
              <w:t>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02"/>
              <w:jc w:val="right"/>
              <w:rPr>
                <w:rFonts w:ascii="宋体" w:hAnsi="宋体" w:cs="宋体" w:eastAsia="宋体" w:hint="default"/>
                <w:sz w:val="18"/>
                <w:szCs w:val="18"/>
              </w:rPr>
            </w:pPr>
            <w:r>
              <w:rPr>
                <w:rFonts w:ascii="宋体"/>
                <w:sz w:val="18"/>
              </w:rPr>
              <w:t>6</w:t>
            </w:r>
          </w:p>
        </w:tc>
      </w:tr>
      <w:tr>
        <w:trPr>
          <w:trHeight w:val="87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88" w:right="151" w:hanging="540"/>
              <w:jc w:val="left"/>
              <w:rPr>
                <w:rFonts w:ascii="宋体" w:hAnsi="宋体" w:cs="宋体" w:eastAsia="宋体" w:hint="default"/>
                <w:sz w:val="18"/>
                <w:szCs w:val="18"/>
              </w:rPr>
            </w:pPr>
            <w:r>
              <w:rPr>
                <w:rFonts w:ascii="宋体" w:hAnsi="宋体" w:cs="宋体" w:eastAsia="宋体" w:hint="default"/>
                <w:sz w:val="18"/>
                <w:szCs w:val="18"/>
              </w:rPr>
              <w:t>收购上海奉贤股 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上海</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185" w:hanging="156"/>
              <w:jc w:val="left"/>
              <w:rPr>
                <w:rFonts w:ascii="宋体" w:hAnsi="宋体" w:cs="宋体" w:eastAsia="宋体" w:hint="default"/>
                <w:sz w:val="18"/>
                <w:szCs w:val="18"/>
              </w:rPr>
            </w:pPr>
            <w:r>
              <w:rPr>
                <w:rFonts w:ascii="宋体" w:hAnsi="宋体" w:cs="宋体" w:eastAsia="宋体" w:hint="default"/>
                <w:sz w:val="18"/>
                <w:szCs w:val="18"/>
              </w:rPr>
              <w:t>收购上海奉贤爱信诺航天 信息有限公司</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z w:val="18"/>
                <w:szCs w:val="18"/>
              </w:rPr>
              <w:t>股权</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16.8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z w:val="18"/>
              </w:rPr>
              <w:t>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16.8</w:t>
            </w:r>
          </w:p>
        </w:tc>
      </w:tr>
      <w:tr>
        <w:trPr>
          <w:trHeight w:val="87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34" w:lineRule="exact"/>
              <w:ind w:left="148" w:right="151"/>
              <w:jc w:val="left"/>
              <w:rPr>
                <w:rFonts w:ascii="宋体" w:hAnsi="宋体" w:cs="宋体" w:eastAsia="宋体" w:hint="default"/>
                <w:sz w:val="18"/>
                <w:szCs w:val="18"/>
              </w:rPr>
            </w:pPr>
            <w:r>
              <w:rPr>
                <w:rFonts w:ascii="宋体" w:hAnsi="宋体" w:cs="宋体" w:eastAsia="宋体" w:hint="default"/>
                <w:sz w:val="18"/>
                <w:szCs w:val="18"/>
              </w:rPr>
              <w:t>成都航天金穗职 业技能培训学校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四川</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34" w:lineRule="exact"/>
              <w:ind w:left="727" w:right="185" w:hanging="540"/>
              <w:jc w:val="left"/>
              <w:rPr>
                <w:rFonts w:ascii="宋体" w:hAnsi="宋体" w:cs="宋体" w:eastAsia="宋体" w:hint="default"/>
                <w:sz w:val="18"/>
                <w:szCs w:val="18"/>
              </w:rPr>
            </w:pPr>
            <w:r>
              <w:rPr>
                <w:rFonts w:ascii="宋体" w:hAnsi="宋体" w:cs="宋体" w:eastAsia="宋体" w:hint="default"/>
                <w:sz w:val="18"/>
                <w:szCs w:val="18"/>
              </w:rPr>
              <w:t>投资设立成都航天金穗职 业培训学校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34" w:lineRule="exact"/>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10" w:h="16840"/>
          <w:pgMar w:header="857" w:footer="0" w:top="1060" w:bottom="2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381" w:type="dxa"/>
        <w:tblLayout w:type="fixed"/>
        <w:tblCellMar>
          <w:top w:w="0" w:type="dxa"/>
          <w:left w:w="0" w:type="dxa"/>
          <w:bottom w:w="0" w:type="dxa"/>
          <w:right w:w="0" w:type="dxa"/>
        </w:tblCellMar>
        <w:tblLook w:val="01E0"/>
      </w:tblPr>
      <w:tblGrid>
        <w:gridCol w:w="1572"/>
        <w:gridCol w:w="709"/>
        <w:gridCol w:w="2364"/>
        <w:gridCol w:w="756"/>
        <w:gridCol w:w="850"/>
        <w:gridCol w:w="994"/>
        <w:gridCol w:w="708"/>
        <w:gridCol w:w="991"/>
      </w:tblGrid>
      <w:tr>
        <w:trPr>
          <w:trHeight w:val="71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8" w:right="170"/>
              <w:jc w:val="left"/>
              <w:rPr>
                <w:rFonts w:ascii="宋体" w:hAnsi="宋体" w:cs="宋体" w:eastAsia="宋体" w:hint="default"/>
                <w:sz w:val="18"/>
                <w:szCs w:val="18"/>
              </w:rPr>
            </w:pPr>
            <w:r>
              <w:rPr>
                <w:rFonts w:ascii="宋体" w:hAnsi="宋体" w:cs="宋体" w:eastAsia="宋体" w:hint="default"/>
                <w:sz w:val="18"/>
                <w:szCs w:val="18"/>
              </w:rPr>
              <w:t>项目 地点</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项目内容</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40" w:lineRule="auto"/>
              <w:ind w:left="100" w:right="103"/>
              <w:jc w:val="left"/>
              <w:rPr>
                <w:rFonts w:ascii="宋体" w:hAnsi="宋体" w:cs="宋体" w:eastAsia="宋体" w:hint="default"/>
                <w:sz w:val="18"/>
                <w:szCs w:val="18"/>
              </w:rPr>
            </w:pPr>
            <w:r>
              <w:rPr>
                <w:rFonts w:ascii="宋体" w:hAnsi="宋体" w:cs="宋体" w:eastAsia="宋体" w:hint="default"/>
                <w:sz w:val="18"/>
                <w:szCs w:val="18"/>
              </w:rPr>
              <w:t>企业注 册资本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46" w:right="0"/>
              <w:jc w:val="left"/>
              <w:rPr>
                <w:rFonts w:ascii="宋体" w:hAnsi="宋体" w:cs="宋体" w:eastAsia="宋体" w:hint="default"/>
                <w:sz w:val="18"/>
                <w:szCs w:val="18"/>
              </w:rPr>
            </w:pPr>
            <w:r>
              <w:rPr>
                <w:rFonts w:ascii="宋体" w:hAnsi="宋体" w:cs="宋体" w:eastAsia="宋体" w:hint="default"/>
                <w:sz w:val="18"/>
                <w:szCs w:val="18"/>
              </w:rPr>
              <w:t>项目计</w:t>
            </w:r>
          </w:p>
          <w:p>
            <w:pPr>
              <w:pStyle w:val="TableParagraph"/>
              <w:spacing w:line="240" w:lineRule="auto"/>
              <w:ind w:left="237" w:right="151" w:hanging="92"/>
              <w:jc w:val="left"/>
              <w:rPr>
                <w:rFonts w:ascii="宋体" w:hAnsi="宋体" w:cs="宋体" w:eastAsia="宋体" w:hint="default"/>
                <w:sz w:val="18"/>
                <w:szCs w:val="18"/>
              </w:rPr>
            </w:pPr>
            <w:r>
              <w:rPr>
                <w:rFonts w:ascii="宋体" w:hAnsi="宋体" w:cs="宋体" w:eastAsia="宋体" w:hint="default"/>
                <w:sz w:val="18"/>
                <w:szCs w:val="18"/>
              </w:rPr>
              <w:t>划投资 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2" w:right="0"/>
              <w:jc w:val="left"/>
              <w:rPr>
                <w:rFonts w:ascii="宋体" w:hAnsi="宋体" w:cs="宋体" w:eastAsia="宋体" w:hint="default"/>
                <w:sz w:val="18"/>
                <w:szCs w:val="18"/>
              </w:rPr>
            </w:pPr>
            <w:r>
              <w:rPr>
                <w:rFonts w:ascii="宋体" w:hAnsi="宋体" w:cs="宋体" w:eastAsia="宋体" w:hint="default"/>
                <w:sz w:val="18"/>
                <w:szCs w:val="18"/>
              </w:rPr>
              <w:t>投资完成</w:t>
            </w:r>
          </w:p>
          <w:p>
            <w:pPr>
              <w:pStyle w:val="TableParagraph"/>
              <w:spacing w:line="240" w:lineRule="auto"/>
              <w:ind w:left="400" w:right="130" w:hanging="269"/>
              <w:jc w:val="left"/>
              <w:rPr>
                <w:rFonts w:ascii="宋体" w:hAnsi="宋体" w:cs="宋体" w:eastAsia="宋体" w:hint="default"/>
                <w:sz w:val="18"/>
                <w:szCs w:val="18"/>
              </w:rPr>
            </w:pPr>
            <w:r>
              <w:rPr>
                <w:rFonts w:ascii="宋体" w:hAnsi="宋体" w:cs="宋体" w:eastAsia="宋体" w:hint="default"/>
                <w:sz w:val="18"/>
                <w:szCs w:val="18"/>
              </w:rPr>
              <w:t>后所占股 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5" w:right="170"/>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9" w:right="0" w:hanging="2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w:t>
            </w:r>
          </w:p>
          <w:p>
            <w:pPr>
              <w:pStyle w:val="TableParagraph"/>
              <w:spacing w:line="240"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完成投资 总额</w:t>
            </w:r>
          </w:p>
        </w:tc>
      </w:tr>
      <w:tr>
        <w:trPr>
          <w:trHeight w:val="65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597" w:right="151" w:hanging="449"/>
              <w:jc w:val="left"/>
              <w:rPr>
                <w:rFonts w:ascii="宋体" w:hAnsi="宋体" w:cs="宋体" w:eastAsia="宋体" w:hint="default"/>
                <w:sz w:val="18"/>
                <w:szCs w:val="18"/>
              </w:rPr>
            </w:pPr>
            <w:r>
              <w:rPr>
                <w:rFonts w:ascii="宋体" w:hAnsi="宋体" w:cs="宋体" w:eastAsia="宋体" w:hint="default"/>
                <w:sz w:val="18"/>
                <w:szCs w:val="18"/>
              </w:rPr>
              <w:t>爱信诺征信有限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995" w:right="185" w:hanging="809"/>
              <w:jc w:val="left"/>
              <w:rPr>
                <w:rFonts w:ascii="宋体" w:hAnsi="宋体" w:cs="宋体" w:eastAsia="宋体" w:hint="default"/>
                <w:sz w:val="18"/>
                <w:szCs w:val="18"/>
              </w:rPr>
            </w:pPr>
            <w:r>
              <w:rPr>
                <w:rFonts w:ascii="宋体" w:hAnsi="宋体" w:cs="宋体" w:eastAsia="宋体" w:hint="default"/>
                <w:sz w:val="18"/>
                <w:szCs w:val="18"/>
              </w:rPr>
              <w:t>投资设立爱信诺征信有限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2000</w:t>
            </w:r>
          </w:p>
        </w:tc>
      </w:tr>
      <w:tr>
        <w:trPr>
          <w:trHeight w:val="65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508" w:right="151" w:hanging="360"/>
              <w:jc w:val="left"/>
              <w:rPr>
                <w:rFonts w:ascii="宋体" w:hAnsi="宋体" w:cs="宋体" w:eastAsia="宋体" w:hint="default"/>
                <w:sz w:val="18"/>
                <w:szCs w:val="18"/>
              </w:rPr>
            </w:pPr>
            <w:r>
              <w:rPr>
                <w:rFonts w:ascii="宋体" w:hAnsi="宋体" w:cs="宋体" w:eastAsia="宋体" w:hint="default"/>
                <w:sz w:val="18"/>
                <w:szCs w:val="18"/>
              </w:rPr>
              <w:t>江门航天信息有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广东</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907" w:right="185" w:hanging="720"/>
              <w:jc w:val="left"/>
              <w:rPr>
                <w:rFonts w:ascii="宋体" w:hAnsi="宋体" w:cs="宋体" w:eastAsia="宋体" w:hint="default"/>
                <w:sz w:val="18"/>
                <w:szCs w:val="18"/>
              </w:rPr>
            </w:pPr>
            <w:r>
              <w:rPr>
                <w:rFonts w:ascii="宋体" w:hAnsi="宋体" w:cs="宋体" w:eastAsia="宋体" w:hint="default"/>
                <w:sz w:val="18"/>
                <w:szCs w:val="18"/>
              </w:rPr>
              <w:t>投资设立江门航天信息有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110</w:t>
            </w:r>
          </w:p>
        </w:tc>
      </w:tr>
      <w:tr>
        <w:trPr>
          <w:trHeight w:val="66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8" w:right="151" w:hanging="360"/>
              <w:jc w:val="left"/>
              <w:rPr>
                <w:rFonts w:ascii="宋体" w:hAnsi="宋体" w:cs="宋体" w:eastAsia="宋体" w:hint="default"/>
                <w:sz w:val="18"/>
                <w:szCs w:val="18"/>
              </w:rPr>
            </w:pPr>
            <w:r>
              <w:rPr>
                <w:rFonts w:ascii="宋体" w:hAnsi="宋体" w:cs="宋体" w:eastAsia="宋体" w:hint="default"/>
                <w:sz w:val="18"/>
                <w:szCs w:val="18"/>
              </w:rPr>
              <w:t>珠海航天信息有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广东</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07" w:right="185" w:hanging="720"/>
              <w:jc w:val="left"/>
              <w:rPr>
                <w:rFonts w:ascii="宋体" w:hAnsi="宋体" w:cs="宋体" w:eastAsia="宋体" w:hint="default"/>
                <w:sz w:val="18"/>
                <w:szCs w:val="18"/>
              </w:rPr>
            </w:pPr>
            <w:r>
              <w:rPr>
                <w:rFonts w:ascii="宋体" w:hAnsi="宋体" w:cs="宋体" w:eastAsia="宋体" w:hint="default"/>
                <w:sz w:val="18"/>
                <w:szCs w:val="18"/>
              </w:rPr>
              <w:t>投资设立珠海航天信息有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110</w:t>
            </w:r>
          </w:p>
        </w:tc>
      </w:tr>
      <w:tr>
        <w:trPr>
          <w:trHeight w:val="65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08" w:right="151" w:hanging="360"/>
              <w:jc w:val="left"/>
              <w:rPr>
                <w:rFonts w:ascii="宋体" w:hAnsi="宋体" w:cs="宋体" w:eastAsia="宋体" w:hint="default"/>
                <w:sz w:val="18"/>
                <w:szCs w:val="18"/>
              </w:rPr>
            </w:pPr>
            <w:r>
              <w:rPr>
                <w:rFonts w:ascii="宋体" w:hAnsi="宋体" w:cs="宋体" w:eastAsia="宋体" w:hint="default"/>
                <w:sz w:val="18"/>
                <w:szCs w:val="18"/>
              </w:rPr>
              <w:t>惠州航天信息有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广东</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07" w:right="185" w:hanging="720"/>
              <w:jc w:val="left"/>
              <w:rPr>
                <w:rFonts w:ascii="宋体" w:hAnsi="宋体" w:cs="宋体" w:eastAsia="宋体" w:hint="default"/>
                <w:sz w:val="18"/>
                <w:szCs w:val="18"/>
              </w:rPr>
            </w:pPr>
            <w:r>
              <w:rPr>
                <w:rFonts w:ascii="宋体" w:hAnsi="宋体" w:cs="宋体" w:eastAsia="宋体" w:hint="default"/>
                <w:sz w:val="18"/>
                <w:szCs w:val="18"/>
              </w:rPr>
              <w:t>投资设立惠州航天信息有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5"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110</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7" w:right="0" w:hanging="89"/>
              <w:jc w:val="left"/>
              <w:rPr>
                <w:rFonts w:ascii="宋体" w:hAnsi="宋体" w:cs="宋体" w:eastAsia="宋体" w:hint="default"/>
                <w:sz w:val="18"/>
                <w:szCs w:val="18"/>
              </w:rPr>
            </w:pPr>
            <w:r>
              <w:rPr>
                <w:rFonts w:ascii="宋体" w:hAnsi="宋体" w:cs="宋体" w:eastAsia="宋体" w:hint="default"/>
                <w:sz w:val="18"/>
                <w:szCs w:val="18"/>
              </w:rPr>
              <w:t>临沂爱信诺航天</w:t>
            </w:r>
          </w:p>
          <w:p>
            <w:pPr>
              <w:pStyle w:val="TableParagraph"/>
              <w:spacing w:line="234" w:lineRule="exact"/>
              <w:ind w:left="237" w:right="0"/>
              <w:jc w:val="left"/>
              <w:rPr>
                <w:rFonts w:ascii="宋体" w:hAnsi="宋体" w:cs="宋体" w:eastAsia="宋体" w:hint="default"/>
                <w:sz w:val="18"/>
                <w:szCs w:val="18"/>
              </w:rPr>
            </w:pPr>
            <w:r>
              <w:rPr>
                <w:rFonts w:ascii="宋体" w:hAnsi="宋体" w:cs="宋体" w:eastAsia="宋体" w:hint="default"/>
                <w:sz w:val="18"/>
                <w:szCs w:val="18"/>
              </w:rPr>
              <w:t>信息有限公司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山东</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投资设立临沂爱信诺航天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信息有限公司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141</w:t>
            </w:r>
          </w:p>
        </w:tc>
      </w:tr>
    </w:tbl>
    <w:p>
      <w:pPr>
        <w:spacing w:line="240" w:lineRule="auto" w:before="11"/>
        <w:rPr>
          <w:rFonts w:ascii="宋体" w:hAnsi="宋体" w:cs="宋体" w:eastAsia="宋体" w:hint="default"/>
          <w:sz w:val="29"/>
          <w:szCs w:val="29"/>
        </w:rPr>
      </w:pPr>
    </w:p>
    <w:p>
      <w:pPr>
        <w:pStyle w:val="Heading4"/>
        <w:spacing w:line="240" w:lineRule="auto" w:before="36"/>
        <w:ind w:left="398" w:right="5746"/>
        <w:jc w:val="left"/>
        <w:rPr>
          <w:b w:val="0"/>
          <w:bCs w:val="0"/>
        </w:rPr>
      </w:pPr>
      <w:r>
        <w:rPr/>
        <w:t>（</w:t>
      </w:r>
      <w:r>
        <w:rPr>
          <w:rFonts w:ascii="宋体" w:hAnsi="宋体" w:cs="宋体" w:eastAsia="宋体" w:hint="default"/>
        </w:rPr>
        <w:t>2</w:t>
      </w:r>
      <w:r>
        <w:rPr/>
        <w:t>）重大的非股权投资</w:t>
      </w:r>
      <w:r>
        <w:rPr>
          <w:b w:val="0"/>
          <w:bCs w:val="0"/>
        </w:rPr>
      </w:r>
    </w:p>
    <w:p>
      <w:pPr>
        <w:spacing w:before="135"/>
        <w:ind w:left="998" w:right="5746" w:firstLine="0"/>
        <w:jc w:val="left"/>
        <w:rPr>
          <w:rFonts w:ascii="宋体" w:hAnsi="宋体" w:cs="宋体" w:eastAsia="宋体" w:hint="default"/>
          <w:sz w:val="20"/>
          <w:szCs w:val="20"/>
        </w:rPr>
      </w:pPr>
      <w:r>
        <w:rPr>
          <w:rFonts w:ascii="宋体" w:hAnsi="宋体" w:cs="宋体" w:eastAsia="宋体" w:hint="default"/>
          <w:sz w:val="20"/>
          <w:szCs w:val="20"/>
        </w:rPr>
        <w:t>不适用</w:t>
      </w:r>
    </w:p>
    <w:p>
      <w:pPr>
        <w:spacing w:line="240" w:lineRule="auto" w:before="3"/>
        <w:rPr>
          <w:rFonts w:ascii="宋体" w:hAnsi="宋体" w:cs="宋体" w:eastAsia="宋体" w:hint="default"/>
          <w:sz w:val="17"/>
          <w:szCs w:val="17"/>
        </w:rPr>
      </w:pPr>
    </w:p>
    <w:p>
      <w:pPr>
        <w:pStyle w:val="Heading4"/>
        <w:spacing w:line="240" w:lineRule="auto"/>
        <w:ind w:left="398" w:right="5746"/>
        <w:jc w:val="left"/>
        <w:rPr>
          <w:b w:val="0"/>
          <w:bCs w:val="0"/>
        </w:rPr>
      </w:pPr>
      <w:r>
        <w:rPr/>
        <w:t>（</w:t>
      </w:r>
      <w:r>
        <w:rPr>
          <w:rFonts w:ascii="宋体" w:hAnsi="宋体" w:cs="宋体" w:eastAsia="宋体" w:hint="default"/>
        </w:rPr>
        <w:t>3</w:t>
      </w:r>
      <w:r>
        <w:rPr/>
        <w:t>）以公允价值计量的金融资产</w:t>
      </w:r>
      <w:r>
        <w:rPr>
          <w:b w:val="0"/>
          <w:bCs w:val="0"/>
        </w:rPr>
      </w:r>
    </w:p>
    <w:p>
      <w:pPr>
        <w:spacing w:before="137"/>
        <w:ind w:left="998" w:right="5746" w:firstLine="0"/>
        <w:jc w:val="left"/>
        <w:rPr>
          <w:rFonts w:ascii="宋体" w:hAnsi="宋体" w:cs="宋体" w:eastAsia="宋体" w:hint="default"/>
          <w:sz w:val="20"/>
          <w:szCs w:val="20"/>
        </w:rPr>
      </w:pPr>
      <w:r>
        <w:rPr>
          <w:rFonts w:ascii="宋体" w:hAnsi="宋体" w:cs="宋体" w:eastAsia="宋体" w:hint="default"/>
          <w:sz w:val="20"/>
          <w:szCs w:val="20"/>
        </w:rPr>
        <w:t>不适用</w:t>
      </w:r>
    </w:p>
    <w:p>
      <w:pPr>
        <w:pStyle w:val="Heading4"/>
        <w:spacing w:line="240" w:lineRule="auto" w:before="115"/>
        <w:ind w:left="398" w:right="5746"/>
        <w:jc w:val="left"/>
        <w:rPr>
          <w:b w:val="0"/>
          <w:bCs w:val="0"/>
        </w:rPr>
      </w:pPr>
      <w:r>
        <w:rPr/>
        <w:t>（五）重大资产和股权出售</w:t>
      </w:r>
      <w:r>
        <w:rPr>
          <w:b w:val="0"/>
          <w:bCs w:val="0"/>
        </w:rPr>
      </w:r>
    </w:p>
    <w:p>
      <w:pPr>
        <w:spacing w:before="137"/>
        <w:ind w:left="998" w:right="5746" w:firstLine="0"/>
        <w:jc w:val="left"/>
        <w:rPr>
          <w:rFonts w:ascii="宋体" w:hAnsi="宋体" w:cs="宋体" w:eastAsia="宋体" w:hint="default"/>
          <w:sz w:val="20"/>
          <w:szCs w:val="20"/>
        </w:rPr>
      </w:pPr>
      <w:r>
        <w:rPr>
          <w:rFonts w:ascii="宋体" w:hAnsi="宋体" w:cs="宋体" w:eastAsia="宋体" w:hint="default"/>
          <w:sz w:val="20"/>
          <w:szCs w:val="20"/>
        </w:rPr>
        <w:t>不适用</w:t>
      </w:r>
    </w:p>
    <w:p>
      <w:pPr>
        <w:pStyle w:val="Heading4"/>
        <w:spacing w:line="240" w:lineRule="auto" w:before="116"/>
        <w:ind w:left="398" w:right="5746"/>
        <w:jc w:val="left"/>
        <w:rPr>
          <w:b w:val="0"/>
          <w:bCs w:val="0"/>
        </w:rPr>
      </w:pPr>
      <w:r>
        <w:rPr/>
        <w:t>（六）主要子公司、参股公司分析</w:t>
      </w:r>
      <w:r>
        <w:rPr>
          <w:b w:val="0"/>
          <w:bCs w:val="0"/>
        </w:rPr>
      </w:r>
    </w:p>
    <w:p>
      <w:pPr>
        <w:spacing w:line="240" w:lineRule="auto" w:before="1"/>
        <w:rPr>
          <w:rFonts w:ascii="宋体" w:hAnsi="宋体" w:cs="宋体" w:eastAsia="宋体" w:hint="default"/>
          <w:b/>
          <w:bCs/>
          <w:sz w:val="11"/>
          <w:szCs w:val="11"/>
        </w:rPr>
      </w:pPr>
    </w:p>
    <w:p>
      <w:pPr>
        <w:spacing w:before="44"/>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p>
      <w:pPr>
        <w:spacing w:line="240" w:lineRule="auto" w:before="1"/>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5"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2" w:lineRule="exact" w:before="27"/>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2" w:lineRule="exact" w:before="27"/>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2"/>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7"/>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2"/>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before="27"/>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6"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10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美 国</w:t>
            </w:r>
            <w:r>
              <w:rPr>
                <w:rFonts w:ascii="宋体" w:hAnsi="宋体" w:cs="宋体" w:eastAsia="宋体" w:hint="default"/>
                <w:spacing w:val="-62"/>
                <w:sz w:val="21"/>
                <w:szCs w:val="21"/>
              </w:rPr>
              <w:t> </w:t>
            </w:r>
            <w:r>
              <w:rPr>
                <w:rFonts w:ascii="宋体" w:hAnsi="宋体" w:cs="宋体" w:eastAsia="宋体" w:hint="default"/>
                <w:sz w:val="21"/>
                <w:szCs w:val="21"/>
              </w:rPr>
              <w:t>爱</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瑞 技</w:t>
            </w:r>
            <w:r>
              <w:rPr>
                <w:rFonts w:ascii="宋体" w:hAnsi="宋体" w:cs="宋体" w:eastAsia="宋体" w:hint="default"/>
                <w:spacing w:val="-62"/>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 发</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硬</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成技术等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1,002.31</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2" w:right="0"/>
              <w:jc w:val="center"/>
              <w:rPr>
                <w:rFonts w:ascii="Trebuchet MS" w:hAnsi="Trebuchet MS" w:cs="Trebuchet MS" w:eastAsia="Trebuchet MS" w:hint="default"/>
                <w:sz w:val="21"/>
                <w:szCs w:val="21"/>
              </w:rPr>
            </w:pPr>
            <w:r>
              <w:rPr>
                <w:rFonts w:ascii="Trebuchet MS"/>
                <w:w w:val="9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5" w:right="0"/>
              <w:jc w:val="center"/>
              <w:rPr>
                <w:rFonts w:ascii="Trebuchet MS" w:hAnsi="Trebuchet MS" w:cs="Trebuchet MS" w:eastAsia="Trebuchet MS" w:hint="default"/>
                <w:sz w:val="21"/>
                <w:szCs w:val="21"/>
              </w:rPr>
            </w:pPr>
            <w:r>
              <w:rPr>
                <w:rFonts w:ascii="Trebuchet MS"/>
                <w:w w:val="90"/>
                <w:sz w:val="21"/>
              </w:rPr>
              <w:t>4,046.23</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5" w:right="0"/>
              <w:jc w:val="center"/>
              <w:rPr>
                <w:rFonts w:ascii="Trebuchet MS" w:hAnsi="Trebuchet MS" w:cs="Trebuchet MS" w:eastAsia="Trebuchet MS" w:hint="default"/>
                <w:sz w:val="21"/>
                <w:szCs w:val="21"/>
              </w:rPr>
            </w:pPr>
            <w:r>
              <w:rPr>
                <w:rFonts w:ascii="Trebuchet MS"/>
                <w:w w:val="90"/>
                <w:sz w:val="21"/>
              </w:rPr>
              <w:t>3,033.80</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88" w:right="0"/>
              <w:jc w:val="center"/>
              <w:rPr>
                <w:rFonts w:ascii="Trebuchet MS" w:hAnsi="Trebuchet MS" w:cs="Trebuchet MS" w:eastAsia="Trebuchet MS" w:hint="default"/>
                <w:sz w:val="21"/>
                <w:szCs w:val="21"/>
              </w:rPr>
            </w:pPr>
            <w:r>
              <w:rPr>
                <w:rFonts w:ascii="Trebuchet MS"/>
                <w:w w:val="90"/>
                <w:sz w:val="21"/>
              </w:rPr>
              <w:t>25,132.74</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1,848.63</w:t>
            </w:r>
            <w:r>
              <w:rPr>
                <w:rFonts w:ascii="Trebuchet MS"/>
                <w:sz w:val="21"/>
              </w:rPr>
            </w:r>
          </w:p>
        </w:tc>
      </w:tr>
      <w:tr>
        <w:trPr>
          <w:trHeight w:val="328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航 天</w:t>
            </w:r>
            <w:r>
              <w:rPr>
                <w:rFonts w:ascii="宋体" w:hAnsi="宋体" w:cs="宋体" w:eastAsia="宋体" w:hint="default"/>
                <w:spacing w:val="-62"/>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 系</w:t>
            </w:r>
            <w:r>
              <w:rPr>
                <w:rFonts w:ascii="宋体" w:hAnsi="宋体" w:cs="宋体" w:eastAsia="宋体" w:hint="default"/>
                <w:spacing w:val="-62"/>
                <w:sz w:val="21"/>
                <w:szCs w:val="21"/>
              </w:rPr>
              <w:t> </w:t>
            </w:r>
            <w:r>
              <w:rPr>
                <w:rFonts w:ascii="宋体" w:hAnsi="宋体" w:cs="宋体" w:eastAsia="宋体" w:hint="default"/>
                <w:sz w:val="21"/>
                <w:szCs w:val="21"/>
              </w:rPr>
              <w:t>统</w:t>
            </w:r>
            <w:r>
              <w:rPr>
                <w:rFonts w:ascii="宋体" w:hAnsi="宋体" w:cs="宋体" w:eastAsia="宋体" w:hint="default"/>
                <w:w w:val="100"/>
                <w:sz w:val="21"/>
                <w:szCs w:val="21"/>
              </w:rPr>
              <w:t> </w:t>
            </w:r>
            <w:r>
              <w:rPr>
                <w:rFonts w:ascii="宋体" w:hAnsi="宋体" w:cs="宋体" w:eastAsia="宋体" w:hint="default"/>
                <w:sz w:val="21"/>
                <w:szCs w:val="21"/>
              </w:rPr>
              <w:t>工  </w:t>
            </w:r>
            <w:r>
              <w:rPr>
                <w:rFonts w:ascii="宋体" w:hAnsi="宋体" w:cs="宋体" w:eastAsia="宋体" w:hint="default"/>
                <w:spacing w:val="44"/>
                <w:sz w:val="21"/>
                <w:szCs w:val="21"/>
              </w:rPr>
              <w:t> </w:t>
            </w:r>
            <w:r>
              <w:rPr>
                <w:rFonts w:ascii="宋体" w:hAnsi="宋体" w:cs="宋体" w:eastAsia="宋体" w:hint="default"/>
                <w:sz w:val="21"/>
                <w:szCs w:val="21"/>
              </w:rPr>
              <w:t>程</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44"/>
                <w:sz w:val="21"/>
                <w:szCs w:val="21"/>
              </w:rPr>
              <w:t> </w:t>
            </w:r>
            <w:r>
              <w:rPr>
                <w:rFonts w:ascii="宋体" w:hAnsi="宋体" w:cs="宋体" w:eastAsia="宋体" w:hint="default"/>
                <w:sz w:val="21"/>
                <w:szCs w:val="21"/>
              </w:rPr>
              <w:t>北</w:t>
            </w:r>
            <w:r>
              <w:rPr>
                <w:rFonts w:ascii="宋体" w:hAnsi="宋体" w:cs="宋体" w:eastAsia="宋体" w:hint="default"/>
                <w:w w:val="100"/>
                <w:sz w:val="21"/>
                <w:szCs w:val="21"/>
              </w:rPr>
              <w:t> </w:t>
            </w:r>
            <w:r>
              <w:rPr>
                <w:rFonts w:ascii="宋体" w:hAnsi="宋体" w:cs="宋体" w:eastAsia="宋体" w:hint="default"/>
                <w:sz w:val="21"/>
                <w:szCs w:val="21"/>
              </w:rPr>
              <w:t>京 ）</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转</w:t>
            </w:r>
            <w:r>
              <w:rPr>
                <w:rFonts w:ascii="宋体" w:hAnsi="宋体" w:cs="宋体" w:eastAsia="宋体" w:hint="default"/>
                <w:spacing w:val="-76"/>
                <w:sz w:val="21"/>
                <w:szCs w:val="21"/>
              </w:rPr>
              <w:t> </w:t>
            </w:r>
            <w:r>
              <w:rPr>
                <w:rFonts w:ascii="宋体" w:hAnsi="宋体" w:cs="宋体" w:eastAsia="宋体" w:hint="default"/>
                <w:sz w:val="21"/>
                <w:szCs w:val="21"/>
              </w:rPr>
              <w:t>让</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spacing w:val="-76"/>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销 售 计</w:t>
            </w:r>
            <w:r>
              <w:rPr>
                <w:rFonts w:ascii="宋体" w:hAnsi="宋体" w:cs="宋体" w:eastAsia="宋体" w:hint="default"/>
                <w:spacing w:val="21"/>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辅</w:t>
            </w:r>
            <w:r>
              <w:rPr>
                <w:rFonts w:ascii="宋体" w:hAnsi="宋体" w:cs="宋体" w:eastAsia="宋体" w:hint="default"/>
                <w:spacing w:val="-73"/>
                <w:sz w:val="21"/>
                <w:szCs w:val="21"/>
              </w:rPr>
              <w:t> </w:t>
            </w:r>
            <w:r>
              <w:rPr>
                <w:rFonts w:ascii="宋体" w:hAnsi="宋体" w:cs="宋体" w:eastAsia="宋体" w:hint="default"/>
                <w:sz w:val="21"/>
                <w:szCs w:val="21"/>
              </w:rPr>
              <w:t>助</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spacing w:val="-73"/>
                <w:sz w:val="21"/>
                <w:szCs w:val="21"/>
              </w:rPr>
              <w:t> </w:t>
            </w:r>
            <w:r>
              <w:rPr>
                <w:rFonts w:ascii="宋体" w:hAnsi="宋体" w:cs="宋体" w:eastAsia="宋体" w:hint="default"/>
                <w:sz w:val="21"/>
                <w:szCs w:val="21"/>
              </w:rPr>
              <w:t>讯</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械</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元</w:t>
            </w:r>
            <w:r>
              <w:rPr>
                <w:rFonts w:ascii="宋体" w:hAnsi="宋体" w:cs="宋体" w:eastAsia="宋体" w:hint="default"/>
                <w:spacing w:val="-76"/>
                <w:sz w:val="21"/>
                <w:szCs w:val="21"/>
              </w:rPr>
              <w:t> </w:t>
            </w:r>
            <w:r>
              <w:rPr>
                <w:rFonts w:ascii="宋体" w:hAnsi="宋体" w:cs="宋体" w:eastAsia="宋体" w:hint="default"/>
                <w:sz w:val="21"/>
                <w:szCs w:val="21"/>
              </w:rPr>
              <w:t>器</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3,000.00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center"/>
              <w:rPr>
                <w:rFonts w:ascii="Trebuchet MS" w:hAnsi="Trebuchet MS" w:cs="Trebuchet MS" w:eastAsia="Trebuchet MS" w:hint="default"/>
                <w:sz w:val="21"/>
                <w:szCs w:val="21"/>
              </w:rPr>
            </w:pPr>
            <w:r>
              <w:rPr>
                <w:rFonts w:ascii="Trebuchet MS"/>
                <w:w w:val="9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rebuchet MS" w:hAnsi="Trebuchet MS" w:cs="Trebuchet MS" w:eastAsia="Trebuchet MS" w:hint="default"/>
                <w:sz w:val="21"/>
                <w:szCs w:val="21"/>
              </w:rPr>
            </w:pPr>
            <w:r>
              <w:rPr>
                <w:rFonts w:ascii="Trebuchet MS"/>
                <w:w w:val="90"/>
                <w:sz w:val="21"/>
              </w:rPr>
              <w:t>37,470.42</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rebuchet MS" w:hAnsi="Trebuchet MS" w:cs="Trebuchet MS" w:eastAsia="Trebuchet MS" w:hint="default"/>
                <w:sz w:val="21"/>
                <w:szCs w:val="21"/>
              </w:rPr>
            </w:pPr>
            <w:r>
              <w:rPr>
                <w:rFonts w:ascii="Trebuchet MS"/>
                <w:w w:val="90"/>
                <w:sz w:val="21"/>
              </w:rPr>
              <w:t>29,631.47</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rebuchet MS" w:hAnsi="Trebuchet MS" w:cs="Trebuchet MS" w:eastAsia="Trebuchet MS" w:hint="default"/>
                <w:sz w:val="21"/>
                <w:szCs w:val="21"/>
              </w:rPr>
            </w:pPr>
            <w:r>
              <w:rPr>
                <w:rFonts w:ascii="Trebuchet MS"/>
                <w:w w:val="85"/>
                <w:sz w:val="21"/>
              </w:rPr>
              <w:t>219,909.99</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-59.29</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6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92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99"/>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联</w:t>
            </w:r>
            <w:r>
              <w:rPr>
                <w:rFonts w:ascii="宋体" w:hAnsi="宋体" w:cs="宋体" w:eastAsia="宋体" w:hint="default"/>
                <w:spacing w:val="-62"/>
                <w:sz w:val="21"/>
                <w:szCs w:val="21"/>
              </w:rPr>
              <w:t> </w:t>
            </w:r>
            <w:r>
              <w:rPr>
                <w:rFonts w:ascii="宋体" w:hAnsi="宋体" w:cs="宋体" w:eastAsia="宋体" w:hint="default"/>
                <w:sz w:val="21"/>
                <w:szCs w:val="21"/>
              </w:rPr>
              <w:t>志</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转 让 、</w:t>
            </w:r>
            <w:r>
              <w:rPr>
                <w:rFonts w:ascii="宋体" w:hAnsi="宋体" w:cs="宋体" w:eastAsia="宋体" w:hint="default"/>
                <w:spacing w:val="21"/>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培</w:t>
            </w:r>
            <w:r>
              <w:rPr>
                <w:rFonts w:ascii="宋体" w:hAnsi="宋体" w:cs="宋体" w:eastAsia="宋体" w:hint="default"/>
                <w:spacing w:val="-73"/>
                <w:sz w:val="21"/>
                <w:szCs w:val="21"/>
              </w:rPr>
              <w:t> </w:t>
            </w:r>
            <w:r>
              <w:rPr>
                <w:rFonts w:ascii="宋体" w:hAnsi="宋体" w:cs="宋体" w:eastAsia="宋体" w:hint="default"/>
                <w:sz w:val="21"/>
                <w:szCs w:val="21"/>
              </w:rPr>
              <w:t>训</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3"/>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咨</w:t>
            </w:r>
            <w:r>
              <w:rPr>
                <w:rFonts w:ascii="宋体" w:hAnsi="宋体" w:cs="宋体" w:eastAsia="宋体" w:hint="default"/>
                <w:spacing w:val="-73"/>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销</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后</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3,000.00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55.00%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8,611.27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4,088.94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29,701.46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503.27</w:t>
            </w:r>
            <w:r>
              <w:rPr>
                <w:rFonts w:ascii="Trebuchet MS"/>
                <w:sz w:val="21"/>
              </w:rPr>
            </w:r>
          </w:p>
        </w:tc>
      </w:tr>
      <w:tr>
        <w:trPr>
          <w:trHeight w:val="219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金</w:t>
            </w:r>
            <w:r>
              <w:rPr>
                <w:rFonts w:ascii="宋体" w:hAnsi="宋体" w:cs="宋体" w:eastAsia="宋体" w:hint="default"/>
                <w:spacing w:val="-62"/>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技 术</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转 让 、</w:t>
            </w:r>
            <w:r>
              <w:rPr>
                <w:rFonts w:ascii="宋体" w:hAnsi="宋体" w:cs="宋体" w:eastAsia="宋体" w:hint="default"/>
                <w:spacing w:val="21"/>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培 训 、</w:t>
            </w:r>
            <w:r>
              <w:rPr>
                <w:rFonts w:ascii="宋体" w:hAnsi="宋体" w:cs="宋体" w:eastAsia="宋体" w:hint="default"/>
                <w:spacing w:val="21"/>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济</w:t>
            </w:r>
            <w:r>
              <w:rPr>
                <w:rFonts w:ascii="宋体" w:hAnsi="宋体" w:cs="宋体" w:eastAsia="宋体" w:hint="default"/>
                <w:spacing w:val="-73"/>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spacing w:val="-73"/>
                <w:sz w:val="21"/>
                <w:szCs w:val="21"/>
              </w:rPr>
              <w:t> </w:t>
            </w:r>
            <w:r>
              <w:rPr>
                <w:rFonts w:ascii="宋体" w:hAnsi="宋体" w:cs="宋体" w:eastAsia="宋体" w:hint="default"/>
                <w:sz w:val="21"/>
                <w:szCs w:val="21"/>
              </w:rPr>
              <w:t>询</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械</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器</w:t>
            </w:r>
            <w:r>
              <w:rPr>
                <w:rFonts w:ascii="宋体" w:hAnsi="宋体" w:cs="宋体" w:eastAsia="宋体" w:hint="default"/>
                <w:w w:val="100"/>
                <w:sz w:val="21"/>
                <w:szCs w:val="21"/>
              </w:rPr>
              <w:t> </w:t>
            </w:r>
            <w:r>
              <w:rPr>
                <w:rFonts w:ascii="宋体" w:hAnsi="宋体" w:cs="宋体" w:eastAsia="宋体" w:hint="default"/>
                <w:sz w:val="21"/>
                <w:szCs w:val="21"/>
              </w:rPr>
              <w:t>设备等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0"/>
              <w:jc w:val="right"/>
              <w:rPr>
                <w:rFonts w:ascii="Trebuchet MS" w:hAnsi="Trebuchet MS" w:cs="Trebuchet MS" w:eastAsia="Trebuchet MS" w:hint="default"/>
                <w:sz w:val="21"/>
                <w:szCs w:val="21"/>
              </w:rPr>
            </w:pPr>
            <w:r>
              <w:rPr>
                <w:rFonts w:ascii="Trebuchet MS"/>
                <w:w w:val="90"/>
                <w:sz w:val="21"/>
              </w:rPr>
              <w:t>34.00%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16,705.26</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11,917.08</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4"/>
              <w:jc w:val="right"/>
              <w:rPr>
                <w:rFonts w:ascii="Trebuchet MS" w:hAnsi="Trebuchet MS" w:cs="Trebuchet MS" w:eastAsia="Trebuchet MS" w:hint="default"/>
                <w:sz w:val="21"/>
                <w:szCs w:val="21"/>
              </w:rPr>
            </w:pPr>
            <w:r>
              <w:rPr>
                <w:rFonts w:ascii="Trebuchet MS"/>
                <w:spacing w:val="-2"/>
                <w:w w:val="80"/>
                <w:sz w:val="21"/>
              </w:rPr>
              <w:t>28,584.28</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9,889.51</w:t>
            </w:r>
            <w:r>
              <w:rPr>
                <w:rFonts w:ascii="Trebuchet MS"/>
                <w:sz w:val="21"/>
              </w:rPr>
            </w:r>
          </w:p>
        </w:tc>
      </w:tr>
      <w:tr>
        <w:trPr>
          <w:trHeight w:val="219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金</w:t>
            </w:r>
            <w:r>
              <w:rPr>
                <w:rFonts w:ascii="宋体" w:hAnsi="宋体" w:cs="宋体" w:eastAsia="宋体" w:hint="default"/>
                <w:spacing w:val="-62"/>
                <w:sz w:val="21"/>
                <w:szCs w:val="21"/>
              </w:rPr>
              <w:t> </w:t>
            </w:r>
            <w:r>
              <w:rPr>
                <w:rFonts w:ascii="宋体" w:hAnsi="宋体" w:cs="宋体" w:eastAsia="宋体" w:hint="default"/>
                <w:sz w:val="21"/>
                <w:szCs w:val="21"/>
              </w:rPr>
              <w:t>盾</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主</w:t>
            </w:r>
            <w:r>
              <w:rPr>
                <w:rFonts w:ascii="宋体" w:hAnsi="宋体" w:cs="宋体" w:eastAsia="宋体" w:hint="default"/>
                <w:spacing w:val="-73"/>
                <w:sz w:val="21"/>
                <w:szCs w:val="21"/>
              </w:rPr>
              <w:t> </w:t>
            </w:r>
            <w:r>
              <w:rPr>
                <w:rFonts w:ascii="宋体" w:hAnsi="宋体" w:cs="宋体" w:eastAsia="宋体" w:hint="default"/>
                <w:sz w:val="21"/>
                <w:szCs w:val="21"/>
              </w:rPr>
              <w:t>选</w:t>
            </w:r>
            <w:r>
              <w:rPr>
                <w:rFonts w:ascii="宋体" w:hAnsi="宋体" w:cs="宋体" w:eastAsia="宋体" w:hint="default"/>
                <w:spacing w:val="-76"/>
                <w:sz w:val="21"/>
                <w:szCs w:val="21"/>
              </w:rPr>
              <w:t> </w:t>
            </w:r>
            <w:r>
              <w:rPr>
                <w:rFonts w:ascii="宋体" w:hAnsi="宋体" w:cs="宋体" w:eastAsia="宋体" w:hint="default"/>
                <w:sz w:val="21"/>
                <w:szCs w:val="21"/>
              </w:rPr>
              <w:t>择</w:t>
            </w:r>
            <w:r>
              <w:rPr>
                <w:rFonts w:ascii="宋体" w:hAnsi="宋体" w:cs="宋体" w:eastAsia="宋体" w:hint="default"/>
                <w:spacing w:val="-73"/>
                <w:sz w:val="21"/>
                <w:szCs w:val="21"/>
              </w:rPr>
              <w:t> </w:t>
            </w:r>
            <w:r>
              <w:rPr>
                <w:rFonts w:ascii="宋体" w:hAnsi="宋体" w:cs="宋体" w:eastAsia="宋体" w:hint="default"/>
                <w:sz w:val="21"/>
                <w:szCs w:val="21"/>
              </w:rPr>
              <w:t>经</w:t>
            </w:r>
          </w:p>
          <w:p>
            <w:pPr>
              <w:pStyle w:val="TableParagraph"/>
              <w:spacing w:line="240" w:lineRule="auto"/>
              <w:ind w:left="103" w:right="99"/>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3"/>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目</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经 营 活</w:t>
            </w:r>
            <w:r>
              <w:rPr>
                <w:rFonts w:ascii="宋体" w:hAnsi="宋体" w:cs="宋体" w:eastAsia="宋体" w:hint="default"/>
                <w:spacing w:val="21"/>
                <w:sz w:val="21"/>
                <w:szCs w:val="21"/>
              </w:rPr>
              <w:t> </w:t>
            </w:r>
            <w:r>
              <w:rPr>
                <w:rFonts w:ascii="宋体" w:hAnsi="宋体" w:cs="宋体" w:eastAsia="宋体" w:hint="default"/>
                <w:sz w:val="21"/>
                <w:szCs w:val="21"/>
              </w:rPr>
              <w:t>动</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规</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院</w:t>
            </w:r>
            <w:r>
              <w:rPr>
                <w:rFonts w:ascii="宋体" w:hAnsi="宋体" w:cs="宋体" w:eastAsia="宋体" w:hint="default"/>
                <w:spacing w:val="-73"/>
                <w:sz w:val="21"/>
                <w:szCs w:val="21"/>
              </w:rPr>
              <w:t> </w:t>
            </w:r>
            <w:r>
              <w:rPr>
                <w:rFonts w:ascii="宋体" w:hAnsi="宋体" w:cs="宋体" w:eastAsia="宋体" w:hint="default"/>
                <w:sz w:val="21"/>
                <w:szCs w:val="21"/>
              </w:rPr>
              <w:t>决</w:t>
            </w:r>
            <w:r>
              <w:rPr>
                <w:rFonts w:ascii="宋体" w:hAnsi="宋体" w:cs="宋体" w:eastAsia="宋体" w:hint="default"/>
                <w:spacing w:val="-76"/>
                <w:sz w:val="21"/>
                <w:szCs w:val="21"/>
              </w:rPr>
              <w:t> </w:t>
            </w:r>
            <w:r>
              <w:rPr>
                <w:rFonts w:ascii="宋体" w:hAnsi="宋体" w:cs="宋体" w:eastAsia="宋体" w:hint="default"/>
                <w:sz w:val="21"/>
                <w:szCs w:val="21"/>
              </w:rPr>
              <w:t>定</w:t>
            </w:r>
            <w:r>
              <w:rPr>
                <w:rFonts w:ascii="宋体" w:hAnsi="宋体" w:cs="宋体" w:eastAsia="宋体" w:hint="default"/>
                <w:spacing w:val="-73"/>
                <w:sz w:val="21"/>
                <w:szCs w:val="21"/>
              </w:rPr>
              <w:t> </w:t>
            </w:r>
            <w:r>
              <w:rPr>
                <w:rFonts w:ascii="宋体" w:hAnsi="宋体" w:cs="宋体" w:eastAsia="宋体" w:hint="default"/>
                <w:sz w:val="21"/>
                <w:szCs w:val="21"/>
              </w:rPr>
              <w:t>禁</w:t>
            </w:r>
            <w:r>
              <w:rPr>
                <w:rFonts w:ascii="宋体" w:hAnsi="宋体" w:cs="宋体" w:eastAsia="宋体" w:hint="default"/>
                <w:w w:val="100"/>
                <w:sz w:val="21"/>
                <w:szCs w:val="21"/>
              </w:rPr>
              <w:t> </w:t>
            </w:r>
            <w:r>
              <w:rPr>
                <w:rFonts w:ascii="宋体" w:hAnsi="宋体" w:cs="宋体" w:eastAsia="宋体" w:hint="default"/>
                <w:sz w:val="21"/>
                <w:szCs w:val="21"/>
              </w:rPr>
              <w:t>止</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等</w:t>
            </w:r>
            <w:r>
              <w:rPr>
                <w:rFonts w:ascii="宋体" w:hAnsi="宋体" w:cs="宋体" w:eastAsia="宋体" w:hint="default"/>
                <w:spacing w:val="-76"/>
                <w:sz w:val="21"/>
                <w:szCs w:val="21"/>
              </w:rPr>
              <w:t> </w:t>
            </w:r>
            <w:r>
              <w:rPr>
                <w:rFonts w:ascii="宋体" w:hAnsi="宋体" w:cs="宋体" w:eastAsia="宋体" w:hint="default"/>
                <w:sz w:val="21"/>
                <w:szCs w:val="21"/>
              </w:rPr>
              <w:t>不</w:t>
            </w:r>
            <w:r>
              <w:rPr>
                <w:rFonts w:ascii="宋体" w:hAnsi="宋体" w:cs="宋体" w:eastAsia="宋体" w:hint="default"/>
                <w:spacing w:val="-73"/>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经营）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1,960.00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0"/>
              <w:jc w:val="right"/>
              <w:rPr>
                <w:rFonts w:ascii="Trebuchet MS" w:hAnsi="Trebuchet MS" w:cs="Trebuchet MS" w:eastAsia="Trebuchet MS" w:hint="default"/>
                <w:sz w:val="21"/>
                <w:szCs w:val="21"/>
              </w:rPr>
            </w:pPr>
            <w:r>
              <w:rPr>
                <w:rFonts w:ascii="Trebuchet MS"/>
                <w:w w:val="90"/>
                <w:sz w:val="21"/>
              </w:rPr>
              <w:t>45.92%</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w w:val="90"/>
                <w:sz w:val="21"/>
              </w:rPr>
              <w:t>22.96%</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6,070.94</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4,395.82</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4"/>
              <w:jc w:val="right"/>
              <w:rPr>
                <w:rFonts w:ascii="Trebuchet MS" w:hAnsi="Trebuchet MS" w:cs="Trebuchet MS" w:eastAsia="Trebuchet MS" w:hint="default"/>
                <w:sz w:val="21"/>
                <w:szCs w:val="21"/>
              </w:rPr>
            </w:pPr>
            <w:r>
              <w:rPr>
                <w:rFonts w:ascii="Trebuchet MS"/>
                <w:spacing w:val="-2"/>
                <w:w w:val="80"/>
                <w:sz w:val="21"/>
              </w:rPr>
              <w:t>21,548.33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1,366.79</w:t>
            </w:r>
            <w:r>
              <w:rPr>
                <w:rFonts w:ascii="Trebuchet MS"/>
                <w:sz w:val="21"/>
              </w:rPr>
            </w:r>
          </w:p>
        </w:tc>
      </w:tr>
      <w:tr>
        <w:trPr>
          <w:trHeight w:val="219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0" w:right="99"/>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在</w:t>
            </w:r>
            <w:r>
              <w:rPr>
                <w:rFonts w:ascii="宋体" w:hAnsi="宋体" w:cs="宋体" w:eastAsia="宋体" w:hint="default"/>
                <w:spacing w:val="-62"/>
                <w:sz w:val="21"/>
                <w:szCs w:val="21"/>
              </w:rPr>
              <w:t> </w:t>
            </w:r>
            <w:r>
              <w:rPr>
                <w:rFonts w:ascii="宋体" w:hAnsi="宋体" w:cs="宋体" w:eastAsia="宋体" w:hint="default"/>
                <w:sz w:val="21"/>
                <w:szCs w:val="21"/>
              </w:rPr>
              <w:t>线</w:t>
            </w:r>
            <w:r>
              <w:rPr>
                <w:rFonts w:ascii="宋体" w:hAnsi="宋体" w:cs="宋体" w:eastAsia="宋体" w:hint="default"/>
                <w:w w:val="100"/>
                <w:sz w:val="21"/>
                <w:szCs w:val="21"/>
              </w:rPr>
              <w:t> </w:t>
            </w:r>
            <w:r>
              <w:rPr>
                <w:rFonts w:ascii="宋体" w:hAnsi="宋体" w:cs="宋体" w:eastAsia="宋体" w:hint="default"/>
                <w:sz w:val="21"/>
                <w:szCs w:val="21"/>
              </w:rPr>
              <w:t>网 络</w:t>
            </w:r>
            <w:r>
              <w:rPr>
                <w:rFonts w:ascii="宋体" w:hAnsi="宋体" w:cs="宋体" w:eastAsia="宋体" w:hint="default"/>
                <w:spacing w:val="-62"/>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 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主</w:t>
            </w:r>
            <w:r>
              <w:rPr>
                <w:rFonts w:ascii="宋体" w:hAnsi="宋体" w:cs="宋体" w:eastAsia="宋体" w:hint="default"/>
                <w:spacing w:val="-73"/>
                <w:sz w:val="21"/>
                <w:szCs w:val="21"/>
              </w:rPr>
              <w:t> </w:t>
            </w:r>
            <w:r>
              <w:rPr>
                <w:rFonts w:ascii="宋体" w:hAnsi="宋体" w:cs="宋体" w:eastAsia="宋体" w:hint="default"/>
                <w:sz w:val="21"/>
                <w:szCs w:val="21"/>
              </w:rPr>
              <w:t>选</w:t>
            </w:r>
            <w:r>
              <w:rPr>
                <w:rFonts w:ascii="宋体" w:hAnsi="宋体" w:cs="宋体" w:eastAsia="宋体" w:hint="default"/>
                <w:spacing w:val="-76"/>
                <w:sz w:val="21"/>
                <w:szCs w:val="21"/>
              </w:rPr>
              <w:t> </w:t>
            </w:r>
            <w:r>
              <w:rPr>
                <w:rFonts w:ascii="宋体" w:hAnsi="宋体" w:cs="宋体" w:eastAsia="宋体" w:hint="default"/>
                <w:sz w:val="21"/>
                <w:szCs w:val="21"/>
              </w:rPr>
              <w:t>择</w:t>
            </w:r>
            <w:r>
              <w:rPr>
                <w:rFonts w:ascii="宋体" w:hAnsi="宋体" w:cs="宋体" w:eastAsia="宋体" w:hint="default"/>
                <w:spacing w:val="-73"/>
                <w:sz w:val="21"/>
                <w:szCs w:val="21"/>
              </w:rPr>
              <w:t> </w:t>
            </w:r>
            <w:r>
              <w:rPr>
                <w:rFonts w:ascii="宋体" w:hAnsi="宋体" w:cs="宋体" w:eastAsia="宋体" w:hint="default"/>
                <w:sz w:val="21"/>
                <w:szCs w:val="21"/>
              </w:rPr>
              <w:t>经</w:t>
            </w:r>
          </w:p>
          <w:p>
            <w:pPr>
              <w:pStyle w:val="TableParagraph"/>
              <w:spacing w:line="240" w:lineRule="auto"/>
              <w:ind w:left="103" w:right="99"/>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3"/>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目</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经 营 活</w:t>
            </w:r>
            <w:r>
              <w:rPr>
                <w:rFonts w:ascii="宋体" w:hAnsi="宋体" w:cs="宋体" w:eastAsia="宋体" w:hint="default"/>
                <w:spacing w:val="21"/>
                <w:sz w:val="21"/>
                <w:szCs w:val="21"/>
              </w:rPr>
              <w:t> </w:t>
            </w:r>
            <w:r>
              <w:rPr>
                <w:rFonts w:ascii="宋体" w:hAnsi="宋体" w:cs="宋体" w:eastAsia="宋体" w:hint="default"/>
                <w:sz w:val="21"/>
                <w:szCs w:val="21"/>
              </w:rPr>
              <w:t>动</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pacing w:val="15"/>
                <w:sz w:val="21"/>
                <w:szCs w:val="21"/>
              </w:rPr>
              <w:t>政法</w:t>
            </w:r>
            <w:r>
              <w:rPr>
                <w:rFonts w:ascii="宋体" w:hAnsi="宋体" w:cs="宋体" w:eastAsia="宋体" w:hint="default"/>
                <w:spacing w:val="-72"/>
                <w:sz w:val="21"/>
                <w:szCs w:val="21"/>
              </w:rPr>
              <w:t> </w:t>
            </w:r>
            <w:r>
              <w:rPr>
                <w:rFonts w:ascii="宋体" w:hAnsi="宋体" w:cs="宋体" w:eastAsia="宋体" w:hint="default"/>
                <w:sz w:val="21"/>
                <w:szCs w:val="21"/>
              </w:rPr>
              <w:t>规</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院</w:t>
            </w:r>
            <w:r>
              <w:rPr>
                <w:rFonts w:ascii="宋体" w:hAnsi="宋体" w:cs="宋体" w:eastAsia="宋体" w:hint="default"/>
                <w:spacing w:val="-73"/>
                <w:sz w:val="21"/>
                <w:szCs w:val="21"/>
              </w:rPr>
              <w:t> </w:t>
            </w:r>
            <w:r>
              <w:rPr>
                <w:rFonts w:ascii="宋体" w:hAnsi="宋体" w:cs="宋体" w:eastAsia="宋体" w:hint="default"/>
                <w:sz w:val="21"/>
                <w:szCs w:val="21"/>
              </w:rPr>
              <w:t>决</w:t>
            </w:r>
            <w:r>
              <w:rPr>
                <w:rFonts w:ascii="宋体" w:hAnsi="宋体" w:cs="宋体" w:eastAsia="宋体" w:hint="default"/>
                <w:spacing w:val="-76"/>
                <w:sz w:val="21"/>
                <w:szCs w:val="21"/>
              </w:rPr>
              <w:t> </w:t>
            </w:r>
            <w:r>
              <w:rPr>
                <w:rFonts w:ascii="宋体" w:hAnsi="宋体" w:cs="宋体" w:eastAsia="宋体" w:hint="default"/>
                <w:sz w:val="21"/>
                <w:szCs w:val="21"/>
              </w:rPr>
              <w:t>定</w:t>
            </w:r>
            <w:r>
              <w:rPr>
                <w:rFonts w:ascii="宋体" w:hAnsi="宋体" w:cs="宋体" w:eastAsia="宋体" w:hint="default"/>
                <w:spacing w:val="-73"/>
                <w:sz w:val="21"/>
                <w:szCs w:val="21"/>
              </w:rPr>
              <w:t> </w:t>
            </w:r>
            <w:r>
              <w:rPr>
                <w:rFonts w:ascii="宋体" w:hAnsi="宋体" w:cs="宋体" w:eastAsia="宋体" w:hint="default"/>
                <w:sz w:val="21"/>
                <w:szCs w:val="21"/>
              </w:rPr>
              <w:t>禁</w:t>
            </w:r>
            <w:r>
              <w:rPr>
                <w:rFonts w:ascii="宋体" w:hAnsi="宋体" w:cs="宋体" w:eastAsia="宋体" w:hint="default"/>
                <w:w w:val="100"/>
                <w:sz w:val="21"/>
                <w:szCs w:val="21"/>
              </w:rPr>
              <w:t> </w:t>
            </w:r>
            <w:r>
              <w:rPr>
                <w:rFonts w:ascii="宋体" w:hAnsi="宋体" w:cs="宋体" w:eastAsia="宋体" w:hint="default"/>
                <w:sz w:val="21"/>
                <w:szCs w:val="21"/>
              </w:rPr>
              <w:t>止</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等</w:t>
            </w:r>
            <w:r>
              <w:rPr>
                <w:rFonts w:ascii="宋体" w:hAnsi="宋体" w:cs="宋体" w:eastAsia="宋体" w:hint="default"/>
                <w:spacing w:val="-76"/>
                <w:sz w:val="21"/>
                <w:szCs w:val="21"/>
              </w:rPr>
              <w:t> </w:t>
            </w:r>
            <w:r>
              <w:rPr>
                <w:rFonts w:ascii="宋体" w:hAnsi="宋体" w:cs="宋体" w:eastAsia="宋体" w:hint="default"/>
                <w:sz w:val="21"/>
                <w:szCs w:val="21"/>
              </w:rPr>
              <w:t>不</w:t>
            </w:r>
            <w:r>
              <w:rPr>
                <w:rFonts w:ascii="宋体" w:hAnsi="宋体" w:cs="宋体" w:eastAsia="宋体" w:hint="default"/>
                <w:spacing w:val="-73"/>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经营）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0"/>
              <w:jc w:val="right"/>
              <w:rPr>
                <w:rFonts w:ascii="Trebuchet MS" w:hAnsi="Trebuchet MS" w:cs="Trebuchet MS" w:eastAsia="Trebuchet MS" w:hint="default"/>
                <w:sz w:val="21"/>
                <w:szCs w:val="21"/>
              </w:rPr>
            </w:pPr>
            <w:r>
              <w:rPr>
                <w:rFonts w:ascii="Trebuchet MS"/>
                <w:w w:val="8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5"/>
                <w:sz w:val="21"/>
              </w:rPr>
              <w:t>577.56</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5"/>
                <w:sz w:val="21"/>
              </w:rPr>
              <w:t>549.99</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3"/>
              <w:jc w:val="right"/>
              <w:rPr>
                <w:rFonts w:ascii="Trebuchet MS" w:hAnsi="Trebuchet MS" w:cs="Trebuchet MS" w:eastAsia="Trebuchet MS" w:hint="default"/>
                <w:sz w:val="21"/>
                <w:szCs w:val="21"/>
              </w:rPr>
            </w:pPr>
            <w:r>
              <w:rPr>
                <w:rFonts w:ascii="Trebuchet MS"/>
                <w:spacing w:val="-2"/>
                <w:w w:val="85"/>
                <w:sz w:val="21"/>
              </w:rPr>
              <w:t>475.02</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5"/>
                <w:sz w:val="21"/>
              </w:rPr>
              <w:t>153.14</w:t>
            </w:r>
            <w:r>
              <w:rPr>
                <w:rFonts w:ascii="Trebuchet MS"/>
                <w:sz w:val="21"/>
              </w:rPr>
            </w:r>
          </w:p>
        </w:tc>
      </w:tr>
      <w:tr>
        <w:trPr>
          <w:trHeight w:val="219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00" w:right="99"/>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科</w:t>
            </w:r>
            <w:r>
              <w:rPr>
                <w:rFonts w:ascii="宋体" w:hAnsi="宋体" w:cs="宋体" w:eastAsia="宋体" w:hint="default"/>
                <w:spacing w:val="-62"/>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主</w:t>
            </w:r>
            <w:r>
              <w:rPr>
                <w:rFonts w:ascii="宋体" w:hAnsi="宋体" w:cs="宋体" w:eastAsia="宋体" w:hint="default"/>
                <w:spacing w:val="-73"/>
                <w:sz w:val="21"/>
                <w:szCs w:val="21"/>
              </w:rPr>
              <w:t> </w:t>
            </w:r>
            <w:r>
              <w:rPr>
                <w:rFonts w:ascii="宋体" w:hAnsi="宋体" w:cs="宋体" w:eastAsia="宋体" w:hint="default"/>
                <w:sz w:val="21"/>
                <w:szCs w:val="21"/>
              </w:rPr>
              <w:t>选</w:t>
            </w:r>
            <w:r>
              <w:rPr>
                <w:rFonts w:ascii="宋体" w:hAnsi="宋体" w:cs="宋体" w:eastAsia="宋体" w:hint="default"/>
                <w:spacing w:val="-76"/>
                <w:sz w:val="21"/>
                <w:szCs w:val="21"/>
              </w:rPr>
              <w:t> </w:t>
            </w:r>
            <w:r>
              <w:rPr>
                <w:rFonts w:ascii="宋体" w:hAnsi="宋体" w:cs="宋体" w:eastAsia="宋体" w:hint="default"/>
                <w:sz w:val="21"/>
                <w:szCs w:val="21"/>
              </w:rPr>
              <w:t>择</w:t>
            </w:r>
            <w:r>
              <w:rPr>
                <w:rFonts w:ascii="宋体" w:hAnsi="宋体" w:cs="宋体" w:eastAsia="宋体" w:hint="default"/>
                <w:spacing w:val="-73"/>
                <w:sz w:val="21"/>
                <w:szCs w:val="21"/>
              </w:rPr>
              <w:t> </w:t>
            </w:r>
            <w:r>
              <w:rPr>
                <w:rFonts w:ascii="宋体" w:hAnsi="宋体" w:cs="宋体" w:eastAsia="宋体" w:hint="default"/>
                <w:sz w:val="21"/>
                <w:szCs w:val="21"/>
              </w:rPr>
              <w:t>经</w:t>
            </w:r>
          </w:p>
          <w:p>
            <w:pPr>
              <w:pStyle w:val="TableParagraph"/>
              <w:spacing w:line="240" w:lineRule="auto"/>
              <w:ind w:left="103" w:right="99"/>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3"/>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目</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经 营 活</w:t>
            </w:r>
            <w:r>
              <w:rPr>
                <w:rFonts w:ascii="宋体" w:hAnsi="宋体" w:cs="宋体" w:eastAsia="宋体" w:hint="default"/>
                <w:spacing w:val="21"/>
                <w:sz w:val="21"/>
                <w:szCs w:val="21"/>
              </w:rPr>
              <w:t> </w:t>
            </w:r>
            <w:r>
              <w:rPr>
                <w:rFonts w:ascii="宋体" w:hAnsi="宋体" w:cs="宋体" w:eastAsia="宋体" w:hint="default"/>
                <w:sz w:val="21"/>
                <w:szCs w:val="21"/>
              </w:rPr>
              <w:t>动</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规</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院</w:t>
            </w:r>
            <w:r>
              <w:rPr>
                <w:rFonts w:ascii="宋体" w:hAnsi="宋体" w:cs="宋体" w:eastAsia="宋体" w:hint="default"/>
                <w:spacing w:val="-73"/>
                <w:sz w:val="21"/>
                <w:szCs w:val="21"/>
              </w:rPr>
              <w:t> </w:t>
            </w:r>
            <w:r>
              <w:rPr>
                <w:rFonts w:ascii="宋体" w:hAnsi="宋体" w:cs="宋体" w:eastAsia="宋体" w:hint="default"/>
                <w:sz w:val="21"/>
                <w:szCs w:val="21"/>
              </w:rPr>
              <w:t>决</w:t>
            </w:r>
            <w:r>
              <w:rPr>
                <w:rFonts w:ascii="宋体" w:hAnsi="宋体" w:cs="宋体" w:eastAsia="宋体" w:hint="default"/>
                <w:spacing w:val="-76"/>
                <w:sz w:val="21"/>
                <w:szCs w:val="21"/>
              </w:rPr>
              <w:t> </w:t>
            </w:r>
            <w:r>
              <w:rPr>
                <w:rFonts w:ascii="宋体" w:hAnsi="宋体" w:cs="宋体" w:eastAsia="宋体" w:hint="default"/>
                <w:sz w:val="21"/>
                <w:szCs w:val="21"/>
              </w:rPr>
              <w:t>定</w:t>
            </w:r>
            <w:r>
              <w:rPr>
                <w:rFonts w:ascii="宋体" w:hAnsi="宋体" w:cs="宋体" w:eastAsia="宋体" w:hint="default"/>
                <w:spacing w:val="-73"/>
                <w:sz w:val="21"/>
                <w:szCs w:val="21"/>
              </w:rPr>
              <w:t> </w:t>
            </w:r>
            <w:r>
              <w:rPr>
                <w:rFonts w:ascii="宋体" w:hAnsi="宋体" w:cs="宋体" w:eastAsia="宋体" w:hint="default"/>
                <w:sz w:val="21"/>
                <w:szCs w:val="21"/>
              </w:rPr>
              <w:t>禁</w:t>
            </w:r>
            <w:r>
              <w:rPr>
                <w:rFonts w:ascii="宋体" w:hAnsi="宋体" w:cs="宋体" w:eastAsia="宋体" w:hint="default"/>
                <w:w w:val="100"/>
                <w:sz w:val="21"/>
                <w:szCs w:val="21"/>
              </w:rPr>
              <w:t> </w:t>
            </w:r>
            <w:r>
              <w:rPr>
                <w:rFonts w:ascii="宋体" w:hAnsi="宋体" w:cs="宋体" w:eastAsia="宋体" w:hint="default"/>
                <w:sz w:val="21"/>
                <w:szCs w:val="21"/>
              </w:rPr>
              <w:t>止</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等</w:t>
            </w:r>
            <w:r>
              <w:rPr>
                <w:rFonts w:ascii="宋体" w:hAnsi="宋体" w:cs="宋体" w:eastAsia="宋体" w:hint="default"/>
                <w:spacing w:val="-76"/>
                <w:sz w:val="21"/>
                <w:szCs w:val="21"/>
              </w:rPr>
              <w:t> </w:t>
            </w:r>
            <w:r>
              <w:rPr>
                <w:rFonts w:ascii="宋体" w:hAnsi="宋体" w:cs="宋体" w:eastAsia="宋体" w:hint="default"/>
                <w:sz w:val="21"/>
                <w:szCs w:val="21"/>
              </w:rPr>
              <w:t>不</w:t>
            </w:r>
            <w:r>
              <w:rPr>
                <w:rFonts w:ascii="宋体" w:hAnsi="宋体" w:cs="宋体" w:eastAsia="宋体" w:hint="default"/>
                <w:spacing w:val="-73"/>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经营）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0"/>
              <w:jc w:val="right"/>
              <w:rPr>
                <w:rFonts w:ascii="Trebuchet MS" w:hAnsi="Trebuchet MS" w:cs="Trebuchet MS" w:eastAsia="Trebuchet MS" w:hint="default"/>
                <w:sz w:val="21"/>
                <w:szCs w:val="21"/>
              </w:rPr>
            </w:pPr>
            <w:r>
              <w:rPr>
                <w:rFonts w:ascii="Trebuchet MS"/>
                <w:w w:val="90"/>
                <w:sz w:val="21"/>
              </w:rPr>
              <w:t>55.00%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1"/>
              <w:jc w:val="right"/>
              <w:rPr>
                <w:rFonts w:ascii="Trebuchet MS" w:hAnsi="Trebuchet MS" w:cs="Trebuchet MS" w:eastAsia="Trebuchet MS" w:hint="default"/>
                <w:sz w:val="21"/>
                <w:szCs w:val="21"/>
              </w:rPr>
            </w:pPr>
            <w:r>
              <w:rPr>
                <w:rFonts w:ascii="Trebuchet MS"/>
                <w:spacing w:val="-2"/>
                <w:w w:val="80"/>
                <w:sz w:val="21"/>
              </w:rPr>
              <w:t>4,638.73</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1"/>
              <w:jc w:val="right"/>
              <w:rPr>
                <w:rFonts w:ascii="Trebuchet MS" w:hAnsi="Trebuchet MS" w:cs="Trebuchet MS" w:eastAsia="Trebuchet MS" w:hint="default"/>
                <w:sz w:val="21"/>
                <w:szCs w:val="21"/>
              </w:rPr>
            </w:pPr>
            <w:r>
              <w:rPr>
                <w:rFonts w:ascii="Trebuchet MS"/>
                <w:spacing w:val="-2"/>
                <w:w w:val="80"/>
                <w:sz w:val="21"/>
              </w:rPr>
              <w:t>3,256.37</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4"/>
              <w:jc w:val="right"/>
              <w:rPr>
                <w:rFonts w:ascii="Trebuchet MS" w:hAnsi="Trebuchet MS" w:cs="Trebuchet MS" w:eastAsia="Trebuchet MS" w:hint="default"/>
                <w:sz w:val="21"/>
                <w:szCs w:val="21"/>
              </w:rPr>
            </w:pPr>
            <w:r>
              <w:rPr>
                <w:rFonts w:ascii="Trebuchet MS"/>
                <w:spacing w:val="-2"/>
                <w:w w:val="80"/>
                <w:sz w:val="21"/>
              </w:rPr>
              <w:t>13,293.30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1"/>
              <w:jc w:val="right"/>
              <w:rPr>
                <w:rFonts w:ascii="Trebuchet MS" w:hAnsi="Trebuchet MS" w:cs="Trebuchet MS" w:eastAsia="Trebuchet MS" w:hint="default"/>
                <w:sz w:val="21"/>
                <w:szCs w:val="21"/>
              </w:rPr>
            </w:pPr>
            <w:r>
              <w:rPr>
                <w:rFonts w:ascii="Trebuchet MS"/>
                <w:spacing w:val="-2"/>
                <w:w w:val="80"/>
                <w:sz w:val="21"/>
              </w:rPr>
              <w:t>2,447.56</w:t>
            </w:r>
            <w:r>
              <w:rPr>
                <w:rFonts w:ascii="Trebuchet MS"/>
                <w:sz w:val="21"/>
              </w:rPr>
            </w:r>
          </w:p>
        </w:tc>
      </w:tr>
      <w:tr>
        <w:trPr>
          <w:trHeight w:val="137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2"/>
                <w:sz w:val="21"/>
                <w:szCs w:val="21"/>
              </w:rPr>
              <w:t> </w:t>
            </w:r>
            <w:r>
              <w:rPr>
                <w:rFonts w:ascii="宋体" w:hAnsi="宋体" w:cs="宋体" w:eastAsia="宋体" w:hint="default"/>
                <w:sz w:val="21"/>
                <w:szCs w:val="21"/>
              </w:rPr>
              <w:t>市</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海 淀</w:t>
            </w:r>
            <w:r>
              <w:rPr>
                <w:rFonts w:ascii="宋体" w:hAnsi="宋体" w:cs="宋体" w:eastAsia="宋体" w:hint="default"/>
                <w:spacing w:val="-62"/>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航 天</w:t>
            </w:r>
            <w:r>
              <w:rPr>
                <w:rFonts w:ascii="宋体" w:hAnsi="宋体" w:cs="宋体" w:eastAsia="宋体" w:hint="default"/>
                <w:spacing w:val="-62"/>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 培</w:t>
            </w:r>
            <w:r>
              <w:rPr>
                <w:rFonts w:ascii="宋体" w:hAnsi="宋体" w:cs="宋体" w:eastAsia="宋体" w:hint="default"/>
                <w:spacing w:val="-62"/>
                <w:sz w:val="21"/>
                <w:szCs w:val="21"/>
              </w:rPr>
              <w:t> </w:t>
            </w:r>
            <w:r>
              <w:rPr>
                <w:rFonts w:ascii="宋体" w:hAnsi="宋体" w:cs="宋体" w:eastAsia="宋体" w:hint="default"/>
                <w:sz w:val="21"/>
                <w:szCs w:val="21"/>
              </w:rPr>
              <w:t>训</w:t>
            </w:r>
            <w:r>
              <w:rPr>
                <w:rFonts w:ascii="宋体" w:hAnsi="宋体" w:cs="宋体" w:eastAsia="宋体" w:hint="default"/>
                <w:w w:val="100"/>
                <w:sz w:val="21"/>
                <w:szCs w:val="21"/>
              </w:rPr>
              <w:t> </w:t>
            </w:r>
            <w:r>
              <w:rPr>
                <w:rFonts w:ascii="宋体" w:hAnsi="宋体" w:cs="宋体" w:eastAsia="宋体" w:hint="default"/>
                <w:sz w:val="21"/>
                <w:szCs w:val="21"/>
              </w:rPr>
              <w:t>学校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财 税 、</w:t>
            </w:r>
            <w:r>
              <w:rPr>
                <w:rFonts w:ascii="宋体" w:hAnsi="宋体" w:cs="宋体" w:eastAsia="宋体" w:hint="default"/>
                <w:spacing w:val="2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6"/>
                <w:sz w:val="21"/>
                <w:szCs w:val="21"/>
              </w:rPr>
              <w:t> </w:t>
            </w:r>
            <w:r>
              <w:rPr>
                <w:rFonts w:ascii="宋体" w:hAnsi="宋体" w:cs="宋体" w:eastAsia="宋体" w:hint="default"/>
                <w:sz w:val="21"/>
                <w:szCs w:val="21"/>
              </w:rPr>
              <w:t>商</w:t>
            </w:r>
            <w:r>
              <w:rPr>
                <w:rFonts w:ascii="宋体" w:hAnsi="宋体" w:cs="宋体" w:eastAsia="宋体" w:hint="default"/>
                <w:spacing w:val="-73"/>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算机等培训</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200.00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8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460.97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436.08</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rebuchet MS" w:hAnsi="Trebuchet MS" w:cs="Trebuchet MS" w:eastAsia="Trebuchet MS" w:hint="default"/>
                <w:sz w:val="21"/>
                <w:szCs w:val="21"/>
              </w:rPr>
            </w:pPr>
            <w:r>
              <w:rPr>
                <w:rFonts w:ascii="Trebuchet MS"/>
                <w:spacing w:val="-2"/>
                <w:w w:val="85"/>
                <w:sz w:val="21"/>
              </w:rPr>
              <w:t>332.63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20.93</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64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华 迪</w:t>
            </w:r>
            <w:r>
              <w:rPr>
                <w:rFonts w:ascii="宋体" w:hAnsi="宋体" w:cs="宋体" w:eastAsia="宋体" w:hint="default"/>
                <w:spacing w:val="-62"/>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 机</w:t>
            </w:r>
            <w:r>
              <w:rPr>
                <w:rFonts w:ascii="宋体" w:hAnsi="宋体" w:cs="宋体" w:eastAsia="宋体" w:hint="default"/>
                <w:spacing w:val="-62"/>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 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硬</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外</w:t>
            </w:r>
            <w:r>
              <w:rPr>
                <w:rFonts w:ascii="宋体" w:hAnsi="宋体" w:cs="宋体" w:eastAsia="宋体" w:hint="default"/>
                <w:spacing w:val="-76"/>
                <w:sz w:val="21"/>
                <w:szCs w:val="21"/>
              </w:rPr>
              <w:t> </w:t>
            </w:r>
            <w:r>
              <w:rPr>
                <w:rFonts w:ascii="宋体" w:hAnsi="宋体" w:cs="宋体" w:eastAsia="宋体" w:hint="default"/>
                <w:sz w:val="21"/>
                <w:szCs w:val="21"/>
              </w:rPr>
              <w:t>围</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卫</w:t>
            </w:r>
            <w:r>
              <w:rPr>
                <w:rFonts w:ascii="宋体" w:hAnsi="宋体" w:cs="宋体" w:eastAsia="宋体" w:hint="default"/>
                <w:spacing w:val="-76"/>
                <w:sz w:val="21"/>
                <w:szCs w:val="21"/>
              </w:rPr>
              <w:t> </w:t>
            </w:r>
            <w:r>
              <w:rPr>
                <w:rFonts w:ascii="宋体" w:hAnsi="宋体" w:cs="宋体" w:eastAsia="宋体" w:hint="default"/>
                <w:sz w:val="21"/>
                <w:szCs w:val="21"/>
              </w:rPr>
              <w:t>星</w:t>
            </w:r>
            <w:r>
              <w:rPr>
                <w:rFonts w:ascii="宋体" w:hAnsi="宋体" w:cs="宋体" w:eastAsia="宋体" w:hint="default"/>
                <w:spacing w:val="-73"/>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11,024.00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0"/>
              <w:jc w:val="right"/>
              <w:rPr>
                <w:rFonts w:ascii="Trebuchet MS" w:hAnsi="Trebuchet MS" w:cs="Trebuchet MS" w:eastAsia="Trebuchet MS" w:hint="default"/>
                <w:sz w:val="21"/>
                <w:szCs w:val="21"/>
              </w:rPr>
            </w:pPr>
            <w:r>
              <w:rPr>
                <w:rFonts w:ascii="Trebuchet MS"/>
                <w:w w:val="90"/>
                <w:sz w:val="21"/>
              </w:rPr>
              <w:t>40.40%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w w:val="90"/>
                <w:sz w:val="21"/>
              </w:rPr>
              <w:t>26.07%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rebuchet MS" w:hAnsi="Trebuchet MS" w:cs="Trebuchet MS" w:eastAsia="Trebuchet MS" w:hint="default"/>
                <w:sz w:val="21"/>
                <w:szCs w:val="21"/>
              </w:rPr>
            </w:pPr>
            <w:r>
              <w:rPr>
                <w:rFonts w:ascii="Trebuchet MS"/>
                <w:w w:val="90"/>
                <w:sz w:val="21"/>
              </w:rPr>
              <w:t>76,487.97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rebuchet MS" w:hAnsi="Trebuchet MS" w:cs="Trebuchet MS" w:eastAsia="Trebuchet MS" w:hint="default"/>
                <w:sz w:val="21"/>
                <w:szCs w:val="21"/>
              </w:rPr>
            </w:pPr>
            <w:r>
              <w:rPr>
                <w:rFonts w:ascii="Trebuchet MS"/>
                <w:w w:val="90"/>
                <w:sz w:val="21"/>
              </w:rPr>
              <w:t>16,604.58</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79,877.01</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229.44</w:t>
            </w:r>
            <w:r>
              <w:rPr>
                <w:rFonts w:ascii="Trebuchet MS"/>
                <w:sz w:val="21"/>
              </w:rPr>
            </w:r>
          </w:p>
        </w:tc>
      </w:tr>
      <w:tr>
        <w:trPr>
          <w:trHeight w:val="137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2"/>
                <w:sz w:val="21"/>
                <w:szCs w:val="21"/>
              </w:rPr>
              <w:t> </w:t>
            </w:r>
            <w:r>
              <w:rPr>
                <w:rFonts w:ascii="宋体" w:hAnsi="宋体" w:cs="宋体" w:eastAsia="宋体" w:hint="default"/>
                <w:sz w:val="21"/>
                <w:szCs w:val="21"/>
              </w:rPr>
              <w:t>航</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天 世</w:t>
            </w:r>
            <w:r>
              <w:rPr>
                <w:rFonts w:ascii="宋体" w:hAnsi="宋体" w:cs="宋体" w:eastAsia="宋体" w:hint="default"/>
                <w:spacing w:val="-62"/>
                <w:sz w:val="21"/>
                <w:szCs w:val="21"/>
              </w:rPr>
              <w:t> </w:t>
            </w:r>
            <w:r>
              <w:rPr>
                <w:rFonts w:ascii="宋体" w:hAnsi="宋体" w:cs="宋体" w:eastAsia="宋体" w:hint="default"/>
                <w:sz w:val="21"/>
                <w:szCs w:val="21"/>
              </w:rPr>
              <w:t>纪</w:t>
            </w:r>
            <w:r>
              <w:rPr>
                <w:rFonts w:ascii="宋体" w:hAnsi="宋体" w:cs="宋体" w:eastAsia="宋体" w:hint="default"/>
                <w:w w:val="100"/>
                <w:sz w:val="21"/>
                <w:szCs w:val="21"/>
              </w:rPr>
              <w:t> </w:t>
            </w:r>
            <w:r>
              <w:rPr>
                <w:rFonts w:ascii="宋体" w:hAnsi="宋体" w:cs="宋体" w:eastAsia="宋体" w:hint="default"/>
                <w:sz w:val="21"/>
                <w:szCs w:val="21"/>
              </w:rPr>
              <w:t>投 资</w:t>
            </w:r>
            <w:r>
              <w:rPr>
                <w:rFonts w:ascii="宋体" w:hAnsi="宋体" w:cs="宋体" w:eastAsia="宋体" w:hint="default"/>
                <w:spacing w:val="-62"/>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 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100"/>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73"/>
                <w:sz w:val="21"/>
                <w:szCs w:val="21"/>
              </w:rPr>
              <w:t> </w:t>
            </w: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spacing w:val="-76"/>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6"/>
                <w:sz w:val="21"/>
                <w:szCs w:val="21"/>
              </w:rPr>
              <w:t> </w:t>
            </w:r>
            <w:r>
              <w:rPr>
                <w:rFonts w:ascii="宋体" w:hAnsi="宋体" w:cs="宋体" w:eastAsia="宋体" w:hint="default"/>
                <w:sz w:val="21"/>
                <w:szCs w:val="21"/>
              </w:rPr>
              <w:t>象</w:t>
            </w:r>
            <w:r>
              <w:rPr>
                <w:rFonts w:ascii="宋体" w:hAnsi="宋体" w:cs="宋体" w:eastAsia="宋体" w:hint="default"/>
                <w:spacing w:val="-73"/>
                <w:sz w:val="21"/>
                <w:szCs w:val="21"/>
              </w:rPr>
              <w:t> </w:t>
            </w:r>
            <w:r>
              <w:rPr>
                <w:rFonts w:ascii="宋体" w:hAnsi="宋体" w:cs="宋体" w:eastAsia="宋体" w:hint="default"/>
                <w:sz w:val="21"/>
                <w:szCs w:val="21"/>
              </w:rPr>
              <w:t>策</w:t>
            </w:r>
            <w:r>
              <w:rPr>
                <w:rFonts w:ascii="宋体" w:hAnsi="宋体" w:cs="宋体" w:eastAsia="宋体" w:hint="default"/>
                <w:w w:val="100"/>
                <w:sz w:val="21"/>
                <w:szCs w:val="21"/>
              </w:rPr>
              <w:t> </w:t>
            </w:r>
            <w:r>
              <w:rPr>
                <w:rFonts w:ascii="宋体" w:hAnsi="宋体" w:cs="宋体" w:eastAsia="宋体" w:hint="default"/>
                <w:sz w:val="21"/>
                <w:szCs w:val="21"/>
              </w:rPr>
              <w:t>划等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1,168.00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95" w:right="0"/>
              <w:jc w:val="center"/>
              <w:rPr>
                <w:rFonts w:ascii="Trebuchet MS" w:hAnsi="Trebuchet MS" w:cs="Trebuchet MS" w:eastAsia="Trebuchet MS" w:hint="default"/>
                <w:sz w:val="21"/>
                <w:szCs w:val="21"/>
              </w:rPr>
            </w:pPr>
            <w:r>
              <w:rPr>
                <w:rFonts w:ascii="Trebuchet MS"/>
                <w:w w:val="90"/>
                <w:sz w:val="21"/>
              </w:rPr>
              <w:t>6,175.62</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95" w:right="0"/>
              <w:jc w:val="center"/>
              <w:rPr>
                <w:rFonts w:ascii="Trebuchet MS" w:hAnsi="Trebuchet MS" w:cs="Trebuchet MS" w:eastAsia="Trebuchet MS" w:hint="default"/>
                <w:sz w:val="21"/>
                <w:szCs w:val="21"/>
              </w:rPr>
            </w:pPr>
            <w:r>
              <w:rPr>
                <w:rFonts w:ascii="Trebuchet MS"/>
                <w:w w:val="90"/>
                <w:sz w:val="21"/>
              </w:rPr>
              <w:t>4,438.13</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1,742.07</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78.67</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黑 龙</w:t>
            </w:r>
            <w:r>
              <w:rPr>
                <w:rFonts w:ascii="宋体" w:hAnsi="宋体" w:cs="宋体" w:eastAsia="宋体" w:hint="default"/>
                <w:spacing w:val="-62"/>
                <w:sz w:val="21"/>
                <w:szCs w:val="21"/>
              </w:rPr>
              <w:t> </w:t>
            </w: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金 穗</w:t>
            </w:r>
            <w:r>
              <w:rPr>
                <w:rFonts w:ascii="宋体" w:hAnsi="宋体" w:cs="宋体" w:eastAsia="宋体" w:hint="default"/>
                <w:spacing w:val="-62"/>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 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0"/>
              <w:jc w:val="right"/>
              <w:rPr>
                <w:rFonts w:ascii="Trebuchet MS" w:hAnsi="Trebuchet MS" w:cs="Trebuchet MS" w:eastAsia="Trebuchet MS" w:hint="default"/>
                <w:sz w:val="21"/>
                <w:szCs w:val="21"/>
              </w:rPr>
            </w:pPr>
            <w:r>
              <w:rPr>
                <w:rFonts w:ascii="Trebuchet MS"/>
                <w:w w:val="90"/>
                <w:sz w:val="21"/>
              </w:rPr>
              <w:t>58.40%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95" w:right="0"/>
              <w:jc w:val="center"/>
              <w:rPr>
                <w:rFonts w:ascii="Trebuchet MS" w:hAnsi="Trebuchet MS" w:cs="Trebuchet MS" w:eastAsia="Trebuchet MS" w:hint="default"/>
                <w:sz w:val="21"/>
                <w:szCs w:val="21"/>
              </w:rPr>
            </w:pPr>
            <w:r>
              <w:rPr>
                <w:rFonts w:ascii="Trebuchet MS"/>
                <w:w w:val="90"/>
                <w:sz w:val="21"/>
              </w:rPr>
              <w:t>3,638.01</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95" w:right="0"/>
              <w:jc w:val="center"/>
              <w:rPr>
                <w:rFonts w:ascii="Trebuchet MS" w:hAnsi="Trebuchet MS" w:cs="Trebuchet MS" w:eastAsia="Trebuchet MS" w:hint="default"/>
                <w:sz w:val="21"/>
                <w:szCs w:val="21"/>
              </w:rPr>
            </w:pPr>
            <w:r>
              <w:rPr>
                <w:rFonts w:ascii="Trebuchet MS"/>
                <w:w w:val="90"/>
                <w:sz w:val="21"/>
              </w:rPr>
              <w:t>1,176.26</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4"/>
              <w:jc w:val="right"/>
              <w:rPr>
                <w:rFonts w:ascii="Trebuchet MS" w:hAnsi="Trebuchet MS" w:cs="Trebuchet MS" w:eastAsia="Trebuchet MS" w:hint="default"/>
                <w:sz w:val="21"/>
                <w:szCs w:val="21"/>
              </w:rPr>
            </w:pPr>
            <w:r>
              <w:rPr>
                <w:rFonts w:ascii="Trebuchet MS"/>
                <w:spacing w:val="-2"/>
                <w:w w:val="80"/>
                <w:sz w:val="21"/>
              </w:rPr>
              <w:t>8,830.00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5"/>
                <w:sz w:val="21"/>
              </w:rPr>
              <w:t>257.47</w:t>
            </w:r>
            <w:r>
              <w:rPr>
                <w:rFonts w:ascii="Trebuchet MS"/>
                <w:sz w:val="21"/>
              </w:rPr>
            </w:r>
          </w:p>
        </w:tc>
      </w:tr>
      <w:tr>
        <w:trPr>
          <w:trHeight w:val="164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辽 宁</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8,538.21</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4,614.84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23,066.56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2,487.30</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大 连</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金</w:t>
            </w:r>
            <w:r>
              <w:rPr>
                <w:rFonts w:ascii="宋体" w:hAnsi="宋体" w:cs="宋体" w:eastAsia="宋体" w:hint="default"/>
                <w:spacing w:val="-62"/>
                <w:sz w:val="21"/>
                <w:szCs w:val="21"/>
              </w:rPr>
              <w:t> </w:t>
            </w:r>
            <w:r>
              <w:rPr>
                <w:rFonts w:ascii="宋体" w:hAnsi="宋体" w:cs="宋体" w:eastAsia="宋体" w:hint="default"/>
                <w:sz w:val="21"/>
                <w:szCs w:val="21"/>
              </w:rPr>
              <w:t>穗</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1,000.00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95" w:right="0"/>
              <w:jc w:val="center"/>
              <w:rPr>
                <w:rFonts w:ascii="Trebuchet MS" w:hAnsi="Trebuchet MS" w:cs="Trebuchet MS" w:eastAsia="Trebuchet MS" w:hint="default"/>
                <w:sz w:val="21"/>
                <w:szCs w:val="21"/>
              </w:rPr>
            </w:pPr>
            <w:r>
              <w:rPr>
                <w:rFonts w:ascii="Trebuchet MS"/>
                <w:w w:val="90"/>
                <w:sz w:val="21"/>
              </w:rPr>
              <w:t>5,691.03</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95" w:right="0"/>
              <w:jc w:val="center"/>
              <w:rPr>
                <w:rFonts w:ascii="Trebuchet MS" w:hAnsi="Trebuchet MS" w:cs="Trebuchet MS" w:eastAsia="Trebuchet MS" w:hint="default"/>
                <w:sz w:val="21"/>
                <w:szCs w:val="21"/>
              </w:rPr>
            </w:pPr>
            <w:r>
              <w:rPr>
                <w:rFonts w:ascii="Trebuchet MS"/>
                <w:w w:val="90"/>
                <w:sz w:val="21"/>
              </w:rPr>
              <w:t>4,468.48</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4"/>
              <w:jc w:val="right"/>
              <w:rPr>
                <w:rFonts w:ascii="Trebuchet MS" w:hAnsi="Trebuchet MS" w:cs="Trebuchet MS" w:eastAsia="Trebuchet MS" w:hint="default"/>
                <w:sz w:val="21"/>
                <w:szCs w:val="21"/>
              </w:rPr>
            </w:pPr>
            <w:r>
              <w:rPr>
                <w:rFonts w:ascii="Trebuchet MS"/>
                <w:spacing w:val="-2"/>
                <w:w w:val="80"/>
                <w:sz w:val="21"/>
              </w:rPr>
              <w:t>10,307.25</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2,910.67</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内 蒙</w:t>
            </w:r>
            <w:r>
              <w:rPr>
                <w:rFonts w:ascii="宋体" w:hAnsi="宋体" w:cs="宋体" w:eastAsia="宋体" w:hint="default"/>
                <w:spacing w:val="-62"/>
                <w:sz w:val="21"/>
                <w:szCs w:val="21"/>
              </w:rPr>
              <w:t> </w:t>
            </w:r>
            <w:r>
              <w:rPr>
                <w:rFonts w:ascii="宋体" w:hAnsi="宋体" w:cs="宋体" w:eastAsia="宋体" w:hint="default"/>
                <w:sz w:val="21"/>
                <w:szCs w:val="21"/>
              </w:rPr>
              <w:t>古</w:t>
            </w:r>
            <w:r>
              <w:rPr>
                <w:rFonts w:ascii="宋体" w:hAnsi="宋体" w:cs="宋体" w:eastAsia="宋体" w:hint="default"/>
                <w:w w:val="100"/>
                <w:sz w:val="21"/>
                <w:szCs w:val="21"/>
              </w:rPr>
              <w:t> </w:t>
            </w:r>
            <w:r>
              <w:rPr>
                <w:rFonts w:ascii="宋体" w:hAnsi="宋体" w:cs="宋体" w:eastAsia="宋体" w:hint="default"/>
                <w:sz w:val="21"/>
                <w:szCs w:val="21"/>
              </w:rPr>
              <w:t>航 天</w:t>
            </w:r>
            <w:r>
              <w:rPr>
                <w:rFonts w:ascii="宋体" w:hAnsi="宋体" w:cs="宋体" w:eastAsia="宋体" w:hint="default"/>
                <w:spacing w:val="-62"/>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 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增值</w:t>
            </w:r>
            <w:r>
              <w:rPr>
                <w:rFonts w:ascii="宋体" w:hAnsi="宋体" w:cs="宋体" w:eastAsia="宋体" w:hint="default"/>
                <w:spacing w:val="-72"/>
                <w:sz w:val="21"/>
                <w:szCs w:val="21"/>
              </w:rPr>
              <w:t> </w:t>
            </w:r>
            <w:r>
              <w:rPr>
                <w:rFonts w:ascii="宋体" w:hAnsi="宋体" w:cs="宋体" w:eastAsia="宋体" w:hint="default"/>
                <w:sz w:val="21"/>
                <w:szCs w:val="21"/>
              </w:rPr>
              <w:t>税</w:t>
            </w:r>
            <w:r>
              <w:rPr>
                <w:rFonts w:ascii="宋体" w:hAnsi="宋体" w:cs="宋体" w:eastAsia="宋体" w:hint="default"/>
                <w:spacing w:val="-75"/>
                <w:sz w:val="21"/>
                <w:szCs w:val="21"/>
              </w:rPr>
              <w:t> </w:t>
            </w:r>
            <w:r>
              <w:rPr>
                <w:rFonts w:ascii="宋体" w:hAnsi="宋体" w:cs="宋体" w:eastAsia="宋体" w:hint="default"/>
                <w:sz w:val="21"/>
                <w:szCs w:val="21"/>
              </w:rPr>
              <w:t>防</w:t>
            </w:r>
            <w:r>
              <w:rPr>
                <w:rFonts w:ascii="宋体" w:hAnsi="宋体" w:cs="宋体" w:eastAsia="宋体" w:hint="default"/>
                <w:spacing w:val="-72"/>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300.00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95" w:right="0"/>
              <w:jc w:val="center"/>
              <w:rPr>
                <w:rFonts w:ascii="Trebuchet MS" w:hAnsi="Trebuchet MS" w:cs="Trebuchet MS" w:eastAsia="Trebuchet MS" w:hint="default"/>
                <w:sz w:val="21"/>
                <w:szCs w:val="21"/>
              </w:rPr>
            </w:pPr>
            <w:r>
              <w:rPr>
                <w:rFonts w:ascii="Trebuchet MS"/>
                <w:w w:val="90"/>
                <w:sz w:val="21"/>
              </w:rPr>
              <w:t>4,016.74</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95" w:right="0"/>
              <w:jc w:val="center"/>
              <w:rPr>
                <w:rFonts w:ascii="Trebuchet MS" w:hAnsi="Trebuchet MS" w:cs="Trebuchet MS" w:eastAsia="Trebuchet MS" w:hint="default"/>
                <w:sz w:val="21"/>
                <w:szCs w:val="21"/>
              </w:rPr>
            </w:pPr>
            <w:r>
              <w:rPr>
                <w:rFonts w:ascii="Trebuchet MS"/>
                <w:w w:val="90"/>
                <w:sz w:val="21"/>
              </w:rPr>
              <w:t>2,046.42</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4"/>
              <w:jc w:val="right"/>
              <w:rPr>
                <w:rFonts w:ascii="Trebuchet MS" w:hAnsi="Trebuchet MS" w:cs="Trebuchet MS" w:eastAsia="Trebuchet MS" w:hint="default"/>
                <w:sz w:val="21"/>
                <w:szCs w:val="21"/>
              </w:rPr>
            </w:pPr>
            <w:r>
              <w:rPr>
                <w:rFonts w:ascii="Trebuchet MS"/>
                <w:spacing w:val="-2"/>
                <w:w w:val="80"/>
                <w:sz w:val="21"/>
              </w:rPr>
              <w:t>12,492.78</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0"/>
                <w:sz w:val="21"/>
              </w:rPr>
              <w:t>1,549.25</w:t>
            </w:r>
            <w:r>
              <w:rPr>
                <w:rFonts w:ascii="Trebuchet MS"/>
                <w:sz w:val="21"/>
              </w:rPr>
            </w:r>
          </w:p>
        </w:tc>
      </w:tr>
      <w:tr>
        <w:trPr>
          <w:trHeight w:val="274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河 北</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技 术</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销</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及 售 后</w:t>
            </w:r>
            <w:r>
              <w:rPr>
                <w:rFonts w:ascii="宋体" w:hAnsi="宋体" w:cs="宋体" w:eastAsia="宋体" w:hint="default"/>
                <w:spacing w:val="21"/>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spacing w:val="-73"/>
                <w:sz w:val="21"/>
                <w:szCs w:val="21"/>
              </w:rPr>
              <w:t> </w:t>
            </w:r>
            <w:r>
              <w:rPr>
                <w:rFonts w:ascii="宋体" w:hAnsi="宋体" w:cs="宋体" w:eastAsia="宋体" w:hint="default"/>
                <w:sz w:val="21"/>
                <w:szCs w:val="21"/>
              </w:rPr>
              <w:t>询</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w w:val="100"/>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spacing w:val="-73"/>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外</w:t>
            </w:r>
            <w:r>
              <w:rPr>
                <w:rFonts w:ascii="宋体" w:hAnsi="宋体" w:cs="宋体" w:eastAsia="宋体" w:hint="default"/>
                <w:spacing w:val="-73"/>
                <w:sz w:val="21"/>
                <w:szCs w:val="21"/>
              </w:rPr>
              <w:t> </w:t>
            </w:r>
            <w:r>
              <w:rPr>
                <w:rFonts w:ascii="宋体" w:hAnsi="宋体" w:cs="宋体" w:eastAsia="宋体" w:hint="default"/>
                <w:sz w:val="21"/>
                <w:szCs w:val="21"/>
              </w:rPr>
              <w:t>围</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spacing w:val="-73"/>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销</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与服务等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8,000.00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8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rebuchet MS" w:hAnsi="Trebuchet MS" w:cs="Trebuchet MS" w:eastAsia="Trebuchet MS" w:hint="default"/>
                <w:sz w:val="21"/>
                <w:szCs w:val="21"/>
              </w:rPr>
            </w:pPr>
            <w:r>
              <w:rPr>
                <w:rFonts w:ascii="Trebuchet MS"/>
                <w:w w:val="90"/>
                <w:sz w:val="21"/>
              </w:rPr>
              <w:t>32,917.79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rebuchet MS" w:hAnsi="Trebuchet MS" w:cs="Trebuchet MS" w:eastAsia="Trebuchet MS" w:hint="default"/>
                <w:sz w:val="21"/>
                <w:szCs w:val="21"/>
              </w:rPr>
            </w:pPr>
            <w:r>
              <w:rPr>
                <w:rFonts w:ascii="Trebuchet MS"/>
                <w:w w:val="90"/>
                <w:sz w:val="21"/>
              </w:rPr>
              <w:t>17,705.02</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rebuchet MS" w:hAnsi="Trebuchet MS" w:cs="Trebuchet MS" w:eastAsia="Trebuchet MS" w:hint="default"/>
                <w:sz w:val="21"/>
                <w:szCs w:val="21"/>
              </w:rPr>
            </w:pPr>
            <w:r>
              <w:rPr>
                <w:rFonts w:ascii="Trebuchet MS"/>
                <w:spacing w:val="-2"/>
                <w:w w:val="80"/>
                <w:sz w:val="21"/>
              </w:rPr>
              <w:t>159,588.96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7,410.74</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64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天 津</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金</w:t>
            </w:r>
            <w:r>
              <w:rPr>
                <w:rFonts w:ascii="宋体" w:hAnsi="宋体" w:cs="宋体" w:eastAsia="宋体" w:hint="default"/>
                <w:spacing w:val="-62"/>
                <w:sz w:val="21"/>
                <w:szCs w:val="21"/>
              </w:rPr>
              <w:t> </w:t>
            </w:r>
            <w:r>
              <w:rPr>
                <w:rFonts w:ascii="宋体" w:hAnsi="宋体" w:cs="宋体" w:eastAsia="宋体" w:hint="default"/>
                <w:sz w:val="21"/>
                <w:szCs w:val="21"/>
              </w:rPr>
              <w:t>穗</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 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63.00%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6,691.52</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4,809.30</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15,027.39</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1,987.90</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湖 南</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0"/>
                <w:sz w:val="21"/>
              </w:rPr>
              <w:t>2,000.00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71" w:right="0"/>
              <w:jc w:val="left"/>
              <w:rPr>
                <w:rFonts w:ascii="Trebuchet MS" w:hAnsi="Trebuchet MS" w:cs="Trebuchet MS" w:eastAsia="Trebuchet MS" w:hint="default"/>
                <w:sz w:val="21"/>
                <w:szCs w:val="21"/>
              </w:rPr>
            </w:pPr>
            <w:r>
              <w:rPr>
                <w:rFonts w:ascii="Trebuchet MS"/>
                <w:sz w:val="21"/>
              </w:rPr>
              <w:t>52.00%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95" w:right="0"/>
              <w:jc w:val="center"/>
              <w:rPr>
                <w:rFonts w:ascii="Trebuchet MS" w:hAnsi="Trebuchet MS" w:cs="Trebuchet MS" w:eastAsia="Trebuchet MS" w:hint="default"/>
                <w:sz w:val="21"/>
                <w:szCs w:val="21"/>
              </w:rPr>
            </w:pPr>
            <w:r>
              <w:rPr>
                <w:rFonts w:ascii="Trebuchet MS"/>
                <w:w w:val="90"/>
                <w:sz w:val="21"/>
              </w:rPr>
              <w:t>8,680.87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95" w:right="0"/>
              <w:jc w:val="center"/>
              <w:rPr>
                <w:rFonts w:ascii="Trebuchet MS" w:hAnsi="Trebuchet MS" w:cs="Trebuchet MS" w:eastAsia="Trebuchet MS" w:hint="default"/>
                <w:sz w:val="21"/>
                <w:szCs w:val="21"/>
              </w:rPr>
            </w:pPr>
            <w:r>
              <w:rPr>
                <w:rFonts w:ascii="Trebuchet MS"/>
                <w:w w:val="90"/>
                <w:sz w:val="21"/>
              </w:rPr>
              <w:t>4,801.09</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4"/>
              <w:jc w:val="right"/>
              <w:rPr>
                <w:rFonts w:ascii="Trebuchet MS" w:hAnsi="Trebuchet MS" w:cs="Trebuchet MS" w:eastAsia="Trebuchet MS" w:hint="default"/>
                <w:sz w:val="21"/>
                <w:szCs w:val="21"/>
              </w:rPr>
            </w:pPr>
            <w:r>
              <w:rPr>
                <w:rFonts w:ascii="Trebuchet MS"/>
                <w:spacing w:val="-2"/>
                <w:w w:val="80"/>
                <w:sz w:val="21"/>
              </w:rPr>
              <w:t>14,774.63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0"/>
                <w:sz w:val="21"/>
              </w:rPr>
              <w:t>1,717.25</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贵 州</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300.00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60.00%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5,674.77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3,310.08</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11,731.30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994.25</w:t>
            </w:r>
            <w:r>
              <w:rPr>
                <w:rFonts w:ascii="Trebuchet MS"/>
                <w:sz w:val="21"/>
              </w:rPr>
            </w:r>
          </w:p>
        </w:tc>
      </w:tr>
      <w:tr>
        <w:trPr>
          <w:trHeight w:val="164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江 苏</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rebuchet MS" w:hAnsi="Trebuchet MS" w:cs="Trebuchet MS" w:eastAsia="Trebuchet MS" w:hint="default"/>
                <w:sz w:val="21"/>
                <w:szCs w:val="21"/>
              </w:rPr>
            </w:pPr>
            <w:r>
              <w:rPr>
                <w:rFonts w:ascii="Trebuchet MS"/>
                <w:w w:val="90"/>
                <w:sz w:val="21"/>
              </w:rPr>
              <w:t>17,829.80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rebuchet MS" w:hAnsi="Trebuchet MS" w:cs="Trebuchet MS" w:eastAsia="Trebuchet MS" w:hint="default"/>
                <w:sz w:val="21"/>
                <w:szCs w:val="21"/>
              </w:rPr>
            </w:pPr>
            <w:r>
              <w:rPr>
                <w:rFonts w:ascii="Trebuchet MS"/>
                <w:w w:val="90"/>
                <w:sz w:val="21"/>
              </w:rPr>
              <w:t>14,659.05</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2"/>
              <w:jc w:val="right"/>
              <w:rPr>
                <w:rFonts w:ascii="Trebuchet MS" w:hAnsi="Trebuchet MS" w:cs="Trebuchet MS" w:eastAsia="Trebuchet MS" w:hint="default"/>
                <w:sz w:val="21"/>
                <w:szCs w:val="21"/>
              </w:rPr>
            </w:pPr>
            <w:r>
              <w:rPr>
                <w:rFonts w:ascii="Trebuchet MS"/>
                <w:spacing w:val="-2"/>
                <w:w w:val="80"/>
                <w:sz w:val="21"/>
              </w:rPr>
              <w:t>105,360.33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3,575.74</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江 苏</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8,300.00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0"/>
              <w:jc w:val="center"/>
              <w:rPr>
                <w:rFonts w:ascii="Trebuchet MS" w:hAnsi="Trebuchet MS" w:cs="Trebuchet MS" w:eastAsia="Trebuchet MS" w:hint="default"/>
                <w:sz w:val="21"/>
                <w:szCs w:val="21"/>
              </w:rPr>
            </w:pPr>
            <w:r>
              <w:rPr>
                <w:rFonts w:ascii="Trebuchet MS"/>
                <w:w w:val="90"/>
                <w:sz w:val="21"/>
              </w:rPr>
              <w:t>56,942.13</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0"/>
              <w:jc w:val="center"/>
              <w:rPr>
                <w:rFonts w:ascii="Trebuchet MS" w:hAnsi="Trebuchet MS" w:cs="Trebuchet MS" w:eastAsia="Trebuchet MS" w:hint="default"/>
                <w:sz w:val="21"/>
                <w:szCs w:val="21"/>
              </w:rPr>
            </w:pPr>
            <w:r>
              <w:rPr>
                <w:rFonts w:ascii="Trebuchet MS"/>
                <w:w w:val="90"/>
                <w:sz w:val="21"/>
              </w:rPr>
              <w:t>39,486.33</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2"/>
              <w:jc w:val="right"/>
              <w:rPr>
                <w:rFonts w:ascii="Trebuchet MS" w:hAnsi="Trebuchet MS" w:cs="Trebuchet MS" w:eastAsia="Trebuchet MS" w:hint="default"/>
                <w:sz w:val="21"/>
                <w:szCs w:val="21"/>
              </w:rPr>
            </w:pPr>
            <w:r>
              <w:rPr>
                <w:rFonts w:ascii="Trebuchet MS"/>
                <w:spacing w:val="-2"/>
                <w:w w:val="80"/>
                <w:sz w:val="21"/>
              </w:rPr>
              <w:t>356,035.94</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6,224.60</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福 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40"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p>
          <w:p>
            <w:pPr>
              <w:pStyle w:val="TableParagraph"/>
              <w:spacing w:line="274" w:lineRule="exact" w:before="22"/>
              <w:ind w:left="103" w:right="68"/>
              <w:jc w:val="both"/>
              <w:rPr>
                <w:rFonts w:ascii="宋体" w:hAnsi="宋体" w:cs="宋体" w:eastAsia="宋体" w:hint="default"/>
                <w:sz w:val="21"/>
                <w:szCs w:val="21"/>
              </w:rPr>
            </w:pPr>
            <w:r>
              <w:rPr>
                <w:rFonts w:ascii="宋体" w:hAnsi="宋体" w:cs="宋体" w:eastAsia="宋体" w:hint="default"/>
                <w:spacing w:val="20"/>
                <w:sz w:val="21"/>
                <w:szCs w:val="21"/>
              </w:rPr>
              <w:t>技术服</w:t>
            </w:r>
            <w:r>
              <w:rPr>
                <w:rFonts w:ascii="宋体" w:hAnsi="宋体" w:cs="宋体" w:eastAsia="宋体" w:hint="default"/>
                <w:spacing w:val="-74"/>
                <w:sz w:val="21"/>
                <w:szCs w:val="21"/>
              </w:rPr>
              <w:t> </w:t>
            </w:r>
            <w:r>
              <w:rPr>
                <w:rFonts w:ascii="宋体" w:hAnsi="宋体" w:cs="宋体" w:eastAsia="宋体" w:hint="default"/>
                <w:spacing w:val="15"/>
                <w:sz w:val="21"/>
                <w:szCs w:val="21"/>
              </w:rPr>
              <w:t>务；</w:t>
            </w:r>
            <w:r>
              <w:rPr>
                <w:rFonts w:ascii="宋体" w:hAnsi="宋体" w:cs="宋体" w:eastAsia="宋体" w:hint="default"/>
                <w:spacing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95" w:right="0"/>
              <w:jc w:val="center"/>
              <w:rPr>
                <w:rFonts w:ascii="Trebuchet MS" w:hAnsi="Trebuchet MS" w:cs="Trebuchet MS" w:eastAsia="Trebuchet MS" w:hint="default"/>
                <w:sz w:val="21"/>
                <w:szCs w:val="21"/>
              </w:rPr>
            </w:pPr>
            <w:r>
              <w:rPr>
                <w:rFonts w:ascii="Trebuchet MS"/>
                <w:w w:val="90"/>
                <w:sz w:val="21"/>
              </w:rPr>
              <w:t>5,267.32</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95" w:right="0"/>
              <w:jc w:val="center"/>
              <w:rPr>
                <w:rFonts w:ascii="Trebuchet MS" w:hAnsi="Trebuchet MS" w:cs="Trebuchet MS" w:eastAsia="Trebuchet MS" w:hint="default"/>
                <w:sz w:val="21"/>
                <w:szCs w:val="21"/>
              </w:rPr>
            </w:pPr>
            <w:r>
              <w:rPr>
                <w:rFonts w:ascii="Trebuchet MS"/>
                <w:w w:val="90"/>
                <w:sz w:val="21"/>
              </w:rPr>
              <w:t>2,501.70</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4"/>
              <w:jc w:val="right"/>
              <w:rPr>
                <w:rFonts w:ascii="Trebuchet MS" w:hAnsi="Trebuchet MS" w:cs="Trebuchet MS" w:eastAsia="Trebuchet MS" w:hint="default"/>
                <w:sz w:val="21"/>
                <w:szCs w:val="21"/>
              </w:rPr>
            </w:pPr>
            <w:r>
              <w:rPr>
                <w:rFonts w:ascii="Trebuchet MS"/>
                <w:spacing w:val="-2"/>
                <w:w w:val="80"/>
                <w:sz w:val="21"/>
              </w:rPr>
              <w:t>13,172.91</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0"/>
                <w:sz w:val="21"/>
              </w:rPr>
              <w:t>1,051.75</w:t>
            </w:r>
            <w:r>
              <w:rPr>
                <w:rFonts w:ascii="Trebuchet MS"/>
                <w:sz w:val="21"/>
              </w:rPr>
            </w:r>
          </w:p>
        </w:tc>
      </w:tr>
      <w:tr>
        <w:trPr>
          <w:trHeight w:val="164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泉 州</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100.00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1,942.38</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1,005.63</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4,932.60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784.21</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64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广 西</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技 术</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501.00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8,146.99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2,616.27</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23,723.29</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1,853.39</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海 南</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0"/>
                <w:sz w:val="21"/>
              </w:rPr>
              <w:t>1,800.40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0"/>
                <w:sz w:val="21"/>
              </w:rPr>
              <w:t>1,021.54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4"/>
              <w:jc w:val="right"/>
              <w:rPr>
                <w:rFonts w:ascii="Trebuchet MS" w:hAnsi="Trebuchet MS" w:cs="Trebuchet MS" w:eastAsia="Trebuchet MS" w:hint="default"/>
                <w:sz w:val="21"/>
                <w:szCs w:val="21"/>
              </w:rPr>
            </w:pPr>
            <w:r>
              <w:rPr>
                <w:rFonts w:ascii="Trebuchet MS"/>
                <w:spacing w:val="-2"/>
                <w:w w:val="80"/>
                <w:sz w:val="21"/>
              </w:rPr>
              <w:t>3,743.32</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377.09</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新 疆</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1,900.00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72.00%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13,628.18</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5,460.33</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27,642.30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2,419.75</w:t>
            </w:r>
            <w:r>
              <w:rPr>
                <w:rFonts w:ascii="Trebuchet MS"/>
                <w:sz w:val="21"/>
              </w:rPr>
            </w:r>
          </w:p>
        </w:tc>
      </w:tr>
      <w:tr>
        <w:trPr>
          <w:trHeight w:val="164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镇 江</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100.00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644.02</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277.72</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1,960.43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127.43</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常 州</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3,960.13</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2,984.79</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4"/>
              <w:jc w:val="right"/>
              <w:rPr>
                <w:rFonts w:ascii="Trebuchet MS" w:hAnsi="Trebuchet MS" w:cs="Trebuchet MS" w:eastAsia="Trebuchet MS" w:hint="default"/>
                <w:sz w:val="21"/>
                <w:szCs w:val="21"/>
              </w:rPr>
            </w:pPr>
            <w:r>
              <w:rPr>
                <w:rFonts w:ascii="Trebuchet MS"/>
                <w:spacing w:val="-2"/>
                <w:w w:val="80"/>
                <w:sz w:val="21"/>
              </w:rPr>
              <w:t>32,970.97</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1,852.44</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无 锡</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0"/>
                <w:sz w:val="21"/>
              </w:rPr>
              <w:t>4,728.04</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0"/>
                <w:sz w:val="21"/>
              </w:rPr>
              <w:t>2,553.69</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4"/>
              <w:jc w:val="right"/>
              <w:rPr>
                <w:rFonts w:ascii="Trebuchet MS" w:hAnsi="Trebuchet MS" w:cs="Trebuchet MS" w:eastAsia="Trebuchet MS" w:hint="default"/>
                <w:sz w:val="21"/>
                <w:szCs w:val="21"/>
              </w:rPr>
            </w:pPr>
            <w:r>
              <w:rPr>
                <w:rFonts w:ascii="Trebuchet MS"/>
                <w:spacing w:val="-2"/>
                <w:w w:val="80"/>
                <w:sz w:val="21"/>
              </w:rPr>
              <w:t>25,582.31</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0"/>
                <w:sz w:val="21"/>
              </w:rPr>
              <w:t>1,803.07</w:t>
            </w:r>
            <w:r>
              <w:rPr>
                <w:rFonts w:ascii="Trebuchet MS"/>
                <w:sz w:val="21"/>
              </w:rPr>
            </w:r>
          </w:p>
        </w:tc>
      </w:tr>
      <w:tr>
        <w:trPr>
          <w:trHeight w:val="164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苏 州</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pacing w:val="15"/>
                <w:sz w:val="21"/>
                <w:szCs w:val="21"/>
              </w:rPr>
              <w:t>技术</w:t>
            </w:r>
            <w:r>
              <w:rPr>
                <w:rFonts w:ascii="宋体" w:hAnsi="宋体" w:cs="宋体" w:eastAsia="宋体" w:hint="default"/>
                <w:spacing w:val="-72"/>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3,000.00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95.80%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13,543.78</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8,377.33</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93,897.45</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4,511.73</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383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上 海</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芯 电</w:t>
            </w:r>
            <w:r>
              <w:rPr>
                <w:rFonts w:ascii="宋体" w:hAnsi="宋体" w:cs="宋体" w:eastAsia="宋体" w:hint="default"/>
                <w:spacing w:val="-62"/>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73"/>
                <w:sz w:val="21"/>
                <w:szCs w:val="21"/>
              </w:rPr>
              <w:t> </w:t>
            </w:r>
            <w:r>
              <w:rPr>
                <w:rFonts w:ascii="宋体" w:hAnsi="宋体" w:cs="宋体" w:eastAsia="宋体" w:hint="default"/>
                <w:sz w:val="21"/>
                <w:szCs w:val="21"/>
              </w:rPr>
              <w:t>事</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科</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领</w:t>
            </w:r>
            <w:r>
              <w:rPr>
                <w:rFonts w:ascii="宋体" w:hAnsi="宋体" w:cs="宋体" w:eastAsia="宋体" w:hint="default"/>
                <w:spacing w:val="-73"/>
                <w:sz w:val="21"/>
                <w:szCs w:val="21"/>
              </w:rPr>
              <w:t> </w:t>
            </w:r>
            <w:r>
              <w:rPr>
                <w:rFonts w:ascii="宋体" w:hAnsi="宋体" w:cs="宋体" w:eastAsia="宋体" w:hint="default"/>
                <w:sz w:val="21"/>
                <w:szCs w:val="21"/>
              </w:rPr>
              <w:t>域</w:t>
            </w:r>
            <w:r>
              <w:rPr>
                <w:rFonts w:ascii="宋体" w:hAnsi="宋体" w:cs="宋体" w:eastAsia="宋体" w:hint="default"/>
                <w:spacing w:val="-73"/>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spacing w:val="-73"/>
                <w:sz w:val="21"/>
                <w:szCs w:val="21"/>
              </w:rPr>
              <w:t> </w:t>
            </w:r>
            <w:r>
              <w:rPr>
                <w:rFonts w:ascii="宋体" w:hAnsi="宋体" w:cs="宋体" w:eastAsia="宋体" w:hint="default"/>
                <w:sz w:val="21"/>
                <w:szCs w:val="21"/>
              </w:rPr>
              <w:t>让</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咨</w:t>
            </w:r>
            <w:r>
              <w:rPr>
                <w:rFonts w:ascii="宋体" w:hAnsi="宋体" w:cs="宋体" w:eastAsia="宋体" w:hint="default"/>
                <w:spacing w:val="-73"/>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机 系 统</w:t>
            </w:r>
            <w:r>
              <w:rPr>
                <w:rFonts w:ascii="宋体" w:hAnsi="宋体" w:cs="宋体" w:eastAsia="宋体" w:hint="default"/>
                <w:spacing w:val="21"/>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 ， 计</w:t>
            </w:r>
            <w:r>
              <w:rPr>
                <w:rFonts w:ascii="宋体" w:hAnsi="宋体" w:cs="宋体" w:eastAsia="宋体" w:hint="default"/>
                <w:spacing w:val="21"/>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辅</w:t>
            </w:r>
            <w:r>
              <w:rPr>
                <w:rFonts w:ascii="宋体" w:hAnsi="宋体" w:cs="宋体" w:eastAsia="宋体" w:hint="default"/>
                <w:spacing w:val="-73"/>
                <w:sz w:val="21"/>
                <w:szCs w:val="21"/>
              </w:rPr>
              <w:t> </w:t>
            </w:r>
            <w:r>
              <w:rPr>
                <w:rFonts w:ascii="宋体" w:hAnsi="宋体" w:cs="宋体" w:eastAsia="宋体" w:hint="default"/>
                <w:sz w:val="21"/>
                <w:szCs w:val="21"/>
              </w:rPr>
              <w:t>助</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维修服务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5,000.00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71" w:right="0"/>
              <w:jc w:val="left"/>
              <w:rPr>
                <w:rFonts w:ascii="Trebuchet MS" w:hAnsi="Trebuchet MS" w:cs="Trebuchet MS" w:eastAsia="Trebuchet MS" w:hint="default"/>
                <w:sz w:val="21"/>
                <w:szCs w:val="21"/>
              </w:rPr>
            </w:pPr>
            <w:r>
              <w:rPr>
                <w:rFonts w:ascii="Trebuchet MS"/>
                <w:sz w:val="21"/>
              </w:rPr>
              <w:t>60.00%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23,321.73</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14,553.42</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17,825.10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8,644.21</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上 海</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3,000.00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71" w:right="0"/>
              <w:jc w:val="left"/>
              <w:rPr>
                <w:rFonts w:ascii="Trebuchet MS" w:hAnsi="Trebuchet MS" w:cs="Trebuchet MS" w:eastAsia="Trebuchet MS" w:hint="default"/>
                <w:sz w:val="21"/>
                <w:szCs w:val="21"/>
              </w:rPr>
            </w:pPr>
            <w:r>
              <w:rPr>
                <w:rFonts w:ascii="Trebuchet MS"/>
                <w:sz w:val="21"/>
              </w:rPr>
              <w:t>34.12%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w w:val="90"/>
                <w:sz w:val="21"/>
              </w:rPr>
              <w:t>26.00%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37,458.44</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18,901.34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4"/>
              <w:jc w:val="right"/>
              <w:rPr>
                <w:rFonts w:ascii="Trebuchet MS" w:hAnsi="Trebuchet MS" w:cs="Trebuchet MS" w:eastAsia="Trebuchet MS" w:hint="default"/>
                <w:sz w:val="21"/>
                <w:szCs w:val="21"/>
              </w:rPr>
            </w:pPr>
            <w:r>
              <w:rPr>
                <w:rFonts w:ascii="Trebuchet MS"/>
                <w:spacing w:val="-2"/>
                <w:w w:val="80"/>
                <w:sz w:val="21"/>
              </w:rPr>
              <w:t>80,037.39</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10,538.69</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浙 江</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5,000.00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62.00%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33,040.74</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22,647.36</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2"/>
              <w:jc w:val="right"/>
              <w:rPr>
                <w:rFonts w:ascii="Trebuchet MS" w:hAnsi="Trebuchet MS" w:cs="Trebuchet MS" w:eastAsia="Trebuchet MS" w:hint="default"/>
                <w:sz w:val="21"/>
                <w:szCs w:val="21"/>
              </w:rPr>
            </w:pPr>
            <w:r>
              <w:rPr>
                <w:rFonts w:ascii="Trebuchet MS"/>
                <w:spacing w:val="-2"/>
                <w:w w:val="80"/>
                <w:sz w:val="21"/>
              </w:rPr>
              <w:t>184,488.96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6,858.64</w:t>
            </w:r>
            <w:r>
              <w:rPr>
                <w:rFonts w:ascii="Trebuchet MS"/>
                <w:sz w:val="21"/>
              </w:rPr>
            </w:r>
          </w:p>
        </w:tc>
      </w:tr>
      <w:tr>
        <w:trPr>
          <w:trHeight w:val="164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宁 波</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 技</w:t>
            </w:r>
            <w:r>
              <w:rPr>
                <w:rFonts w:ascii="宋体" w:hAnsi="宋体" w:cs="宋体" w:eastAsia="宋体" w:hint="default"/>
                <w:spacing w:val="-62"/>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3"/>
                <w:sz w:val="21"/>
                <w:szCs w:val="21"/>
              </w:rPr>
              <w:t> </w:t>
            </w:r>
            <w:r>
              <w:rPr>
                <w:rFonts w:ascii="宋体" w:hAnsi="宋体" w:cs="宋体" w:eastAsia="宋体" w:hint="default"/>
                <w:sz w:val="21"/>
                <w:szCs w:val="21"/>
              </w:rPr>
              <w:t>信</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73"/>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机 外 部</w:t>
            </w:r>
            <w:r>
              <w:rPr>
                <w:rFonts w:ascii="宋体" w:hAnsi="宋体" w:cs="宋体" w:eastAsia="宋体" w:hint="default"/>
                <w:spacing w:val="21"/>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财</w:t>
            </w:r>
            <w:r>
              <w:rPr>
                <w:rFonts w:ascii="宋体" w:hAnsi="宋体" w:cs="宋体" w:eastAsia="宋体" w:hint="default"/>
                <w:spacing w:val="-76"/>
                <w:sz w:val="21"/>
                <w:szCs w:val="21"/>
              </w:rPr>
              <w:t> </w:t>
            </w: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3"/>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1,298.00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56.24%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9,438.51</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5,861.34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17,210.45</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2,054.05</w:t>
            </w:r>
            <w:r>
              <w:rPr>
                <w:rFonts w:ascii="Trebuchet MS"/>
                <w:sz w:val="21"/>
              </w:rPr>
            </w:r>
          </w:p>
        </w:tc>
      </w:tr>
      <w:tr>
        <w:trPr>
          <w:trHeight w:val="19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淄 博</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100.00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71" w:right="0"/>
              <w:jc w:val="left"/>
              <w:rPr>
                <w:rFonts w:ascii="Trebuchet MS" w:hAnsi="Trebuchet MS" w:cs="Trebuchet MS" w:eastAsia="Trebuchet MS" w:hint="default"/>
                <w:sz w:val="21"/>
                <w:szCs w:val="21"/>
              </w:rPr>
            </w:pPr>
            <w:r>
              <w:rPr>
                <w:rFonts w:ascii="Trebuchet MS"/>
                <w:sz w:val="21"/>
              </w:rPr>
              <w:t>41.00%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412.30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318.01</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rebuchet MS" w:hAnsi="Trebuchet MS" w:cs="Trebuchet MS" w:eastAsia="Trebuchet MS" w:hint="default"/>
                <w:sz w:val="21"/>
                <w:szCs w:val="21"/>
              </w:rPr>
            </w:pPr>
            <w:r>
              <w:rPr>
                <w:rFonts w:ascii="Trebuchet MS"/>
                <w:spacing w:val="-2"/>
                <w:w w:val="85"/>
                <w:sz w:val="21"/>
              </w:rPr>
              <w:t>290.66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63.47</w:t>
            </w:r>
            <w:r>
              <w:rPr>
                <w:rFonts w:ascii="Trebuchet MS"/>
                <w:sz w:val="21"/>
              </w:rPr>
            </w:r>
          </w:p>
        </w:tc>
      </w:tr>
      <w:tr>
        <w:trPr>
          <w:trHeight w:val="164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山 东</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w w:val="90"/>
                <w:sz w:val="21"/>
              </w:rPr>
              <w:t>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5,437.07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2,018.85</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21,870.74</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2,224.83</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64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青 岛</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5"/>
                <w:sz w:val="21"/>
              </w:rPr>
              <w:t>700.00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7,804.05</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5,546.64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13,069.30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2,277.69</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烟 台</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100.00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71" w:right="0"/>
              <w:jc w:val="left"/>
              <w:rPr>
                <w:rFonts w:ascii="Trebuchet MS" w:hAnsi="Trebuchet MS" w:cs="Trebuchet MS" w:eastAsia="Trebuchet MS" w:hint="default"/>
                <w:sz w:val="21"/>
                <w:szCs w:val="21"/>
              </w:rPr>
            </w:pPr>
            <w:r>
              <w:rPr>
                <w:rFonts w:ascii="Trebuchet MS"/>
                <w:sz w:val="21"/>
              </w:rPr>
              <w:t>40.00%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95" w:right="0"/>
              <w:jc w:val="center"/>
              <w:rPr>
                <w:rFonts w:ascii="Trebuchet MS" w:hAnsi="Trebuchet MS" w:cs="Trebuchet MS" w:eastAsia="Trebuchet MS" w:hint="default"/>
                <w:sz w:val="21"/>
                <w:szCs w:val="21"/>
              </w:rPr>
            </w:pPr>
            <w:r>
              <w:rPr>
                <w:rFonts w:ascii="Trebuchet MS"/>
                <w:w w:val="90"/>
                <w:sz w:val="21"/>
              </w:rPr>
              <w:t>2,468.84</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908.92</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3"/>
              <w:jc w:val="right"/>
              <w:rPr>
                <w:rFonts w:ascii="Trebuchet MS" w:hAnsi="Trebuchet MS" w:cs="Trebuchet MS" w:eastAsia="Trebuchet MS" w:hint="default"/>
                <w:sz w:val="21"/>
                <w:szCs w:val="21"/>
              </w:rPr>
            </w:pPr>
            <w:r>
              <w:rPr>
                <w:rFonts w:ascii="Trebuchet MS"/>
                <w:spacing w:val="-2"/>
                <w:w w:val="80"/>
                <w:sz w:val="21"/>
              </w:rPr>
              <w:t>5,216.74</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855.94</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安 徽</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1,010.00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67.00%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rebuchet MS" w:hAnsi="Trebuchet MS" w:cs="Trebuchet MS" w:eastAsia="Trebuchet MS" w:hint="default"/>
                <w:sz w:val="21"/>
                <w:szCs w:val="21"/>
              </w:rPr>
            </w:pPr>
            <w:r>
              <w:rPr>
                <w:rFonts w:ascii="Trebuchet MS"/>
                <w:w w:val="90"/>
                <w:sz w:val="21"/>
              </w:rPr>
              <w:t>12,182.98</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4,643.76</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30,573.61</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2,308.68</w:t>
            </w:r>
            <w:r>
              <w:rPr>
                <w:rFonts w:ascii="Trebuchet MS"/>
                <w:sz w:val="21"/>
              </w:rPr>
            </w:r>
          </w:p>
        </w:tc>
      </w:tr>
      <w:tr>
        <w:trPr>
          <w:trHeight w:val="164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江 西</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1,100.00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38.64%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5" w:right="0"/>
              <w:jc w:val="center"/>
              <w:rPr>
                <w:rFonts w:ascii="Trebuchet MS" w:hAnsi="Trebuchet MS" w:cs="Trebuchet MS" w:eastAsia="Trebuchet MS" w:hint="default"/>
                <w:sz w:val="21"/>
                <w:szCs w:val="21"/>
              </w:rPr>
            </w:pPr>
            <w:r>
              <w:rPr>
                <w:rFonts w:ascii="Trebuchet MS"/>
                <w:w w:val="90"/>
                <w:sz w:val="21"/>
              </w:rPr>
              <w:t>8,123.99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3,427.85</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20,430.16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1,864.01</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湖 北</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技 术</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1,500.00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71" w:right="0"/>
              <w:jc w:val="left"/>
              <w:rPr>
                <w:rFonts w:ascii="Trebuchet MS" w:hAnsi="Trebuchet MS" w:cs="Trebuchet MS" w:eastAsia="Trebuchet MS" w:hint="default"/>
                <w:sz w:val="21"/>
                <w:szCs w:val="21"/>
              </w:rPr>
            </w:pPr>
            <w:r>
              <w:rPr>
                <w:rFonts w:ascii="Trebuchet MS"/>
                <w:sz w:val="21"/>
              </w:rPr>
              <w:t>34.00%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0"/>
              <w:jc w:val="center"/>
              <w:rPr>
                <w:rFonts w:ascii="Trebuchet MS" w:hAnsi="Trebuchet MS" w:cs="Trebuchet MS" w:eastAsia="Trebuchet MS" w:hint="default"/>
                <w:sz w:val="21"/>
                <w:szCs w:val="21"/>
              </w:rPr>
            </w:pPr>
            <w:r>
              <w:rPr>
                <w:rFonts w:ascii="Trebuchet MS"/>
                <w:w w:val="90"/>
                <w:sz w:val="21"/>
              </w:rPr>
              <w:t>17,138.97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6,708.32</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4"/>
              <w:jc w:val="right"/>
              <w:rPr>
                <w:rFonts w:ascii="Trebuchet MS" w:hAnsi="Trebuchet MS" w:cs="Trebuchet MS" w:eastAsia="Trebuchet MS" w:hint="default"/>
                <w:sz w:val="21"/>
                <w:szCs w:val="21"/>
              </w:rPr>
            </w:pPr>
            <w:r>
              <w:rPr>
                <w:rFonts w:ascii="Trebuchet MS"/>
                <w:spacing w:val="-2"/>
                <w:w w:val="80"/>
                <w:sz w:val="21"/>
              </w:rPr>
              <w:t>46,420.88</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3,765.49</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山 西</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5"/>
                <w:sz w:val="21"/>
              </w:rPr>
              <w:t>700.00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71" w:right="0"/>
              <w:jc w:val="left"/>
              <w:rPr>
                <w:rFonts w:ascii="Trebuchet MS" w:hAnsi="Trebuchet MS" w:cs="Trebuchet MS" w:eastAsia="Trebuchet MS" w:hint="default"/>
                <w:sz w:val="21"/>
                <w:szCs w:val="21"/>
              </w:rPr>
            </w:pPr>
            <w:r>
              <w:rPr>
                <w:rFonts w:ascii="Trebuchet MS"/>
                <w:sz w:val="21"/>
              </w:rPr>
              <w:t>40.00%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95" w:right="0"/>
              <w:jc w:val="center"/>
              <w:rPr>
                <w:rFonts w:ascii="Trebuchet MS" w:hAnsi="Trebuchet MS" w:cs="Trebuchet MS" w:eastAsia="Trebuchet MS" w:hint="default"/>
                <w:sz w:val="21"/>
                <w:szCs w:val="21"/>
              </w:rPr>
            </w:pPr>
            <w:r>
              <w:rPr>
                <w:rFonts w:ascii="Trebuchet MS"/>
                <w:w w:val="90"/>
                <w:sz w:val="21"/>
              </w:rPr>
              <w:t>5,379.49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0"/>
                <w:sz w:val="21"/>
              </w:rPr>
              <w:t>2,532.47</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4"/>
              <w:jc w:val="right"/>
              <w:rPr>
                <w:rFonts w:ascii="Trebuchet MS" w:hAnsi="Trebuchet MS" w:cs="Trebuchet MS" w:eastAsia="Trebuchet MS" w:hint="default"/>
                <w:sz w:val="21"/>
                <w:szCs w:val="21"/>
              </w:rPr>
            </w:pPr>
            <w:r>
              <w:rPr>
                <w:rFonts w:ascii="Trebuchet MS"/>
                <w:spacing w:val="-2"/>
                <w:w w:val="80"/>
                <w:sz w:val="21"/>
              </w:rPr>
              <w:t>17,761.96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0"/>
                <w:sz w:val="21"/>
              </w:rPr>
              <w:t>1,392.99</w:t>
            </w:r>
            <w:r>
              <w:rPr>
                <w:rFonts w:ascii="Trebuchet MS"/>
                <w:sz w:val="21"/>
              </w:rPr>
            </w:r>
          </w:p>
        </w:tc>
      </w:tr>
      <w:tr>
        <w:trPr>
          <w:trHeight w:val="164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金</w:t>
            </w:r>
            <w:r>
              <w:rPr>
                <w:rFonts w:ascii="宋体" w:hAnsi="宋体" w:cs="宋体" w:eastAsia="宋体" w:hint="default"/>
                <w:spacing w:val="-62"/>
                <w:sz w:val="21"/>
                <w:szCs w:val="21"/>
              </w:rPr>
              <w:t> </w:t>
            </w:r>
            <w:r>
              <w:rPr>
                <w:rFonts w:ascii="宋体" w:hAnsi="宋体" w:cs="宋体" w:eastAsia="宋体" w:hint="default"/>
                <w:sz w:val="21"/>
                <w:szCs w:val="21"/>
              </w:rPr>
              <w:t>穗</w:t>
            </w:r>
            <w:r>
              <w:rPr>
                <w:rFonts w:ascii="宋体" w:hAnsi="宋体" w:cs="宋体" w:eastAsia="宋体" w:hint="default"/>
                <w:w w:val="100"/>
                <w:sz w:val="21"/>
                <w:szCs w:val="21"/>
              </w:rPr>
              <w:t> </w:t>
            </w:r>
            <w:r>
              <w:rPr>
                <w:rFonts w:ascii="宋体" w:hAnsi="宋体" w:cs="宋体" w:eastAsia="宋体" w:hint="default"/>
                <w:sz w:val="21"/>
                <w:szCs w:val="21"/>
              </w:rPr>
              <w:t>高 技</w:t>
            </w:r>
            <w:r>
              <w:rPr>
                <w:rFonts w:ascii="宋体" w:hAnsi="宋体" w:cs="宋体" w:eastAsia="宋体" w:hint="default"/>
                <w:spacing w:val="-62"/>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1,000.00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71" w:right="0"/>
              <w:jc w:val="left"/>
              <w:rPr>
                <w:rFonts w:ascii="Trebuchet MS" w:hAnsi="Trebuchet MS" w:cs="Trebuchet MS" w:eastAsia="Trebuchet MS" w:hint="default"/>
                <w:sz w:val="21"/>
                <w:szCs w:val="21"/>
              </w:rPr>
            </w:pPr>
            <w:r>
              <w:rPr>
                <w:rFonts w:ascii="Trebuchet MS"/>
                <w:sz w:val="21"/>
              </w:rPr>
              <w:t>34.00%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rebuchet MS" w:hAnsi="Trebuchet MS" w:cs="Trebuchet MS" w:eastAsia="Trebuchet MS" w:hint="default"/>
                <w:sz w:val="21"/>
                <w:szCs w:val="21"/>
              </w:rPr>
            </w:pPr>
            <w:r>
              <w:rPr>
                <w:rFonts w:ascii="Trebuchet MS"/>
                <w:w w:val="90"/>
                <w:sz w:val="21"/>
              </w:rPr>
              <w:t>15,480.37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7,321.17</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29,906.76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4,742.37</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219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0" w:right="99"/>
              <w:jc w:val="both"/>
              <w:rPr>
                <w:rFonts w:ascii="宋体" w:hAnsi="宋体" w:cs="宋体" w:eastAsia="宋体" w:hint="default"/>
                <w:sz w:val="21"/>
                <w:szCs w:val="21"/>
              </w:rPr>
            </w:pPr>
            <w:r>
              <w:rPr>
                <w:rFonts w:ascii="宋体" w:hAnsi="宋体" w:cs="宋体" w:eastAsia="宋体" w:hint="default"/>
                <w:sz w:val="21"/>
                <w:szCs w:val="21"/>
              </w:rPr>
              <w:t>西 部</w:t>
            </w:r>
            <w:r>
              <w:rPr>
                <w:rFonts w:ascii="宋体" w:hAnsi="宋体" w:cs="宋体" w:eastAsia="宋体" w:hint="default"/>
                <w:spacing w:val="-62"/>
                <w:sz w:val="21"/>
                <w:szCs w:val="21"/>
              </w:rPr>
              <w:t> </w:t>
            </w: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全 认</w:t>
            </w:r>
            <w:r>
              <w:rPr>
                <w:rFonts w:ascii="宋体" w:hAnsi="宋体" w:cs="宋体" w:eastAsia="宋体" w:hint="default"/>
                <w:spacing w:val="-62"/>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中 心</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 责</w:t>
            </w:r>
            <w:r>
              <w:rPr>
                <w:rFonts w:ascii="宋体" w:hAnsi="宋体" w:cs="宋体" w:eastAsia="宋体" w:hint="default"/>
                <w:spacing w:val="-62"/>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CA</w:t>
            </w:r>
            <w:r>
              <w:rPr>
                <w:rFonts w:ascii="宋体" w:hAnsi="宋体" w:cs="宋体" w:eastAsia="宋体" w:hint="default"/>
                <w:spacing w:val="20"/>
                <w:sz w:val="21"/>
                <w:szCs w:val="21"/>
              </w:rPr>
              <w:t> </w:t>
            </w:r>
            <w:r>
              <w:rPr>
                <w:rFonts w:ascii="宋体" w:hAnsi="宋体" w:cs="宋体" w:eastAsia="宋体" w:hint="default"/>
                <w:sz w:val="21"/>
                <w:szCs w:val="21"/>
              </w:rPr>
              <w:t>认证；承</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73"/>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6"/>
                <w:sz w:val="21"/>
                <w:szCs w:val="21"/>
              </w:rPr>
              <w:t> </w:t>
            </w:r>
            <w:r>
              <w:rPr>
                <w:rFonts w:ascii="宋体" w:hAnsi="宋体" w:cs="宋体" w:eastAsia="宋体" w:hint="default"/>
                <w:sz w:val="21"/>
                <w:szCs w:val="21"/>
              </w:rPr>
              <w:t>安</w:t>
            </w:r>
            <w:r>
              <w:rPr>
                <w:rFonts w:ascii="宋体" w:hAnsi="宋体" w:cs="宋体" w:eastAsia="宋体" w:hint="default"/>
                <w:spacing w:val="-73"/>
                <w:sz w:val="21"/>
                <w:szCs w:val="21"/>
              </w:rPr>
              <w:t> </w:t>
            </w:r>
            <w:r>
              <w:rPr>
                <w:rFonts w:ascii="宋体" w:hAnsi="宋体" w:cs="宋体" w:eastAsia="宋体" w:hint="default"/>
                <w:sz w:val="21"/>
                <w:szCs w:val="21"/>
              </w:rPr>
              <w:t>全</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运</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3"/>
                <w:sz w:val="21"/>
                <w:szCs w:val="21"/>
              </w:rPr>
              <w:t> </w:t>
            </w:r>
            <w:r>
              <w:rPr>
                <w:rFonts w:ascii="宋体" w:hAnsi="宋体" w:cs="宋体" w:eastAsia="宋体" w:hint="default"/>
                <w:sz w:val="21"/>
                <w:szCs w:val="21"/>
              </w:rPr>
              <w:t>维</w:t>
            </w:r>
            <w:r>
              <w:rPr>
                <w:rFonts w:ascii="宋体" w:hAnsi="宋体" w:cs="宋体" w:eastAsia="宋体" w:hint="default"/>
                <w:spacing w:val="-76"/>
                <w:sz w:val="21"/>
                <w:szCs w:val="21"/>
              </w:rPr>
              <w:t> </w:t>
            </w:r>
            <w:r>
              <w:rPr>
                <w:rFonts w:ascii="宋体" w:hAnsi="宋体" w:cs="宋体" w:eastAsia="宋体" w:hint="default"/>
                <w:sz w:val="21"/>
                <w:szCs w:val="21"/>
              </w:rPr>
              <w:t>护</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安</w:t>
            </w:r>
            <w:r>
              <w:rPr>
                <w:rFonts w:ascii="宋体" w:hAnsi="宋体" w:cs="宋体" w:eastAsia="宋体" w:hint="default"/>
                <w:spacing w:val="-73"/>
                <w:sz w:val="21"/>
                <w:szCs w:val="21"/>
              </w:rPr>
              <w:t> </w:t>
            </w:r>
            <w:r>
              <w:rPr>
                <w:rFonts w:ascii="宋体" w:hAnsi="宋体" w:cs="宋体" w:eastAsia="宋体" w:hint="default"/>
                <w:sz w:val="21"/>
                <w:szCs w:val="21"/>
              </w:rPr>
              <w:t>全</w:t>
            </w:r>
            <w:r>
              <w:rPr>
                <w:rFonts w:ascii="宋体" w:hAnsi="宋体" w:cs="宋体" w:eastAsia="宋体" w:hint="default"/>
                <w:spacing w:val="-73"/>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站</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spacing w:val="-73"/>
                <w:sz w:val="21"/>
                <w:szCs w:val="21"/>
              </w:rPr>
              <w:t> </w:t>
            </w:r>
            <w:r>
              <w:rPr>
                <w:rFonts w:ascii="宋体" w:hAnsi="宋体" w:cs="宋体" w:eastAsia="宋体" w:hint="default"/>
                <w:sz w:val="21"/>
                <w:szCs w:val="21"/>
              </w:rPr>
              <w:t>代</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维</w:t>
            </w:r>
            <w:r>
              <w:rPr>
                <w:rFonts w:ascii="宋体" w:hAnsi="宋体" w:cs="宋体" w:eastAsia="宋体" w:hint="default"/>
                <w:w w:val="100"/>
                <w:sz w:val="21"/>
                <w:szCs w:val="21"/>
              </w:rPr>
              <w:t> </w:t>
            </w:r>
            <w:r>
              <w:rPr>
                <w:rFonts w:ascii="宋体" w:hAnsi="宋体" w:cs="宋体" w:eastAsia="宋体" w:hint="default"/>
                <w:sz w:val="21"/>
                <w:szCs w:val="21"/>
              </w:rPr>
              <w:t>护等。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3,000.00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0"/>
              <w:jc w:val="right"/>
              <w:rPr>
                <w:rFonts w:ascii="Trebuchet MS" w:hAnsi="Trebuchet MS" w:cs="Trebuchet MS" w:eastAsia="Trebuchet MS" w:hint="default"/>
                <w:sz w:val="21"/>
                <w:szCs w:val="21"/>
              </w:rPr>
            </w:pPr>
            <w:r>
              <w:rPr>
                <w:rFonts w:ascii="Trebuchet MS"/>
                <w:w w:val="8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95" w:right="0"/>
              <w:jc w:val="center"/>
              <w:rPr>
                <w:rFonts w:ascii="Trebuchet MS" w:hAnsi="Trebuchet MS" w:cs="Trebuchet MS" w:eastAsia="Trebuchet MS" w:hint="default"/>
                <w:sz w:val="21"/>
                <w:szCs w:val="21"/>
              </w:rPr>
            </w:pPr>
            <w:r>
              <w:rPr>
                <w:rFonts w:ascii="Trebuchet MS"/>
                <w:w w:val="90"/>
                <w:sz w:val="21"/>
              </w:rPr>
              <w:t>5,136.98</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4,200.05</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4"/>
              <w:jc w:val="right"/>
              <w:rPr>
                <w:rFonts w:ascii="Trebuchet MS" w:hAnsi="Trebuchet MS" w:cs="Trebuchet MS" w:eastAsia="Trebuchet MS" w:hint="default"/>
                <w:sz w:val="21"/>
                <w:szCs w:val="21"/>
              </w:rPr>
            </w:pPr>
            <w:r>
              <w:rPr>
                <w:rFonts w:ascii="Trebuchet MS"/>
                <w:spacing w:val="-2"/>
                <w:w w:val="80"/>
                <w:sz w:val="21"/>
              </w:rPr>
              <w:t>5,709.85</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0"/>
                <w:sz w:val="21"/>
              </w:rPr>
              <w:t>59.58</w:t>
            </w:r>
            <w:r>
              <w:rPr>
                <w:rFonts w:ascii="Trebuchet MS"/>
                <w:sz w:val="21"/>
              </w:rPr>
            </w:r>
          </w:p>
        </w:tc>
      </w:tr>
      <w:tr>
        <w:trPr>
          <w:trHeight w:val="164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陕 西</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0"/>
              <w:jc w:val="center"/>
              <w:rPr>
                <w:rFonts w:ascii="Trebuchet MS" w:hAnsi="Trebuchet MS" w:cs="Trebuchet MS" w:eastAsia="Trebuchet MS" w:hint="default"/>
                <w:sz w:val="21"/>
                <w:szCs w:val="21"/>
              </w:rPr>
            </w:pPr>
            <w:r>
              <w:rPr>
                <w:rFonts w:ascii="Trebuchet MS"/>
                <w:w w:val="90"/>
                <w:sz w:val="21"/>
              </w:rPr>
              <w:t>13,971.00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0"/>
                <w:sz w:val="21"/>
              </w:rPr>
              <w:t>2,827.54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4"/>
              <w:jc w:val="right"/>
              <w:rPr>
                <w:rFonts w:ascii="Trebuchet MS" w:hAnsi="Trebuchet MS" w:cs="Trebuchet MS" w:eastAsia="Trebuchet MS" w:hint="default"/>
                <w:sz w:val="21"/>
                <w:szCs w:val="21"/>
              </w:rPr>
            </w:pPr>
            <w:r>
              <w:rPr>
                <w:rFonts w:ascii="Trebuchet MS"/>
                <w:spacing w:val="-2"/>
                <w:w w:val="80"/>
                <w:sz w:val="21"/>
              </w:rPr>
              <w:t>22,081.63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rebuchet MS" w:hAnsi="Trebuchet MS" w:cs="Trebuchet MS" w:eastAsia="Trebuchet MS" w:hint="default"/>
                <w:sz w:val="21"/>
                <w:szCs w:val="21"/>
              </w:rPr>
            </w:pPr>
            <w:r>
              <w:rPr>
                <w:rFonts w:ascii="Trebuchet MS"/>
                <w:spacing w:val="-2"/>
                <w:w w:val="80"/>
                <w:sz w:val="21"/>
              </w:rPr>
              <w:t>1,630.90</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青 海</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5"/>
                <w:sz w:val="21"/>
              </w:rPr>
              <w:t>200.00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95" w:right="0"/>
              <w:jc w:val="center"/>
              <w:rPr>
                <w:rFonts w:ascii="Trebuchet MS" w:hAnsi="Trebuchet MS" w:cs="Trebuchet MS" w:eastAsia="Trebuchet MS" w:hint="default"/>
                <w:sz w:val="21"/>
                <w:szCs w:val="21"/>
              </w:rPr>
            </w:pPr>
            <w:r>
              <w:rPr>
                <w:rFonts w:ascii="Trebuchet MS"/>
                <w:w w:val="90"/>
                <w:sz w:val="21"/>
              </w:rPr>
              <w:t>1,422.84</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0"/>
                <w:sz w:val="21"/>
              </w:rPr>
              <w:t>1,077.17</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4"/>
              <w:jc w:val="right"/>
              <w:rPr>
                <w:rFonts w:ascii="Trebuchet MS" w:hAnsi="Trebuchet MS" w:cs="Trebuchet MS" w:eastAsia="Trebuchet MS" w:hint="default"/>
                <w:sz w:val="21"/>
                <w:szCs w:val="21"/>
              </w:rPr>
            </w:pPr>
            <w:r>
              <w:rPr>
                <w:rFonts w:ascii="Trebuchet MS"/>
                <w:spacing w:val="-2"/>
                <w:w w:val="80"/>
                <w:sz w:val="21"/>
              </w:rPr>
              <w:t>2,547.37</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rebuchet MS" w:hAnsi="Trebuchet MS" w:cs="Trebuchet MS" w:eastAsia="Trebuchet MS" w:hint="default"/>
                <w:sz w:val="21"/>
                <w:szCs w:val="21"/>
              </w:rPr>
            </w:pPr>
            <w:r>
              <w:rPr>
                <w:rFonts w:ascii="Trebuchet MS"/>
                <w:spacing w:val="-2"/>
                <w:w w:val="85"/>
                <w:sz w:val="21"/>
              </w:rPr>
              <w:t>556.16</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航 天</w:t>
            </w:r>
            <w:r>
              <w:rPr>
                <w:rFonts w:ascii="宋体" w:hAnsi="宋体" w:cs="宋体" w:eastAsia="宋体" w:hint="default"/>
                <w:spacing w:val="-62"/>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 重</w:t>
            </w:r>
            <w:r>
              <w:rPr>
                <w:rFonts w:ascii="宋体" w:hAnsi="宋体" w:cs="宋体" w:eastAsia="宋体" w:hint="default"/>
                <w:spacing w:val="-62"/>
                <w:sz w:val="21"/>
                <w:szCs w:val="21"/>
              </w:rPr>
              <w:t> </w:t>
            </w:r>
            <w:r>
              <w:rPr>
                <w:rFonts w:ascii="宋体" w:hAnsi="宋体" w:cs="宋体" w:eastAsia="宋体" w:hint="default"/>
                <w:sz w:val="21"/>
                <w:szCs w:val="21"/>
              </w:rPr>
              <w:t>庆</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0"/>
              <w:jc w:val="right"/>
              <w:rPr>
                <w:rFonts w:ascii="Trebuchet MS" w:hAnsi="Trebuchet MS" w:cs="Trebuchet MS" w:eastAsia="Trebuchet MS" w:hint="default"/>
                <w:sz w:val="21"/>
                <w:szCs w:val="21"/>
              </w:rPr>
            </w:pPr>
            <w:r>
              <w:rPr>
                <w:rFonts w:ascii="Trebuchet MS"/>
                <w:w w:val="8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rebuchet MS" w:hAnsi="Trebuchet MS" w:cs="Trebuchet MS" w:eastAsia="Trebuchet MS" w:hint="default"/>
                <w:sz w:val="21"/>
                <w:szCs w:val="21"/>
              </w:rPr>
            </w:pPr>
            <w:r>
              <w:rPr>
                <w:rFonts w:ascii="Trebuchet MS"/>
                <w:w w:val="90"/>
                <w:sz w:val="21"/>
              </w:rPr>
              <w:t>12,948.39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6,291.38</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rebuchet MS" w:hAnsi="Trebuchet MS" w:cs="Trebuchet MS" w:eastAsia="Trebuchet MS" w:hint="default"/>
                <w:sz w:val="21"/>
                <w:szCs w:val="21"/>
              </w:rPr>
            </w:pPr>
            <w:r>
              <w:rPr>
                <w:rFonts w:ascii="Trebuchet MS"/>
                <w:spacing w:val="-2"/>
                <w:w w:val="80"/>
                <w:sz w:val="21"/>
              </w:rPr>
              <w:t>32,595.09</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1"/>
              <w:jc w:val="right"/>
              <w:rPr>
                <w:rFonts w:ascii="Trebuchet MS" w:hAnsi="Trebuchet MS" w:cs="Trebuchet MS" w:eastAsia="Trebuchet MS" w:hint="default"/>
                <w:sz w:val="21"/>
                <w:szCs w:val="21"/>
              </w:rPr>
            </w:pPr>
            <w:r>
              <w:rPr>
                <w:rFonts w:ascii="Trebuchet MS"/>
                <w:spacing w:val="-2"/>
                <w:w w:val="80"/>
                <w:sz w:val="21"/>
              </w:rPr>
              <w:t>2,565.01</w:t>
            </w:r>
            <w:r>
              <w:rPr>
                <w:rFonts w:ascii="Trebuchet MS"/>
                <w:sz w:val="21"/>
              </w:rPr>
            </w:r>
          </w:p>
        </w:tc>
      </w:tr>
      <w:tr>
        <w:trPr>
          <w:trHeight w:val="1375"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甘 肃</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综</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布</w:t>
            </w:r>
            <w:r>
              <w:rPr>
                <w:rFonts w:ascii="宋体" w:hAnsi="宋体" w:cs="宋体" w:eastAsia="宋体" w:hint="default"/>
                <w:spacing w:val="-73"/>
                <w:sz w:val="21"/>
                <w:szCs w:val="21"/>
              </w:rPr>
              <w:t> </w:t>
            </w:r>
            <w:r>
              <w:rPr>
                <w:rFonts w:ascii="宋体" w:hAnsi="宋体" w:cs="宋体" w:eastAsia="宋体" w:hint="default"/>
                <w:sz w:val="21"/>
                <w:szCs w:val="21"/>
              </w:rPr>
              <w:t>线</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咨</w:t>
            </w:r>
            <w:r>
              <w:rPr>
                <w:rFonts w:ascii="宋体" w:hAnsi="宋体" w:cs="宋体" w:eastAsia="宋体" w:hint="default"/>
                <w:spacing w:val="-73"/>
                <w:sz w:val="21"/>
                <w:szCs w:val="21"/>
              </w:rPr>
              <w:t> </w:t>
            </w:r>
            <w:r>
              <w:rPr>
                <w:rFonts w:ascii="宋体" w:hAnsi="宋体" w:cs="宋体" w:eastAsia="宋体" w:hint="default"/>
                <w:sz w:val="21"/>
                <w:szCs w:val="21"/>
              </w:rPr>
              <w:t>询</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34.00%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5" w:right="0"/>
              <w:jc w:val="center"/>
              <w:rPr>
                <w:rFonts w:ascii="Trebuchet MS" w:hAnsi="Trebuchet MS" w:cs="Trebuchet MS" w:eastAsia="Trebuchet MS" w:hint="default"/>
                <w:sz w:val="21"/>
                <w:szCs w:val="21"/>
              </w:rPr>
            </w:pPr>
            <w:r>
              <w:rPr>
                <w:rFonts w:ascii="Trebuchet MS"/>
                <w:w w:val="90"/>
                <w:sz w:val="21"/>
              </w:rPr>
              <w:t>1,848.73</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544.73</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6,198.04</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-8.89</w:t>
            </w:r>
            <w:r>
              <w:rPr>
                <w:rFonts w:ascii="Trebuchet MS"/>
                <w:sz w:val="21"/>
              </w:rPr>
            </w:r>
          </w:p>
        </w:tc>
      </w:tr>
      <w:tr>
        <w:trPr>
          <w:trHeight w:val="383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航 天</w:t>
            </w:r>
            <w:r>
              <w:rPr>
                <w:rFonts w:ascii="宋体" w:hAnsi="宋体" w:cs="宋体" w:eastAsia="宋体" w:hint="default"/>
                <w:spacing w:val="-62"/>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 软</w:t>
            </w:r>
            <w:r>
              <w:rPr>
                <w:rFonts w:ascii="宋体" w:hAnsi="宋体" w:cs="宋体" w:eastAsia="宋体" w:hint="default"/>
                <w:spacing w:val="-62"/>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技 术</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转</w:t>
            </w:r>
            <w:r>
              <w:rPr>
                <w:rFonts w:ascii="宋体" w:hAnsi="宋体" w:cs="宋体" w:eastAsia="宋体" w:hint="default"/>
                <w:spacing w:val="-76"/>
                <w:sz w:val="21"/>
                <w:szCs w:val="21"/>
              </w:rPr>
              <w:t> </w:t>
            </w:r>
            <w:r>
              <w:rPr>
                <w:rFonts w:ascii="宋体" w:hAnsi="宋体" w:cs="宋体" w:eastAsia="宋体" w:hint="default"/>
                <w:sz w:val="21"/>
                <w:szCs w:val="21"/>
              </w:rPr>
              <w:t>让</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spacing w:val="-76"/>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培</w:t>
            </w:r>
            <w:r>
              <w:rPr>
                <w:rFonts w:ascii="宋体" w:hAnsi="宋体" w:cs="宋体" w:eastAsia="宋体" w:hint="default"/>
                <w:spacing w:val="-73"/>
                <w:sz w:val="21"/>
                <w:szCs w:val="21"/>
              </w:rPr>
              <w:t> </w:t>
            </w:r>
            <w:r>
              <w:rPr>
                <w:rFonts w:ascii="宋体" w:hAnsi="宋体" w:cs="宋体" w:eastAsia="宋体" w:hint="default"/>
                <w:sz w:val="21"/>
                <w:szCs w:val="21"/>
              </w:rPr>
              <w:t>训</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机 系 统</w:t>
            </w:r>
            <w:r>
              <w:rPr>
                <w:rFonts w:ascii="宋体" w:hAnsi="宋体" w:cs="宋体" w:eastAsia="宋体" w:hint="default"/>
                <w:spacing w:val="21"/>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企</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spacing w:val="-73"/>
                <w:sz w:val="21"/>
                <w:szCs w:val="21"/>
              </w:rPr>
              <w:t> </w:t>
            </w:r>
            <w:r>
              <w:rPr>
                <w:rFonts w:ascii="宋体" w:hAnsi="宋体" w:cs="宋体" w:eastAsia="宋体" w:hint="default"/>
                <w:sz w:val="21"/>
                <w:szCs w:val="21"/>
              </w:rPr>
              <w:t>询</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硬</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辅</w:t>
            </w:r>
            <w:r>
              <w:rPr>
                <w:rFonts w:ascii="宋体" w:hAnsi="宋体" w:cs="宋体" w:eastAsia="宋体" w:hint="default"/>
                <w:spacing w:val="-76"/>
                <w:sz w:val="21"/>
                <w:szCs w:val="21"/>
              </w:rPr>
              <w:t> </w:t>
            </w:r>
            <w:r>
              <w:rPr>
                <w:rFonts w:ascii="宋体" w:hAnsi="宋体" w:cs="宋体" w:eastAsia="宋体" w:hint="default"/>
                <w:sz w:val="21"/>
                <w:szCs w:val="21"/>
              </w:rPr>
              <w:t>助</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5,100.00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8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rebuchet MS" w:hAnsi="Trebuchet MS" w:cs="Trebuchet MS" w:eastAsia="Trebuchet MS" w:hint="default"/>
                <w:sz w:val="21"/>
                <w:szCs w:val="21"/>
              </w:rPr>
            </w:pPr>
            <w:r>
              <w:rPr>
                <w:rFonts w:ascii="Trebuchet MS"/>
                <w:w w:val="90"/>
                <w:sz w:val="21"/>
              </w:rPr>
              <w:t>84,783.22</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83,682.17</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9,740.06</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4,764.04</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37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航 天</w:t>
            </w:r>
            <w:r>
              <w:rPr>
                <w:rFonts w:ascii="宋体" w:hAnsi="宋体" w:cs="宋体" w:eastAsia="宋体" w:hint="default"/>
                <w:spacing w:val="-62"/>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 （</w:t>
            </w:r>
            <w:r>
              <w:rPr>
                <w:rFonts w:ascii="宋体" w:hAnsi="宋体" w:cs="宋体" w:eastAsia="宋体" w:hint="default"/>
                <w:spacing w:val="-62"/>
                <w:sz w:val="21"/>
                <w:szCs w:val="21"/>
              </w:rPr>
              <w:t> </w:t>
            </w:r>
            <w:r>
              <w:rPr>
                <w:rFonts w:ascii="宋体" w:hAnsi="宋体" w:cs="宋体" w:eastAsia="宋体" w:hint="default"/>
                <w:sz w:val="21"/>
                <w:szCs w:val="21"/>
              </w:rPr>
              <w:t>广</w:t>
            </w:r>
            <w:r>
              <w:rPr>
                <w:rFonts w:ascii="宋体" w:hAnsi="宋体" w:cs="宋体" w:eastAsia="宋体" w:hint="default"/>
                <w:w w:val="100"/>
                <w:sz w:val="21"/>
                <w:szCs w:val="21"/>
              </w:rPr>
              <w:t> </w:t>
            </w:r>
            <w:r>
              <w:rPr>
                <w:rFonts w:ascii="宋体" w:hAnsi="宋体" w:cs="宋体" w:eastAsia="宋体" w:hint="default"/>
                <w:sz w:val="21"/>
                <w:szCs w:val="21"/>
              </w:rPr>
              <w:t>东 ）</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40" w:lineRule="auto"/>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务、销售等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rebuchet MS" w:hAnsi="Trebuchet MS" w:cs="Trebuchet MS" w:eastAsia="Trebuchet MS" w:hint="default"/>
                <w:sz w:val="21"/>
                <w:szCs w:val="21"/>
              </w:rPr>
            </w:pPr>
            <w:r>
              <w:rPr>
                <w:rFonts w:ascii="Trebuchet MS"/>
                <w:w w:val="90"/>
                <w:sz w:val="21"/>
              </w:rPr>
              <w:t>12,019.89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6,117.31</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51,841.55</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4,055.43</w:t>
            </w:r>
            <w:r>
              <w:rPr>
                <w:rFonts w:ascii="Trebuchet MS"/>
                <w:sz w:val="21"/>
              </w:rPr>
            </w:r>
          </w:p>
        </w:tc>
      </w:tr>
      <w:tr>
        <w:trPr>
          <w:trHeight w:val="164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淄 博</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3"/>
                <w:sz w:val="21"/>
                <w:szCs w:val="21"/>
              </w:rPr>
              <w:t> </w:t>
            </w:r>
            <w:r>
              <w:rPr>
                <w:rFonts w:ascii="宋体" w:hAnsi="宋体" w:cs="宋体" w:eastAsia="宋体" w:hint="default"/>
                <w:sz w:val="21"/>
                <w:szCs w:val="21"/>
              </w:rPr>
              <w:t>伪</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300.00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95" w:right="0"/>
              <w:jc w:val="center"/>
              <w:rPr>
                <w:rFonts w:ascii="Trebuchet MS" w:hAnsi="Trebuchet MS" w:cs="Trebuchet MS" w:eastAsia="Trebuchet MS" w:hint="default"/>
                <w:sz w:val="21"/>
                <w:szCs w:val="21"/>
              </w:rPr>
            </w:pPr>
            <w:r>
              <w:rPr>
                <w:rFonts w:ascii="Trebuchet MS"/>
                <w:w w:val="90"/>
                <w:sz w:val="21"/>
              </w:rPr>
              <w:t>1,476.59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403.24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4"/>
              <w:jc w:val="right"/>
              <w:rPr>
                <w:rFonts w:ascii="Trebuchet MS" w:hAnsi="Trebuchet MS" w:cs="Trebuchet MS" w:eastAsia="Trebuchet MS" w:hint="default"/>
                <w:sz w:val="21"/>
                <w:szCs w:val="21"/>
              </w:rPr>
            </w:pPr>
            <w:r>
              <w:rPr>
                <w:rFonts w:ascii="Trebuchet MS"/>
                <w:spacing w:val="-2"/>
                <w:w w:val="80"/>
                <w:sz w:val="21"/>
              </w:rPr>
              <w:t>4,435.02</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Trebuchet MS" w:hAnsi="Trebuchet MS" w:cs="Trebuchet MS" w:eastAsia="Trebuchet MS" w:hint="default"/>
                <w:sz w:val="21"/>
                <w:szCs w:val="21"/>
              </w:rPr>
            </w:pPr>
            <w:r>
              <w:rPr>
                <w:rFonts w:ascii="Trebuchet MS"/>
                <w:spacing w:val="-2"/>
                <w:w w:val="85"/>
                <w:sz w:val="21"/>
              </w:rPr>
              <w:t>465.57</w:t>
            </w:r>
            <w:r>
              <w:rPr>
                <w:rFonts w:ascii="Trebuchet MS"/>
                <w:sz w:val="21"/>
              </w:rPr>
            </w:r>
          </w:p>
        </w:tc>
      </w:tr>
      <w:tr>
        <w:trPr>
          <w:trHeight w:val="219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0" w:right="99"/>
              <w:jc w:val="both"/>
              <w:rPr>
                <w:rFonts w:ascii="宋体" w:hAnsi="宋体" w:cs="宋体" w:eastAsia="宋体" w:hint="default"/>
                <w:sz w:val="21"/>
                <w:szCs w:val="21"/>
              </w:rPr>
            </w:pPr>
            <w:r>
              <w:rPr>
                <w:rFonts w:ascii="宋体" w:hAnsi="宋体" w:cs="宋体" w:eastAsia="宋体" w:hint="default"/>
                <w:sz w:val="21"/>
                <w:szCs w:val="21"/>
              </w:rPr>
              <w:t>福 建</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 技</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73"/>
                <w:sz w:val="21"/>
                <w:szCs w:val="21"/>
              </w:rPr>
              <w:t> </w:t>
            </w: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安</w:t>
            </w:r>
            <w:r>
              <w:rPr>
                <w:rFonts w:ascii="宋体" w:hAnsi="宋体" w:cs="宋体" w:eastAsia="宋体" w:hint="default"/>
                <w:spacing w:val="-76"/>
                <w:sz w:val="21"/>
                <w:szCs w:val="21"/>
              </w:rPr>
              <w:t> </w:t>
            </w:r>
            <w:r>
              <w:rPr>
                <w:rFonts w:ascii="宋体" w:hAnsi="宋体" w:cs="宋体" w:eastAsia="宋体" w:hint="default"/>
                <w:sz w:val="21"/>
                <w:szCs w:val="21"/>
              </w:rPr>
              <w:t>全</w:t>
            </w:r>
            <w:r>
              <w:rPr>
                <w:rFonts w:ascii="宋体" w:hAnsi="宋体" w:cs="宋体" w:eastAsia="宋体" w:hint="default"/>
                <w:spacing w:val="-73"/>
                <w:sz w:val="21"/>
                <w:szCs w:val="21"/>
              </w:rPr>
              <w:t> </w:t>
            </w:r>
            <w:r>
              <w:rPr>
                <w:rFonts w:ascii="宋体" w:hAnsi="宋体" w:cs="宋体" w:eastAsia="宋体" w:hint="default"/>
                <w:sz w:val="21"/>
                <w:szCs w:val="21"/>
              </w:rPr>
              <w:t>技</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终</w:t>
            </w:r>
            <w:r>
              <w:rPr>
                <w:rFonts w:ascii="宋体" w:hAnsi="宋体" w:cs="宋体" w:eastAsia="宋体" w:hint="default"/>
                <w:spacing w:val="-73"/>
                <w:sz w:val="21"/>
                <w:szCs w:val="21"/>
              </w:rPr>
              <w:t> </w:t>
            </w:r>
            <w:r>
              <w:rPr>
                <w:rFonts w:ascii="宋体" w:hAnsi="宋体" w:cs="宋体" w:eastAsia="宋体" w:hint="default"/>
                <w:sz w:val="21"/>
                <w:szCs w:val="21"/>
              </w:rPr>
              <w:t>端</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多 媒 体</w:t>
            </w:r>
            <w:r>
              <w:rPr>
                <w:rFonts w:ascii="宋体" w:hAnsi="宋体" w:cs="宋体" w:eastAsia="宋体" w:hint="default"/>
                <w:spacing w:val="21"/>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专</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3"/>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271" w:right="0"/>
              <w:jc w:val="left"/>
              <w:rPr>
                <w:rFonts w:ascii="Trebuchet MS" w:hAnsi="Trebuchet MS" w:cs="Trebuchet MS" w:eastAsia="Trebuchet MS" w:hint="default"/>
                <w:sz w:val="21"/>
                <w:szCs w:val="21"/>
              </w:rPr>
            </w:pPr>
            <w:r>
              <w:rPr>
                <w:rFonts w:ascii="Trebuchet MS"/>
                <w:sz w:val="21"/>
              </w:rPr>
              <w:t>51.00%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95" w:right="0"/>
              <w:jc w:val="center"/>
              <w:rPr>
                <w:rFonts w:ascii="Trebuchet MS" w:hAnsi="Trebuchet MS" w:cs="Trebuchet MS" w:eastAsia="Trebuchet MS" w:hint="default"/>
                <w:sz w:val="21"/>
                <w:szCs w:val="21"/>
              </w:rPr>
            </w:pPr>
            <w:r>
              <w:rPr>
                <w:rFonts w:ascii="Trebuchet MS"/>
                <w:w w:val="90"/>
                <w:sz w:val="21"/>
              </w:rPr>
              <w:t>2,363.29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5"/>
                <w:sz w:val="21"/>
              </w:rPr>
              <w:t>636.24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4"/>
              <w:jc w:val="right"/>
              <w:rPr>
                <w:rFonts w:ascii="Trebuchet MS" w:hAnsi="Trebuchet MS" w:cs="Trebuchet MS" w:eastAsia="Trebuchet MS" w:hint="default"/>
                <w:sz w:val="21"/>
                <w:szCs w:val="21"/>
              </w:rPr>
            </w:pPr>
            <w:r>
              <w:rPr>
                <w:rFonts w:ascii="Trebuchet MS"/>
                <w:spacing w:val="-2"/>
                <w:w w:val="80"/>
                <w:sz w:val="21"/>
              </w:rPr>
              <w:t>5,965.03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Trebuchet MS" w:hAnsi="Trebuchet MS" w:cs="Trebuchet MS" w:eastAsia="Trebuchet MS" w:hint="default"/>
                <w:sz w:val="21"/>
                <w:szCs w:val="21"/>
              </w:rPr>
            </w:pPr>
            <w:r>
              <w:rPr>
                <w:rFonts w:ascii="Trebuchet MS"/>
                <w:spacing w:val="-2"/>
                <w:w w:val="85"/>
                <w:sz w:val="21"/>
              </w:rPr>
              <w:t>112.99</w:t>
            </w:r>
            <w:r>
              <w:rPr>
                <w:rFonts w:ascii="Trebuchet MS"/>
                <w:sz w:val="21"/>
              </w:rPr>
            </w:r>
          </w:p>
        </w:tc>
      </w:tr>
      <w:tr>
        <w:trPr>
          <w:trHeight w:val="465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深 圳</w:t>
            </w:r>
            <w:r>
              <w:rPr>
                <w:rFonts w:ascii="宋体" w:hAnsi="宋体" w:cs="宋体" w:eastAsia="宋体" w:hint="default"/>
                <w:spacing w:val="-62"/>
                <w:sz w:val="21"/>
                <w:szCs w:val="21"/>
              </w:rPr>
              <w:t> </w:t>
            </w:r>
            <w:r>
              <w:rPr>
                <w:rFonts w:ascii="宋体" w:hAnsi="宋体" w:cs="宋体" w:eastAsia="宋体" w:hint="default"/>
                <w:sz w:val="21"/>
                <w:szCs w:val="21"/>
              </w:rPr>
              <w:t>德</w:t>
            </w:r>
            <w:r>
              <w:rPr>
                <w:rFonts w:ascii="宋体" w:hAnsi="宋体" w:cs="宋体" w:eastAsia="宋体" w:hint="default"/>
                <w:w w:val="100"/>
                <w:sz w:val="21"/>
                <w:szCs w:val="21"/>
              </w:rPr>
              <w:t> </w:t>
            </w:r>
            <w:r>
              <w:rPr>
                <w:rFonts w:ascii="宋体" w:hAnsi="宋体" w:cs="宋体" w:eastAsia="宋体" w:hint="default"/>
                <w:sz w:val="21"/>
                <w:szCs w:val="21"/>
              </w:rPr>
              <w:t>诚 信</w:t>
            </w:r>
            <w:r>
              <w:rPr>
                <w:rFonts w:ascii="宋体" w:hAnsi="宋体" w:cs="宋体" w:eastAsia="宋体" w:hint="default"/>
                <w:spacing w:val="-62"/>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咭 制</w:t>
            </w:r>
            <w:r>
              <w:rPr>
                <w:rFonts w:ascii="宋体" w:hAnsi="宋体" w:cs="宋体" w:eastAsia="宋体" w:hint="default"/>
                <w:spacing w:val="-62"/>
                <w:sz w:val="21"/>
                <w:szCs w:val="21"/>
              </w:rPr>
              <w:t> </w:t>
            </w:r>
            <w:r>
              <w:rPr>
                <w:rFonts w:ascii="宋体" w:hAnsi="宋体" w:cs="宋体" w:eastAsia="宋体" w:hint="default"/>
                <w:sz w:val="21"/>
                <w:szCs w:val="21"/>
              </w:rPr>
              <w:t>造</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营</w:t>
            </w:r>
            <w:r>
              <w:rPr>
                <w:rFonts w:ascii="宋体" w:hAnsi="宋体" w:cs="宋体" w:eastAsia="宋体" w:hint="default"/>
                <w:spacing w:val="-73"/>
                <w:sz w:val="21"/>
                <w:szCs w:val="21"/>
              </w:rPr>
              <w:t> </w:t>
            </w:r>
            <w:r>
              <w:rPr>
                <w:rFonts w:ascii="宋体" w:hAnsi="宋体" w:cs="宋体" w:eastAsia="宋体" w:hint="default"/>
                <w:sz w:val="21"/>
                <w:szCs w:val="21"/>
              </w:rPr>
              <w:t>信</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73"/>
                <w:sz w:val="21"/>
                <w:szCs w:val="21"/>
              </w:rPr>
              <w:t> </w:t>
            </w:r>
            <w:r>
              <w:rPr>
                <w:rFonts w:ascii="宋体" w:hAnsi="宋体" w:cs="宋体" w:eastAsia="宋体" w:hint="default"/>
                <w:sz w:val="21"/>
                <w:szCs w:val="21"/>
              </w:rPr>
              <w:t>咭</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读</w:t>
            </w:r>
            <w:r>
              <w:rPr>
                <w:rFonts w:ascii="宋体" w:hAnsi="宋体" w:cs="宋体" w:eastAsia="宋体" w:hint="default"/>
                <w:spacing w:val="-73"/>
                <w:sz w:val="21"/>
                <w:szCs w:val="21"/>
              </w:rPr>
              <w:t> </w:t>
            </w:r>
            <w:r>
              <w:rPr>
                <w:rFonts w:ascii="宋体" w:hAnsi="宋体" w:cs="宋体" w:eastAsia="宋体" w:hint="default"/>
                <w:sz w:val="21"/>
                <w:szCs w:val="21"/>
              </w:rPr>
              <w:t>写</w:t>
            </w:r>
            <w:r>
              <w:rPr>
                <w:rFonts w:ascii="宋体" w:hAnsi="宋体" w:cs="宋体" w:eastAsia="宋体" w:hint="default"/>
                <w:w w:val="100"/>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具</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卡</w:t>
            </w:r>
            <w:r>
              <w:rPr>
                <w:rFonts w:ascii="宋体" w:hAnsi="宋体" w:cs="宋体" w:eastAsia="宋体" w:hint="default"/>
                <w:w w:val="100"/>
                <w:sz w:val="21"/>
                <w:szCs w:val="21"/>
              </w:rPr>
              <w:t> </w:t>
            </w:r>
            <w:r>
              <w:rPr>
                <w:rFonts w:ascii="宋体" w:hAnsi="宋体" w:cs="宋体" w:eastAsia="宋体" w:hint="default"/>
                <w:sz w:val="21"/>
                <w:szCs w:val="21"/>
              </w:rPr>
              <w:t>机</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智</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spacing w:val="-73"/>
                <w:sz w:val="21"/>
                <w:szCs w:val="21"/>
              </w:rPr>
              <w:t> </w:t>
            </w:r>
            <w:r>
              <w:rPr>
                <w:rFonts w:ascii="宋体" w:hAnsi="宋体" w:cs="宋体" w:eastAsia="宋体" w:hint="default"/>
                <w:sz w:val="21"/>
                <w:szCs w:val="21"/>
              </w:rPr>
              <w:t>卡</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6"/>
                <w:sz w:val="21"/>
                <w:szCs w:val="21"/>
              </w:rPr>
              <w:t> </w:t>
            </w:r>
            <w:r>
              <w:rPr>
                <w:rFonts w:ascii="宋体" w:hAnsi="宋体" w:cs="宋体" w:eastAsia="宋体" w:hint="default"/>
                <w:sz w:val="21"/>
                <w:szCs w:val="21"/>
              </w:rPr>
              <w:t>程</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研</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子 专 用</w:t>
            </w:r>
            <w:r>
              <w:rPr>
                <w:rFonts w:ascii="宋体" w:hAnsi="宋体" w:cs="宋体" w:eastAsia="宋体" w:hint="default"/>
                <w:spacing w:val="21"/>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测</w:t>
            </w:r>
            <w:r>
              <w:rPr>
                <w:rFonts w:ascii="宋体" w:hAnsi="宋体" w:cs="宋体" w:eastAsia="宋体" w:hint="default"/>
                <w:spacing w:val="-76"/>
                <w:sz w:val="21"/>
                <w:szCs w:val="21"/>
              </w:rPr>
              <w:t> </w:t>
            </w:r>
            <w:r>
              <w:rPr>
                <w:rFonts w:ascii="宋体" w:hAnsi="宋体" w:cs="宋体" w:eastAsia="宋体" w:hint="default"/>
                <w:sz w:val="21"/>
                <w:szCs w:val="21"/>
              </w:rPr>
              <w:t>试</w:t>
            </w:r>
            <w:r>
              <w:rPr>
                <w:rFonts w:ascii="宋体" w:hAnsi="宋体" w:cs="宋体" w:eastAsia="宋体" w:hint="default"/>
                <w:spacing w:val="-73"/>
                <w:sz w:val="21"/>
                <w:szCs w:val="21"/>
              </w:rPr>
              <w:t> </w:t>
            </w:r>
            <w:r>
              <w:rPr>
                <w:rFonts w:ascii="宋体" w:hAnsi="宋体" w:cs="宋体" w:eastAsia="宋体" w:hint="default"/>
                <w:sz w:val="21"/>
                <w:szCs w:val="21"/>
              </w:rPr>
              <w:t>仪</w:t>
            </w:r>
            <w:r>
              <w:rPr>
                <w:rFonts w:ascii="宋体" w:hAnsi="宋体" w:cs="宋体" w:eastAsia="宋体" w:hint="default"/>
                <w:w w:val="100"/>
                <w:sz w:val="21"/>
                <w:szCs w:val="21"/>
              </w:rPr>
              <w:t> </w:t>
            </w:r>
            <w:r>
              <w:rPr>
                <w:rFonts w:ascii="宋体" w:hAnsi="宋体" w:cs="宋体" w:eastAsia="宋体" w:hint="default"/>
                <w:sz w:val="21"/>
                <w:szCs w:val="21"/>
              </w:rPr>
              <w:t>器 、 工</w:t>
            </w:r>
            <w:r>
              <w:rPr>
                <w:rFonts w:ascii="宋体" w:hAnsi="宋体" w:cs="宋体" w:eastAsia="宋体" w:hint="default"/>
                <w:spacing w:val="21"/>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具 、 读</w:t>
            </w:r>
            <w:r>
              <w:rPr>
                <w:rFonts w:ascii="宋体" w:hAnsi="宋体" w:cs="宋体" w:eastAsia="宋体" w:hint="default"/>
                <w:spacing w:val="21"/>
                <w:sz w:val="21"/>
                <w:szCs w:val="21"/>
              </w:rPr>
              <w:t> </w:t>
            </w:r>
            <w:r>
              <w:rPr>
                <w:rFonts w:ascii="宋体" w:hAnsi="宋体" w:cs="宋体" w:eastAsia="宋体" w:hint="default"/>
                <w:sz w:val="21"/>
                <w:szCs w:val="21"/>
              </w:rPr>
              <w:t>写</w:t>
            </w:r>
            <w:r>
              <w:rPr>
                <w:rFonts w:ascii="宋体" w:hAnsi="宋体" w:cs="宋体" w:eastAsia="宋体" w:hint="default"/>
                <w:w w:val="100"/>
                <w:sz w:val="21"/>
                <w:szCs w:val="21"/>
              </w:rPr>
              <w:t> </w:t>
            </w:r>
            <w:r>
              <w:rPr>
                <w:rFonts w:ascii="宋体" w:hAnsi="宋体" w:cs="宋体" w:eastAsia="宋体" w:hint="default"/>
                <w:sz w:val="21"/>
                <w:szCs w:val="21"/>
              </w:rPr>
              <w:t>器</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spacing w:val="-73"/>
                <w:sz w:val="21"/>
                <w:szCs w:val="21"/>
              </w:rPr>
              <w:t> </w:t>
            </w:r>
            <w:r>
              <w:rPr>
                <w:rFonts w:ascii="宋体" w:hAnsi="宋体" w:cs="宋体" w:eastAsia="宋体" w:hint="default"/>
                <w:sz w:val="21"/>
                <w:szCs w:val="21"/>
              </w:rPr>
              <w:t>用</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新</w:t>
            </w:r>
            <w:r>
              <w:rPr>
                <w:rFonts w:ascii="宋体" w:hAnsi="宋体" w:cs="宋体" w:eastAsia="宋体" w:hint="default"/>
                <w:spacing w:val="-73"/>
                <w:sz w:val="21"/>
                <w:szCs w:val="21"/>
              </w:rPr>
              <w:t> </w:t>
            </w:r>
            <w:r>
              <w:rPr>
                <w:rFonts w:ascii="宋体" w:hAnsi="宋体" w:cs="宋体" w:eastAsia="宋体" w:hint="default"/>
                <w:sz w:val="21"/>
                <w:szCs w:val="21"/>
              </w:rPr>
              <w:t>型</w:t>
            </w:r>
            <w:r>
              <w:rPr>
                <w:rFonts w:ascii="宋体" w:hAnsi="宋体" w:cs="宋体" w:eastAsia="宋体" w:hint="default"/>
                <w:w w:val="100"/>
                <w:sz w:val="21"/>
                <w:szCs w:val="21"/>
              </w:rPr>
              <w:t> </w:t>
            </w:r>
            <w:r>
              <w:rPr>
                <w:rFonts w:ascii="宋体" w:hAnsi="宋体" w:cs="宋体" w:eastAsia="宋体" w:hint="default"/>
                <w:sz w:val="21"/>
                <w:szCs w:val="21"/>
              </w:rPr>
              <w:t>打印装置。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5,606.12</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Trebuchet MS" w:hAnsi="Trebuchet MS" w:cs="Trebuchet MS" w:eastAsia="Trebuchet MS" w:hint="default"/>
                <w:sz w:val="21"/>
                <w:szCs w:val="21"/>
              </w:rPr>
            </w:pPr>
            <w:r>
              <w:rPr>
                <w:rFonts w:ascii="Trebuchet MS"/>
                <w:sz w:val="21"/>
              </w:rPr>
              <w:t>56.00%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rebuchet MS" w:hAnsi="Trebuchet MS" w:cs="Trebuchet MS" w:eastAsia="Trebuchet MS" w:hint="default"/>
                <w:sz w:val="21"/>
                <w:szCs w:val="21"/>
              </w:rPr>
            </w:pPr>
            <w:r>
              <w:rPr>
                <w:rFonts w:ascii="Trebuchet MS"/>
                <w:w w:val="90"/>
                <w:sz w:val="21"/>
              </w:rPr>
              <w:t>16,143.67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10,542.06</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11,152.99</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296.99</w:t>
            </w:r>
            <w:r>
              <w:rPr>
                <w:rFonts w:ascii="Trebuchet MS"/>
                <w:sz w:val="21"/>
              </w:rPr>
            </w:r>
          </w:p>
        </w:tc>
      </w:tr>
      <w:tr>
        <w:trPr>
          <w:trHeight w:val="19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0" w:right="99"/>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62"/>
                <w:sz w:val="21"/>
                <w:szCs w:val="21"/>
              </w:rPr>
              <w:t> </w:t>
            </w:r>
            <w:r>
              <w:rPr>
                <w:rFonts w:ascii="宋体" w:hAnsi="宋体" w:cs="宋体" w:eastAsia="宋体" w:hint="default"/>
                <w:sz w:val="21"/>
                <w:szCs w:val="21"/>
              </w:rPr>
              <w:t>捷</w:t>
            </w:r>
            <w:r>
              <w:rPr>
                <w:rFonts w:ascii="宋体" w:hAnsi="宋体" w:cs="宋体" w:eastAsia="宋体" w:hint="default"/>
                <w:w w:val="100"/>
                <w:sz w:val="21"/>
                <w:szCs w:val="21"/>
              </w:rPr>
              <w:t> </w:t>
            </w:r>
            <w:r>
              <w:rPr>
                <w:rFonts w:ascii="宋体" w:hAnsi="宋体" w:cs="宋体" w:eastAsia="宋体" w:hint="default"/>
                <w:sz w:val="21"/>
                <w:szCs w:val="21"/>
              </w:rPr>
              <w:t>文 科</w:t>
            </w:r>
            <w:r>
              <w:rPr>
                <w:rFonts w:ascii="宋体" w:hAnsi="宋体" w:cs="宋体" w:eastAsia="宋体" w:hint="default"/>
                <w:spacing w:val="-62"/>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 份</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spacing w:val="-73"/>
                <w:sz w:val="21"/>
                <w:szCs w:val="21"/>
              </w:rPr>
              <w:t> </w:t>
            </w:r>
            <w:r>
              <w:rPr>
                <w:rFonts w:ascii="宋体" w:hAnsi="宋体" w:cs="宋体" w:eastAsia="宋体" w:hint="default"/>
                <w:sz w:val="21"/>
                <w:szCs w:val="21"/>
              </w:rPr>
              <w:t>用</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5,400.00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71" w:right="0"/>
              <w:jc w:val="left"/>
              <w:rPr>
                <w:rFonts w:ascii="Trebuchet MS" w:hAnsi="Trebuchet MS" w:cs="Trebuchet MS" w:eastAsia="Trebuchet MS" w:hint="default"/>
                <w:sz w:val="21"/>
                <w:szCs w:val="21"/>
              </w:rPr>
            </w:pPr>
            <w:r>
              <w:rPr>
                <w:rFonts w:ascii="Trebuchet MS"/>
                <w:sz w:val="21"/>
              </w:rPr>
              <w:t>60.00%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rebuchet MS" w:hAnsi="Trebuchet MS" w:cs="Trebuchet MS" w:eastAsia="Trebuchet MS" w:hint="default"/>
                <w:sz w:val="21"/>
                <w:szCs w:val="21"/>
              </w:rPr>
            </w:pPr>
            <w:r>
              <w:rPr>
                <w:rFonts w:ascii="Trebuchet MS"/>
                <w:w w:val="90"/>
                <w:sz w:val="21"/>
              </w:rPr>
              <w:t>41,274.77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34,685.15</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37,332.17</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5,862.31</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92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99"/>
              <w:jc w:val="both"/>
              <w:rPr>
                <w:rFonts w:ascii="宋体" w:hAnsi="宋体" w:cs="宋体" w:eastAsia="宋体" w:hint="default"/>
                <w:sz w:val="21"/>
                <w:szCs w:val="21"/>
              </w:rPr>
            </w:pPr>
            <w:r>
              <w:rPr>
                <w:rFonts w:ascii="宋体" w:hAnsi="宋体" w:cs="宋体" w:eastAsia="宋体" w:hint="default"/>
                <w:sz w:val="21"/>
                <w:szCs w:val="21"/>
              </w:rPr>
              <w:t>航 天</w:t>
            </w:r>
            <w:r>
              <w:rPr>
                <w:rFonts w:ascii="宋体" w:hAnsi="宋体" w:cs="宋体" w:eastAsia="宋体" w:hint="default"/>
                <w:spacing w:val="-62"/>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 河</w:t>
            </w:r>
            <w:r>
              <w:rPr>
                <w:rFonts w:ascii="宋体" w:hAnsi="宋体" w:cs="宋体" w:eastAsia="宋体" w:hint="default"/>
                <w:spacing w:val="-62"/>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6,347.99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2,176.61</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13,521.90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1,155.81</w:t>
            </w:r>
            <w:r>
              <w:rPr>
                <w:rFonts w:ascii="Trebuchet MS"/>
                <w:sz w:val="21"/>
              </w:rPr>
            </w:r>
          </w:p>
        </w:tc>
      </w:tr>
      <w:tr>
        <w:trPr>
          <w:trHeight w:val="192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98"/>
              <w:jc w:val="both"/>
              <w:rPr>
                <w:rFonts w:ascii="宋体" w:hAnsi="宋体" w:cs="宋体" w:eastAsia="宋体" w:hint="default"/>
                <w:sz w:val="21"/>
                <w:szCs w:val="21"/>
              </w:rPr>
            </w:pPr>
            <w:r>
              <w:rPr>
                <w:rFonts w:ascii="宋体" w:hAnsi="宋体" w:cs="宋体" w:eastAsia="宋体" w:hint="default"/>
                <w:sz w:val="21"/>
                <w:szCs w:val="21"/>
              </w:rPr>
              <w:t>香 港</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w:t>
            </w:r>
            <w:r>
              <w:rPr>
                <w:rFonts w:ascii="宋体" w:hAnsi="宋体" w:cs="宋体" w:eastAsia="宋体" w:hint="default"/>
                <w:spacing w:val="44"/>
                <w:sz w:val="21"/>
                <w:szCs w:val="21"/>
              </w:rPr>
              <w:t> </w:t>
            </w:r>
            <w:r>
              <w:rPr>
                <w:rFonts w:ascii="宋体" w:hAnsi="宋体" w:cs="宋体" w:eastAsia="宋体" w:hint="default"/>
                <w:sz w:val="21"/>
                <w:szCs w:val="21"/>
              </w:rPr>
              <w:t>诺</w:t>
            </w:r>
          </w:p>
          <w:p>
            <w:pPr>
              <w:pStyle w:val="TableParagraph"/>
              <w:spacing w:line="274" w:lineRule="exact" w:before="22"/>
              <w:ind w:left="100" w:right="98"/>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44"/>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际 ）</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主</w:t>
            </w:r>
            <w:r>
              <w:rPr>
                <w:rFonts w:ascii="宋体" w:hAnsi="宋体" w:cs="宋体" w:eastAsia="宋体" w:hint="default"/>
                <w:spacing w:val="-73"/>
                <w:sz w:val="21"/>
                <w:szCs w:val="21"/>
              </w:rPr>
              <w:t> </w:t>
            </w:r>
            <w:r>
              <w:rPr>
                <w:rFonts w:ascii="宋体" w:hAnsi="宋体" w:cs="宋体" w:eastAsia="宋体" w:hint="default"/>
                <w:sz w:val="21"/>
                <w:szCs w:val="21"/>
              </w:rPr>
              <w:t>选</w:t>
            </w:r>
            <w:r>
              <w:rPr>
                <w:rFonts w:ascii="宋体" w:hAnsi="宋体" w:cs="宋体" w:eastAsia="宋体" w:hint="default"/>
                <w:spacing w:val="-76"/>
                <w:sz w:val="21"/>
                <w:szCs w:val="21"/>
              </w:rPr>
              <w:t> </w:t>
            </w:r>
            <w:r>
              <w:rPr>
                <w:rFonts w:ascii="宋体" w:hAnsi="宋体" w:cs="宋体" w:eastAsia="宋体" w:hint="default"/>
                <w:sz w:val="21"/>
                <w:szCs w:val="21"/>
              </w:rPr>
              <w:t>择</w:t>
            </w:r>
            <w:r>
              <w:rPr>
                <w:rFonts w:ascii="宋体" w:hAnsi="宋体" w:cs="宋体" w:eastAsia="宋体" w:hint="default"/>
                <w:spacing w:val="-73"/>
                <w:sz w:val="21"/>
                <w:szCs w:val="21"/>
              </w:rPr>
              <w:t> </w:t>
            </w:r>
            <w:r>
              <w:rPr>
                <w:rFonts w:ascii="宋体" w:hAnsi="宋体" w:cs="宋体" w:eastAsia="宋体" w:hint="default"/>
                <w:sz w:val="21"/>
                <w:szCs w:val="21"/>
              </w:rPr>
              <w:t>经</w:t>
            </w:r>
          </w:p>
          <w:p>
            <w:pPr>
              <w:pStyle w:val="TableParagraph"/>
              <w:spacing w:line="240" w:lineRule="auto"/>
              <w:ind w:left="103" w:right="99"/>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3"/>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目</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经 营 活</w:t>
            </w:r>
            <w:r>
              <w:rPr>
                <w:rFonts w:ascii="宋体" w:hAnsi="宋体" w:cs="宋体" w:eastAsia="宋体" w:hint="default"/>
                <w:spacing w:val="21"/>
                <w:sz w:val="21"/>
                <w:szCs w:val="21"/>
              </w:rPr>
              <w:t> </w:t>
            </w:r>
            <w:r>
              <w:rPr>
                <w:rFonts w:ascii="宋体" w:hAnsi="宋体" w:cs="宋体" w:eastAsia="宋体" w:hint="default"/>
                <w:sz w:val="21"/>
                <w:szCs w:val="21"/>
              </w:rPr>
              <w:t>动</w:t>
            </w:r>
          </w:p>
          <w:p>
            <w:pPr>
              <w:pStyle w:val="TableParagraph"/>
              <w:spacing w:line="274" w:lineRule="exact" w:before="22"/>
              <w:ind w:left="103" w:right="10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规</w:t>
            </w:r>
            <w:r>
              <w:rPr>
                <w:rFonts w:ascii="宋体" w:hAnsi="宋体" w:cs="宋体" w:eastAsia="宋体" w:hint="default"/>
                <w:spacing w:val="-76"/>
                <w:sz w:val="21"/>
                <w:szCs w:val="21"/>
              </w:rPr>
              <w:t> </w:t>
            </w:r>
            <w:r>
              <w:rPr>
                <w:rFonts w:ascii="宋体" w:hAnsi="宋体" w:cs="宋体" w:eastAsia="宋体" w:hint="default"/>
                <w:sz w:val="21"/>
                <w:szCs w:val="21"/>
              </w:rPr>
              <w:t>决</w:t>
            </w:r>
            <w:r>
              <w:rPr>
                <w:rFonts w:ascii="宋体" w:hAnsi="宋体" w:cs="宋体" w:eastAsia="宋体" w:hint="default"/>
                <w:spacing w:val="-73"/>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禁</w:t>
            </w:r>
            <w:r>
              <w:rPr>
                <w:rFonts w:ascii="宋体" w:hAnsi="宋体" w:cs="宋体" w:eastAsia="宋体" w:hint="default"/>
                <w:spacing w:val="-73"/>
                <w:sz w:val="21"/>
                <w:szCs w:val="21"/>
              </w:rPr>
              <w:t> </w:t>
            </w:r>
            <w:r>
              <w:rPr>
                <w:rFonts w:ascii="宋体" w:hAnsi="宋体" w:cs="宋体" w:eastAsia="宋体" w:hint="default"/>
                <w:sz w:val="21"/>
                <w:szCs w:val="21"/>
              </w:rPr>
              <w:t>止</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等</w:t>
            </w:r>
            <w:r>
              <w:rPr>
                <w:rFonts w:ascii="宋体" w:hAnsi="宋体" w:cs="宋体" w:eastAsia="宋体" w:hint="default"/>
                <w:spacing w:val="-73"/>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得经营）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611.90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8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12,619.50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1,182.68</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19,061.75</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518.13</w:t>
            </w:r>
            <w:r>
              <w:rPr>
                <w:rFonts w:ascii="Trebuchet MS"/>
                <w:sz w:val="21"/>
              </w:rPr>
            </w:r>
          </w:p>
        </w:tc>
      </w:tr>
      <w:tr>
        <w:trPr>
          <w:trHeight w:val="219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深 圳</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主</w:t>
            </w:r>
            <w:r>
              <w:rPr>
                <w:rFonts w:ascii="宋体" w:hAnsi="宋体" w:cs="宋体" w:eastAsia="宋体" w:hint="default"/>
                <w:spacing w:val="-73"/>
                <w:sz w:val="21"/>
                <w:szCs w:val="21"/>
              </w:rPr>
              <w:t> </w:t>
            </w:r>
            <w:r>
              <w:rPr>
                <w:rFonts w:ascii="宋体" w:hAnsi="宋体" w:cs="宋体" w:eastAsia="宋体" w:hint="default"/>
                <w:sz w:val="21"/>
                <w:szCs w:val="21"/>
              </w:rPr>
              <w:t>选</w:t>
            </w:r>
            <w:r>
              <w:rPr>
                <w:rFonts w:ascii="宋体" w:hAnsi="宋体" w:cs="宋体" w:eastAsia="宋体" w:hint="default"/>
                <w:spacing w:val="-76"/>
                <w:sz w:val="21"/>
                <w:szCs w:val="21"/>
              </w:rPr>
              <w:t> </w:t>
            </w:r>
            <w:r>
              <w:rPr>
                <w:rFonts w:ascii="宋体" w:hAnsi="宋体" w:cs="宋体" w:eastAsia="宋体" w:hint="default"/>
                <w:sz w:val="21"/>
                <w:szCs w:val="21"/>
              </w:rPr>
              <w:t>择</w:t>
            </w:r>
            <w:r>
              <w:rPr>
                <w:rFonts w:ascii="宋体" w:hAnsi="宋体" w:cs="宋体" w:eastAsia="宋体" w:hint="default"/>
                <w:spacing w:val="-73"/>
                <w:sz w:val="21"/>
                <w:szCs w:val="21"/>
              </w:rPr>
              <w:t> </w:t>
            </w:r>
            <w:r>
              <w:rPr>
                <w:rFonts w:ascii="宋体" w:hAnsi="宋体" w:cs="宋体" w:eastAsia="宋体" w:hint="default"/>
                <w:sz w:val="21"/>
                <w:szCs w:val="21"/>
              </w:rPr>
              <w:t>经</w:t>
            </w:r>
          </w:p>
          <w:p>
            <w:pPr>
              <w:pStyle w:val="TableParagraph"/>
              <w:spacing w:line="240" w:lineRule="auto"/>
              <w:ind w:left="103" w:right="99"/>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3"/>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目</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经 营 活</w:t>
            </w:r>
            <w:r>
              <w:rPr>
                <w:rFonts w:ascii="宋体" w:hAnsi="宋体" w:cs="宋体" w:eastAsia="宋体" w:hint="default"/>
                <w:spacing w:val="21"/>
                <w:sz w:val="21"/>
                <w:szCs w:val="21"/>
              </w:rPr>
              <w:t> </w:t>
            </w:r>
            <w:r>
              <w:rPr>
                <w:rFonts w:ascii="宋体" w:hAnsi="宋体" w:cs="宋体" w:eastAsia="宋体" w:hint="default"/>
                <w:sz w:val="21"/>
                <w:szCs w:val="21"/>
              </w:rPr>
              <w:t>动</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规</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院</w:t>
            </w:r>
            <w:r>
              <w:rPr>
                <w:rFonts w:ascii="宋体" w:hAnsi="宋体" w:cs="宋体" w:eastAsia="宋体" w:hint="default"/>
                <w:spacing w:val="-73"/>
                <w:sz w:val="21"/>
                <w:szCs w:val="21"/>
              </w:rPr>
              <w:t> </w:t>
            </w:r>
            <w:r>
              <w:rPr>
                <w:rFonts w:ascii="宋体" w:hAnsi="宋体" w:cs="宋体" w:eastAsia="宋体" w:hint="default"/>
                <w:sz w:val="21"/>
                <w:szCs w:val="21"/>
              </w:rPr>
              <w:t>决</w:t>
            </w:r>
            <w:r>
              <w:rPr>
                <w:rFonts w:ascii="宋体" w:hAnsi="宋体" w:cs="宋体" w:eastAsia="宋体" w:hint="default"/>
                <w:spacing w:val="-76"/>
                <w:sz w:val="21"/>
                <w:szCs w:val="21"/>
              </w:rPr>
              <w:t> </w:t>
            </w:r>
            <w:r>
              <w:rPr>
                <w:rFonts w:ascii="宋体" w:hAnsi="宋体" w:cs="宋体" w:eastAsia="宋体" w:hint="default"/>
                <w:sz w:val="21"/>
                <w:szCs w:val="21"/>
              </w:rPr>
              <w:t>定</w:t>
            </w:r>
            <w:r>
              <w:rPr>
                <w:rFonts w:ascii="宋体" w:hAnsi="宋体" w:cs="宋体" w:eastAsia="宋体" w:hint="default"/>
                <w:spacing w:val="-73"/>
                <w:sz w:val="21"/>
                <w:szCs w:val="21"/>
              </w:rPr>
              <w:t> </w:t>
            </w:r>
            <w:r>
              <w:rPr>
                <w:rFonts w:ascii="宋体" w:hAnsi="宋体" w:cs="宋体" w:eastAsia="宋体" w:hint="default"/>
                <w:sz w:val="21"/>
                <w:szCs w:val="21"/>
              </w:rPr>
              <w:t>禁</w:t>
            </w:r>
            <w:r>
              <w:rPr>
                <w:rFonts w:ascii="宋体" w:hAnsi="宋体" w:cs="宋体" w:eastAsia="宋体" w:hint="default"/>
                <w:w w:val="100"/>
                <w:sz w:val="21"/>
                <w:szCs w:val="21"/>
              </w:rPr>
              <w:t> </w:t>
            </w:r>
            <w:r>
              <w:rPr>
                <w:rFonts w:ascii="宋体" w:hAnsi="宋体" w:cs="宋体" w:eastAsia="宋体" w:hint="default"/>
                <w:sz w:val="21"/>
                <w:szCs w:val="21"/>
              </w:rPr>
              <w:t>止</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等</w:t>
            </w:r>
            <w:r>
              <w:rPr>
                <w:rFonts w:ascii="宋体" w:hAnsi="宋体" w:cs="宋体" w:eastAsia="宋体" w:hint="default"/>
                <w:spacing w:val="-76"/>
                <w:sz w:val="21"/>
                <w:szCs w:val="21"/>
              </w:rPr>
              <w:t> </w:t>
            </w:r>
            <w:r>
              <w:rPr>
                <w:rFonts w:ascii="宋体" w:hAnsi="宋体" w:cs="宋体" w:eastAsia="宋体" w:hint="default"/>
                <w:sz w:val="21"/>
                <w:szCs w:val="21"/>
              </w:rPr>
              <w:t>不</w:t>
            </w:r>
            <w:r>
              <w:rPr>
                <w:rFonts w:ascii="宋体" w:hAnsi="宋体" w:cs="宋体" w:eastAsia="宋体" w:hint="default"/>
                <w:spacing w:val="-73"/>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经营）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1"/>
              <w:jc w:val="right"/>
              <w:rPr>
                <w:rFonts w:ascii="Trebuchet MS" w:hAnsi="Trebuchet MS" w:cs="Trebuchet MS" w:eastAsia="Trebuchet MS" w:hint="default"/>
                <w:sz w:val="21"/>
                <w:szCs w:val="21"/>
              </w:rPr>
            </w:pPr>
            <w:r>
              <w:rPr>
                <w:rFonts w:ascii="Trebuchet MS"/>
                <w:spacing w:val="-2"/>
                <w:w w:val="80"/>
                <w:sz w:val="21"/>
              </w:rPr>
              <w:t>2,000.00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0"/>
              <w:jc w:val="right"/>
              <w:rPr>
                <w:rFonts w:ascii="Trebuchet MS" w:hAnsi="Trebuchet MS" w:cs="Trebuchet MS" w:eastAsia="Trebuchet MS" w:hint="default"/>
                <w:sz w:val="21"/>
                <w:szCs w:val="21"/>
              </w:rPr>
            </w:pPr>
            <w:r>
              <w:rPr>
                <w:rFonts w:ascii="Trebuchet MS"/>
                <w:w w:val="90"/>
                <w:sz w:val="21"/>
              </w:rPr>
              <w:t>83.50%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1"/>
              <w:jc w:val="right"/>
              <w:rPr>
                <w:rFonts w:ascii="Trebuchet MS" w:hAnsi="Trebuchet MS" w:cs="Trebuchet MS" w:eastAsia="Trebuchet MS" w:hint="default"/>
                <w:sz w:val="21"/>
                <w:szCs w:val="21"/>
              </w:rPr>
            </w:pPr>
            <w:r>
              <w:rPr>
                <w:rFonts w:ascii="Trebuchet MS"/>
                <w:spacing w:val="-2"/>
                <w:w w:val="80"/>
                <w:sz w:val="21"/>
              </w:rPr>
              <w:t>8,621.29</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1"/>
              <w:jc w:val="right"/>
              <w:rPr>
                <w:rFonts w:ascii="Trebuchet MS" w:hAnsi="Trebuchet MS" w:cs="Trebuchet MS" w:eastAsia="Trebuchet MS" w:hint="default"/>
                <w:sz w:val="21"/>
                <w:szCs w:val="21"/>
              </w:rPr>
            </w:pPr>
            <w:r>
              <w:rPr>
                <w:rFonts w:ascii="Trebuchet MS"/>
                <w:spacing w:val="-2"/>
                <w:w w:val="80"/>
                <w:sz w:val="21"/>
              </w:rPr>
              <w:t>4,835.40</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4"/>
              <w:jc w:val="right"/>
              <w:rPr>
                <w:rFonts w:ascii="Trebuchet MS" w:hAnsi="Trebuchet MS" w:cs="Trebuchet MS" w:eastAsia="Trebuchet MS" w:hint="default"/>
                <w:sz w:val="21"/>
                <w:szCs w:val="21"/>
              </w:rPr>
            </w:pPr>
            <w:r>
              <w:rPr>
                <w:rFonts w:ascii="Trebuchet MS"/>
                <w:spacing w:val="-2"/>
                <w:w w:val="80"/>
                <w:sz w:val="21"/>
              </w:rPr>
              <w:t>26,197.23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1"/>
              <w:jc w:val="right"/>
              <w:rPr>
                <w:rFonts w:ascii="Trebuchet MS" w:hAnsi="Trebuchet MS" w:cs="Trebuchet MS" w:eastAsia="Trebuchet MS" w:hint="default"/>
                <w:sz w:val="21"/>
                <w:szCs w:val="21"/>
              </w:rPr>
            </w:pPr>
            <w:r>
              <w:rPr>
                <w:rFonts w:ascii="Trebuchet MS"/>
                <w:spacing w:val="-2"/>
                <w:w w:val="80"/>
                <w:sz w:val="21"/>
              </w:rPr>
              <w:t>2,835.40</w:t>
            </w:r>
            <w:r>
              <w:rPr>
                <w:rFonts w:ascii="Trebuchet MS"/>
                <w:sz w:val="21"/>
              </w:rPr>
            </w:r>
          </w:p>
        </w:tc>
      </w:tr>
      <w:tr>
        <w:trPr>
          <w:trHeight w:val="192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泰 安</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1,023.78</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567.61</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1,990.70</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137.61</w:t>
            </w:r>
            <w:r>
              <w:rPr>
                <w:rFonts w:ascii="Trebuchet MS"/>
                <w:sz w:val="21"/>
              </w:rPr>
            </w:r>
          </w:p>
        </w:tc>
      </w:tr>
      <w:tr>
        <w:trPr>
          <w:trHeight w:val="192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潍 坊</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200.00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1,372.01</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spacing w:val="-2"/>
                <w:w w:val="85"/>
                <w:sz w:val="21"/>
              </w:rPr>
              <w:t>466.53</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4,122.14</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716.53</w:t>
            </w:r>
            <w:r>
              <w:rPr>
                <w:rFonts w:ascii="Trebuchet MS"/>
                <w:sz w:val="21"/>
              </w:rPr>
            </w:r>
          </w:p>
        </w:tc>
      </w:tr>
      <w:tr>
        <w:trPr>
          <w:trHeight w:val="19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威 海</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200.00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47.00%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499.20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277.05</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1,095.98</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77.05</w:t>
            </w:r>
            <w:r>
              <w:rPr>
                <w:rFonts w:ascii="Trebuchet MS"/>
                <w:sz w:val="21"/>
              </w:rPr>
            </w:r>
          </w:p>
        </w:tc>
      </w:tr>
    </w:tbl>
    <w:p>
      <w:pPr>
        <w:spacing w:after="0" w:line="240" w:lineRule="auto"/>
        <w:jc w:val="right"/>
        <w:rPr>
          <w:rFonts w:ascii="Trebuchet MS" w:hAnsi="Trebuchet MS" w:cs="Trebuchet MS" w:eastAsia="Trebuchet MS" w:hint="default"/>
          <w:sz w:val="21"/>
          <w:szCs w:val="21"/>
        </w:rPr>
        <w:sectPr>
          <w:pgSz w:w="11910" w:h="16840"/>
          <w:pgMar w:header="857" w:footer="0" w:top="1040" w:bottom="280" w:left="1400" w:right="1040"/>
        </w:sectPr>
      </w:pPr>
    </w:p>
    <w:p>
      <w:pPr>
        <w:spacing w:line="240" w:lineRule="auto" w:before="3"/>
        <w:rPr>
          <w:rFonts w:ascii="Times New Roman" w:hAnsi="Times New Roman" w:cs="Times New Roman" w:eastAsia="Times New Roman" w:hint="default"/>
          <w:sz w:val="4"/>
          <w:szCs w:val="4"/>
        </w:rPr>
      </w:pPr>
    </w:p>
    <w:p>
      <w:pPr>
        <w:spacing w:line="20" w:lineRule="exact"/>
        <w:ind w:left="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91"/>
        <w:gridCol w:w="1393"/>
        <w:gridCol w:w="984"/>
        <w:gridCol w:w="967"/>
        <w:gridCol w:w="864"/>
        <w:gridCol w:w="984"/>
        <w:gridCol w:w="984"/>
        <w:gridCol w:w="1078"/>
        <w:gridCol w:w="982"/>
      </w:tblGrid>
      <w:tr>
        <w:trPr>
          <w:trHeight w:val="296"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276" w:right="168" w:hanging="106"/>
              <w:jc w:val="left"/>
              <w:rPr>
                <w:rFonts w:ascii="宋体" w:hAnsi="宋体" w:cs="宋体" w:eastAsia="宋体" w:hint="default"/>
                <w:sz w:val="21"/>
                <w:szCs w:val="21"/>
              </w:rPr>
            </w:pPr>
            <w:r>
              <w:rPr>
                <w:rFonts w:ascii="宋体" w:hAnsi="宋体" w:cs="宋体" w:eastAsia="宋体" w:hint="default"/>
                <w:sz w:val="21"/>
                <w:szCs w:val="21"/>
              </w:rPr>
              <w:t>日资产</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84" w:type="dxa"/>
            <w:vMerge w:val="restart"/>
            <w:tcBorders>
              <w:top w:val="single" w:sz="4" w:space="0" w:color="000000"/>
              <w:left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日净资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078" w:type="dxa"/>
            <w:vMerge w:val="restart"/>
            <w:tcBorders>
              <w:top w:val="single" w:sz="4" w:space="0" w:color="000000"/>
              <w:left w:val="single" w:sz="4" w:space="0" w:color="000000"/>
              <w:right w:val="single" w:sz="4" w:space="0" w:color="000000"/>
            </w:tcBorders>
          </w:tcPr>
          <w:p>
            <w:pPr>
              <w:pStyle w:val="TableParagraph"/>
              <w:spacing w:line="274" w:lineRule="exact" w:before="103"/>
              <w:ind w:left="18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425" w:right="113" w:hanging="315"/>
              <w:jc w:val="left"/>
              <w:rPr>
                <w:rFonts w:ascii="宋体" w:hAnsi="宋体" w:cs="宋体" w:eastAsia="宋体" w:hint="default"/>
                <w:sz w:val="21"/>
                <w:szCs w:val="21"/>
              </w:rPr>
            </w:pPr>
            <w:r>
              <w:rPr>
                <w:rFonts w:ascii="宋体" w:hAnsi="宋体" w:cs="宋体" w:eastAsia="宋体" w:hint="default"/>
                <w:sz w:val="21"/>
                <w:szCs w:val="21"/>
              </w:rPr>
              <w:t>度营业收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before="103"/>
              <w:ind w:left="14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379" w:right="168" w:hanging="212"/>
              <w:jc w:val="left"/>
              <w:rPr>
                <w:rFonts w:ascii="宋体" w:hAnsi="宋体" w:cs="宋体" w:eastAsia="宋体" w:hint="default"/>
                <w:sz w:val="21"/>
                <w:szCs w:val="21"/>
              </w:rPr>
            </w:pPr>
            <w:r>
              <w:rPr>
                <w:rFonts w:ascii="宋体" w:hAnsi="宋体" w:cs="宋体" w:eastAsia="宋体" w:hint="default"/>
                <w:sz w:val="21"/>
                <w:szCs w:val="21"/>
              </w:rPr>
              <w:t>度净利</w:t>
            </w:r>
            <w:r>
              <w:rPr>
                <w:rFonts w:ascii="宋体" w:hAnsi="宋体" w:cs="宋体" w:eastAsia="宋体" w:hint="default"/>
                <w:spacing w:val="-102"/>
                <w:sz w:val="21"/>
                <w:szCs w:val="21"/>
              </w:rPr>
              <w:t> </w:t>
            </w:r>
            <w:r>
              <w:rPr>
                <w:rFonts w:ascii="宋体" w:hAnsi="宋体" w:cs="宋体" w:eastAsia="宋体" w:hint="default"/>
                <w:sz w:val="21"/>
                <w:szCs w:val="21"/>
              </w:rPr>
              <w:t>润</w:t>
            </w:r>
          </w:p>
        </w:tc>
      </w:tr>
      <w:tr>
        <w:trPr>
          <w:trHeight w:val="809" w:hRule="exact"/>
        </w:trPr>
        <w:tc>
          <w:tcPr>
            <w:tcW w:w="991"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192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临 沂</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300.00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47.00%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1,097.58</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535.34</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4,139.49</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305.34</w:t>
            </w:r>
            <w:r>
              <w:rPr>
                <w:rFonts w:ascii="Trebuchet MS"/>
                <w:sz w:val="21"/>
              </w:rPr>
            </w:r>
          </w:p>
        </w:tc>
      </w:tr>
      <w:tr>
        <w:trPr>
          <w:trHeight w:val="192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济 宁</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300.00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rebuchet MS" w:hAnsi="Trebuchet MS" w:cs="Trebuchet MS" w:eastAsia="Trebuchet MS" w:hint="default"/>
                <w:sz w:val="21"/>
                <w:szCs w:val="21"/>
              </w:rPr>
            </w:pPr>
            <w:r>
              <w:rPr>
                <w:rFonts w:ascii="Trebuchet MS"/>
                <w:spacing w:val="-3"/>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671.46</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333.27</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2,311.51</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330.20</w:t>
            </w:r>
            <w:r>
              <w:rPr>
                <w:rFonts w:ascii="Trebuchet MS"/>
                <w:sz w:val="21"/>
              </w:rPr>
            </w:r>
          </w:p>
        </w:tc>
      </w:tr>
      <w:tr>
        <w:trPr>
          <w:trHeight w:val="192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0" w:right="99"/>
              <w:jc w:val="both"/>
              <w:rPr>
                <w:rFonts w:ascii="宋体" w:hAnsi="宋体" w:cs="宋体" w:eastAsia="宋体" w:hint="default"/>
                <w:sz w:val="21"/>
                <w:szCs w:val="21"/>
              </w:rPr>
            </w:pPr>
            <w:r>
              <w:rPr>
                <w:rFonts w:ascii="宋体" w:hAnsi="宋体" w:cs="宋体" w:eastAsia="宋体" w:hint="default"/>
                <w:sz w:val="21"/>
                <w:szCs w:val="21"/>
              </w:rPr>
              <w:t>山 东</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金</w:t>
            </w:r>
            <w:r>
              <w:rPr>
                <w:rFonts w:ascii="宋体" w:hAnsi="宋体" w:cs="宋体" w:eastAsia="宋体" w:hint="default"/>
                <w:spacing w:val="-62"/>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技 术</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46.00%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2,185.75</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1,075.70</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rebuchet MS" w:hAnsi="Trebuchet MS" w:cs="Trebuchet MS" w:eastAsia="Trebuchet MS" w:hint="default"/>
                <w:sz w:val="21"/>
                <w:szCs w:val="21"/>
              </w:rPr>
            </w:pPr>
            <w:r>
              <w:rPr>
                <w:rFonts w:ascii="Trebuchet MS"/>
                <w:spacing w:val="-2"/>
                <w:w w:val="80"/>
                <w:sz w:val="21"/>
              </w:rPr>
              <w:t>5,206.55</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75.70</w:t>
            </w:r>
            <w:r>
              <w:rPr>
                <w:rFonts w:ascii="Trebuchet MS"/>
                <w:sz w:val="21"/>
              </w:rPr>
            </w:r>
          </w:p>
        </w:tc>
      </w:tr>
      <w:tr>
        <w:trPr>
          <w:trHeight w:val="192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吉 林</w:t>
            </w:r>
            <w:r>
              <w:rPr>
                <w:rFonts w:ascii="宋体" w:hAnsi="宋体" w:cs="宋体" w:eastAsia="宋体" w:hint="default"/>
                <w:spacing w:val="-62"/>
                <w:sz w:val="21"/>
                <w:szCs w:val="21"/>
              </w:rPr>
              <w:t> </w:t>
            </w:r>
            <w:r>
              <w:rPr>
                <w:rFonts w:ascii="宋体" w:hAnsi="宋体" w:cs="宋体" w:eastAsia="宋体" w:hint="default"/>
                <w:sz w:val="21"/>
                <w:szCs w:val="21"/>
              </w:rPr>
              <w:t>爱</w:t>
            </w:r>
            <w:r>
              <w:rPr>
                <w:rFonts w:ascii="宋体" w:hAnsi="宋体" w:cs="宋体" w:eastAsia="宋体" w:hint="default"/>
                <w:w w:val="100"/>
                <w:sz w:val="21"/>
                <w:szCs w:val="21"/>
              </w:rPr>
              <w:t> </w:t>
            </w:r>
            <w:r>
              <w:rPr>
                <w:rFonts w:ascii="宋体" w:hAnsi="宋体" w:cs="宋体" w:eastAsia="宋体" w:hint="default"/>
                <w:sz w:val="21"/>
                <w:szCs w:val="21"/>
              </w:rPr>
              <w:t>信 诺</w:t>
            </w:r>
            <w:r>
              <w:rPr>
                <w:rFonts w:ascii="宋体" w:hAnsi="宋体" w:cs="宋体" w:eastAsia="宋体" w:hint="default"/>
                <w:spacing w:val="-62"/>
                <w:sz w:val="21"/>
                <w:szCs w:val="21"/>
              </w:rPr>
              <w:t> </w:t>
            </w:r>
            <w:r>
              <w:rPr>
                <w:rFonts w:ascii="宋体" w:hAnsi="宋体" w:cs="宋体" w:eastAsia="宋体" w:hint="default"/>
                <w:sz w:val="21"/>
                <w:szCs w:val="21"/>
              </w:rPr>
              <w:t>航</w:t>
            </w:r>
            <w:r>
              <w:rPr>
                <w:rFonts w:ascii="宋体" w:hAnsi="宋体" w:cs="宋体" w:eastAsia="宋体" w:hint="default"/>
                <w:w w:val="100"/>
                <w:sz w:val="21"/>
                <w:szCs w:val="21"/>
              </w:rPr>
              <w:t> </w:t>
            </w:r>
            <w:r>
              <w:rPr>
                <w:rFonts w:ascii="宋体" w:hAnsi="宋体" w:cs="宋体" w:eastAsia="宋体" w:hint="default"/>
                <w:sz w:val="21"/>
                <w:szCs w:val="21"/>
              </w:rPr>
              <w:t>天 信</w:t>
            </w:r>
            <w:r>
              <w:rPr>
                <w:rFonts w:ascii="宋体" w:hAnsi="宋体" w:cs="宋体" w:eastAsia="宋体" w:hint="default"/>
                <w:spacing w:val="-62"/>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的 技 术</w:t>
            </w:r>
            <w:r>
              <w:rPr>
                <w:rFonts w:ascii="宋体" w:hAnsi="宋体" w:cs="宋体" w:eastAsia="宋体" w:hint="default"/>
                <w:spacing w:val="21"/>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500.00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90"/>
                <w:sz w:val="21"/>
              </w:rPr>
              <w:t>51.00%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1,500.27</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613.63</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rebuchet MS" w:hAnsi="Trebuchet MS" w:cs="Trebuchet MS" w:eastAsia="Trebuchet MS" w:hint="default"/>
                <w:sz w:val="21"/>
                <w:szCs w:val="21"/>
              </w:rPr>
            </w:pPr>
            <w:r>
              <w:rPr>
                <w:rFonts w:ascii="Trebuchet MS"/>
                <w:spacing w:val="-2"/>
                <w:w w:val="80"/>
                <w:sz w:val="21"/>
              </w:rPr>
              <w:t>4,219.03</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5"/>
                <w:sz w:val="21"/>
              </w:rPr>
              <w:t>113.63</w:t>
            </w:r>
            <w:r>
              <w:rPr>
                <w:rFonts w:ascii="Trebuchet MS"/>
                <w:sz w:val="21"/>
              </w:rPr>
            </w:r>
          </w:p>
        </w:tc>
      </w:tr>
      <w:tr>
        <w:trPr>
          <w:trHeight w:val="2857"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0" w:right="99"/>
              <w:jc w:val="both"/>
              <w:rPr>
                <w:rFonts w:ascii="宋体" w:hAnsi="宋体" w:cs="宋体" w:eastAsia="宋体" w:hint="default"/>
                <w:sz w:val="21"/>
                <w:szCs w:val="21"/>
              </w:rPr>
            </w:pPr>
            <w:r>
              <w:rPr>
                <w:rFonts w:ascii="宋体" w:hAnsi="宋体" w:cs="宋体" w:eastAsia="宋体" w:hint="default"/>
                <w:sz w:val="21"/>
                <w:szCs w:val="21"/>
              </w:rPr>
              <w:t>爱 信</w:t>
            </w:r>
            <w:r>
              <w:rPr>
                <w:rFonts w:ascii="宋体" w:hAnsi="宋体" w:cs="宋体" w:eastAsia="宋体" w:hint="default"/>
                <w:spacing w:val="-62"/>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征 信</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6"/>
              <w:ind w:left="103" w:right="100" w:firstLine="105"/>
              <w:jc w:val="both"/>
              <w:rPr>
                <w:rFonts w:ascii="宋体" w:hAnsi="宋体" w:cs="宋体" w:eastAsia="宋体" w:hint="default"/>
                <w:sz w:val="21"/>
                <w:szCs w:val="21"/>
              </w:rPr>
            </w:pPr>
            <w:r>
              <w:rPr>
                <w:rFonts w:ascii="宋体" w:hAnsi="宋体" w:cs="宋体" w:eastAsia="宋体" w:hint="default"/>
                <w:spacing w:val="2"/>
                <w:sz w:val="21"/>
                <w:szCs w:val="21"/>
              </w:rPr>
              <w:t>企业征信服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企</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spacing w:val="-73"/>
                <w:sz w:val="21"/>
                <w:szCs w:val="21"/>
              </w:rPr>
              <w:t> </w:t>
            </w:r>
            <w:r>
              <w:rPr>
                <w:rFonts w:ascii="宋体" w:hAnsi="宋体" w:cs="宋体" w:eastAsia="宋体" w:hint="default"/>
                <w:sz w:val="21"/>
                <w:szCs w:val="21"/>
              </w:rPr>
              <w:t>询</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推</w:t>
            </w:r>
            <w:r>
              <w:rPr>
                <w:rFonts w:ascii="宋体" w:hAnsi="宋体" w:cs="宋体" w:eastAsia="宋体" w:hint="default"/>
                <w:spacing w:val="-73"/>
                <w:sz w:val="21"/>
                <w:szCs w:val="21"/>
              </w:rPr>
              <w:t> </w:t>
            </w:r>
            <w:r>
              <w:rPr>
                <w:rFonts w:ascii="宋体" w:hAnsi="宋体" w:cs="宋体" w:eastAsia="宋体" w:hint="default"/>
                <w:sz w:val="21"/>
                <w:szCs w:val="21"/>
              </w:rPr>
              <w:t>广</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转</w:t>
            </w:r>
            <w:r>
              <w:rPr>
                <w:rFonts w:ascii="宋体" w:hAnsi="宋体" w:cs="宋体" w:eastAsia="宋体" w:hint="default"/>
                <w:spacing w:val="-73"/>
                <w:sz w:val="21"/>
                <w:szCs w:val="21"/>
              </w:rPr>
              <w:t> </w:t>
            </w:r>
            <w:r>
              <w:rPr>
                <w:rFonts w:ascii="宋体" w:hAnsi="宋体" w:cs="宋体" w:eastAsia="宋体" w:hint="default"/>
                <w:sz w:val="21"/>
                <w:szCs w:val="21"/>
              </w:rPr>
              <w:t>让</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咨</w:t>
            </w:r>
            <w:r>
              <w:rPr>
                <w:rFonts w:ascii="宋体" w:hAnsi="宋体" w:cs="宋体" w:eastAsia="宋体" w:hint="default"/>
                <w:spacing w:val="-73"/>
                <w:sz w:val="21"/>
                <w:szCs w:val="21"/>
              </w:rPr>
              <w:t> </w:t>
            </w:r>
            <w:r>
              <w:rPr>
                <w:rFonts w:ascii="宋体" w:hAnsi="宋体" w:cs="宋体" w:eastAsia="宋体" w:hint="default"/>
                <w:sz w:val="21"/>
                <w:szCs w:val="21"/>
              </w:rPr>
              <w:t>询</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件开发。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spacing w:val="-2"/>
                <w:w w:val="80"/>
                <w:sz w:val="21"/>
              </w:rPr>
              <w:t>10,000.00</w:t>
            </w:r>
            <w:r>
              <w:rPr>
                <w:rFonts w:ascii="Trebuchet MS"/>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rebuchet MS" w:hAnsi="Trebuchet MS" w:cs="Trebuchet MS" w:eastAsia="Trebuchet MS" w:hint="default"/>
                <w:sz w:val="21"/>
                <w:szCs w:val="21"/>
              </w:rPr>
            </w:pPr>
            <w:r>
              <w:rPr>
                <w:rFonts w:ascii="Trebuchet MS"/>
                <w:w w:val="85"/>
                <w:sz w:val="21"/>
              </w:rPr>
              <w:t>100.00%</w:t>
            </w:r>
            <w:r>
              <w:rPr>
                <w:rFonts w:ascii="Trebuchet MS"/>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4" w:right="0"/>
              <w:jc w:val="left"/>
              <w:rPr>
                <w:rFonts w:ascii="Trebuchet MS" w:hAnsi="Trebuchet MS" w:cs="Trebuchet MS" w:eastAsia="Trebuchet MS" w:hint="default"/>
                <w:sz w:val="21"/>
                <w:szCs w:val="21"/>
              </w:rPr>
            </w:pPr>
            <w:r>
              <w:rPr>
                <w:rFonts w:ascii="Trebuchet MS"/>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2,000.00</w:t>
            </w:r>
            <w:r>
              <w:rPr>
                <w:rFonts w:ascii="Trebuchet MS"/>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spacing w:val="-2"/>
                <w:w w:val="80"/>
                <w:sz w:val="21"/>
              </w:rPr>
              <w:t>2,000.00</w:t>
            </w:r>
            <w:r>
              <w:rPr>
                <w:rFonts w:ascii="Trebuchet MS"/>
                <w:sz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rebuchet MS" w:hAnsi="Trebuchet MS" w:cs="Trebuchet MS" w:eastAsia="Trebuchet MS" w:hint="default"/>
                <w:sz w:val="21"/>
                <w:szCs w:val="21"/>
              </w:rPr>
            </w:pPr>
            <w:r>
              <w:rPr>
                <w:rFonts w:ascii="Trebuchet MS"/>
                <w:w w:val="74"/>
                <w:sz w:val="21"/>
              </w:rPr>
              <w:t>-</w:t>
            </w:r>
            <w:r>
              <w:rPr>
                <w:rFonts w:ascii="Trebuchet MS"/>
                <w:sz w:val="21"/>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rebuchet MS" w:hAnsi="Trebuchet MS" w:cs="Trebuchet MS" w:eastAsia="Trebuchet MS" w:hint="default"/>
                <w:sz w:val="21"/>
                <w:szCs w:val="21"/>
              </w:rPr>
            </w:pPr>
            <w:r>
              <w:rPr>
                <w:rFonts w:ascii="Trebuchet MS"/>
                <w:w w:val="74"/>
                <w:sz w:val="21"/>
              </w:rPr>
              <w:t>-</w:t>
            </w:r>
            <w:r>
              <w:rPr>
                <w:rFonts w:ascii="Trebuchet MS"/>
                <w:sz w:val="21"/>
              </w:rPr>
            </w:r>
          </w:p>
        </w:tc>
      </w:tr>
    </w:tbl>
    <w:p>
      <w:pPr>
        <w:spacing w:line="240" w:lineRule="auto" w:before="2"/>
        <w:rPr>
          <w:rFonts w:ascii="Times New Roman" w:hAnsi="Times New Roman" w:cs="Times New Roman" w:eastAsia="Times New Roman" w:hint="default"/>
          <w:sz w:val="24"/>
          <w:szCs w:val="24"/>
        </w:rPr>
      </w:pPr>
    </w:p>
    <w:p>
      <w:pPr>
        <w:pStyle w:val="Heading4"/>
        <w:spacing w:line="403" w:lineRule="auto" w:before="36"/>
        <w:ind w:left="818" w:right="5746" w:hanging="420"/>
        <w:jc w:val="left"/>
        <w:rPr>
          <w:rFonts w:ascii="宋体" w:hAnsi="宋体" w:cs="宋体" w:eastAsia="宋体" w:hint="default"/>
          <w:b w:val="0"/>
          <w:bCs w:val="0"/>
        </w:rPr>
      </w:pPr>
      <w:r>
        <w:rPr>
          <w:spacing w:val="-2"/>
        </w:rPr>
        <w:t>（七）公司控制的结构化主体情况</w:t>
      </w:r>
      <w:r>
        <w:rPr>
          <w:spacing w:val="-87"/>
        </w:rPr>
        <w:t> </w:t>
      </w:r>
      <w:r>
        <w:rPr>
          <w:spacing w:val="-87"/>
        </w:rPr>
      </w:r>
      <w:r>
        <w:rPr>
          <w:rFonts w:ascii="宋体" w:hAnsi="宋体" w:cs="宋体" w:eastAsia="宋体" w:hint="default"/>
          <w:b w:val="0"/>
          <w:bCs w:val="0"/>
        </w:rPr>
        <w:t>无</w:t>
      </w:r>
    </w:p>
    <w:p>
      <w:pPr>
        <w:spacing w:line="240" w:lineRule="auto" w:before="4"/>
        <w:rPr>
          <w:rFonts w:ascii="宋体" w:hAnsi="宋体" w:cs="宋体" w:eastAsia="宋体" w:hint="default"/>
          <w:sz w:val="14"/>
          <w:szCs w:val="14"/>
        </w:rPr>
      </w:pPr>
    </w:p>
    <w:p>
      <w:pPr>
        <w:spacing w:before="0"/>
        <w:ind w:left="398" w:right="0" w:firstLine="0"/>
        <w:jc w:val="left"/>
        <w:rPr>
          <w:rFonts w:ascii="宋体" w:hAnsi="宋体" w:cs="宋体" w:eastAsia="宋体" w:hint="default"/>
          <w:sz w:val="21"/>
          <w:szCs w:val="21"/>
        </w:rPr>
      </w:pPr>
      <w:r>
        <w:rPr>
          <w:rFonts w:ascii="宋体" w:hAnsi="宋体" w:cs="宋体" w:eastAsia="宋体" w:hint="default"/>
          <w:b/>
          <w:bCs/>
          <w:spacing w:val="16"/>
          <w:sz w:val="21"/>
          <w:szCs w:val="21"/>
        </w:rPr>
        <w:t>三、公司关于公司未来发展的讨论与分析</w:t>
      </w:r>
      <w:r>
        <w:rPr>
          <w:rFonts w:ascii="宋体" w:hAnsi="宋体" w:cs="宋体" w:eastAsia="宋体" w:hint="default"/>
          <w:b/>
          <w:bCs/>
          <w:spacing w:val="-87"/>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pStyle w:val="BodyText"/>
        <w:spacing w:line="240" w:lineRule="auto"/>
        <w:ind w:left="398" w:right="5746"/>
        <w:jc w:val="left"/>
      </w:pPr>
      <w:r>
        <w:rPr/>
        <w:t>（一）行业竞争格局和发展趋势</w:t>
      </w:r>
    </w:p>
    <w:p>
      <w:pPr>
        <w:spacing w:after="0" w:line="240" w:lineRule="auto"/>
        <w:jc w:val="left"/>
        <w:sectPr>
          <w:pgSz w:w="11910" w:h="16840"/>
          <w:pgMar w:header="857" w:footer="0" w:top="1040" w:bottom="280" w:left="1400" w:right="1040"/>
        </w:sectPr>
      </w:pPr>
    </w:p>
    <w:p>
      <w:pPr>
        <w:spacing w:line="240" w:lineRule="auto" w:before="0"/>
        <w:rPr>
          <w:rFonts w:ascii="宋体" w:hAnsi="宋体" w:cs="宋体" w:eastAsia="宋体" w:hint="default"/>
          <w:sz w:val="20"/>
          <w:szCs w:val="20"/>
        </w:rPr>
      </w:pPr>
    </w:p>
    <w:p>
      <w:pPr>
        <w:pStyle w:val="BodyText"/>
        <w:spacing w:line="350" w:lineRule="auto" w:before="173"/>
        <w:ind w:right="39" w:firstLine="41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年是国家“十三五”规划实施的开局之年，也是推进结构性改革的攻坚之年。从外部</w:t>
      </w:r>
      <w:r>
        <w:rPr>
          <w:w w:val="100"/>
        </w:rPr>
        <w:t> </w:t>
      </w:r>
      <w:r>
        <w:rPr>
          <w:spacing w:val="-2"/>
        </w:rPr>
        <w:t>大环境看，全球经济趋缓，复苏面临诸多困难和挑战；中国经济发展步入“新常态”，结构调整</w:t>
      </w:r>
      <w:r>
        <w:rPr>
          <w:spacing w:val="-25"/>
        </w:rPr>
        <w:t> </w:t>
      </w:r>
      <w:r>
        <w:rPr>
          <w:spacing w:val="-25"/>
        </w:rPr>
      </w:r>
      <w:r>
        <w:rPr/>
        <w:t>步伐加快，转型阵痛持续。但改革的动力将孕育新的成长，中国经济发展长期向好的基本面没</w:t>
      </w:r>
      <w:r>
        <w:rPr>
          <w:w w:val="100"/>
        </w:rPr>
        <w:t> </w:t>
      </w:r>
      <w:r>
        <w:rPr/>
        <w:t>变，经济结构调整优化的前进态势没有变。</w:t>
      </w:r>
    </w:p>
    <w:p>
      <w:pPr>
        <w:pStyle w:val="BodyText"/>
        <w:spacing w:line="357" w:lineRule="auto" w:before="89"/>
        <w:ind w:right="137" w:firstLine="419"/>
        <w:jc w:val="both"/>
      </w:pPr>
      <w:r>
        <w:rPr>
          <w:spacing w:val="-2"/>
        </w:rPr>
        <w:t>从行业形势看，金税业务领域的竞争日益加剧，防伪税控的技术发展正在向网络化和云技术</w:t>
      </w:r>
      <w:r>
        <w:rPr>
          <w:w w:val="100"/>
        </w:rPr>
        <w:t> </w:t>
      </w:r>
      <w:r>
        <w:rPr>
          <w:spacing w:val="-2"/>
        </w:rPr>
        <w:t>方面过渡，电子发票新业态将对税控业务的盈利模式带来较大改变；金融电子支付与物联网领域</w:t>
      </w:r>
      <w:r>
        <w:rPr>
          <w:spacing w:val="-25"/>
        </w:rPr>
        <w:t> </w:t>
      </w:r>
      <w:r>
        <w:rPr>
          <w:spacing w:val="-25"/>
        </w:rPr>
      </w:r>
      <w:r>
        <w:rPr>
          <w:spacing w:val="-2"/>
        </w:rPr>
        <w:t>实力企业都在抓紧布局，积极拓展平台类应用系统的实施及扩大市场资源的占有，不掌握核心技</w:t>
      </w:r>
      <w:r>
        <w:rPr>
          <w:spacing w:val="-25"/>
        </w:rPr>
        <w:t> </w:t>
      </w:r>
      <w:r>
        <w:rPr>
          <w:spacing w:val="-25"/>
        </w:rPr>
      </w:r>
      <w:r>
        <w:rPr/>
        <w:t>术的企业将很难在竞争中生存。</w:t>
      </w:r>
    </w:p>
    <w:p>
      <w:pPr>
        <w:pStyle w:val="BodyText"/>
        <w:spacing w:line="343" w:lineRule="auto" w:before="81"/>
        <w:ind w:right="128" w:firstLine="419"/>
        <w:jc w:val="left"/>
      </w:pPr>
      <w:r>
        <w:rPr/>
        <w:t>从公司面临的机遇看，</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年“营改增”将在房地产、建筑安装、金融保险、生活服务业</w:t>
      </w:r>
      <w:r>
        <w:rPr>
          <w:w w:val="100"/>
        </w:rPr>
        <w:t> </w:t>
      </w:r>
      <w:r>
        <w:rPr/>
        <w:t>等</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个行业全面推广，小规模纳税人纳入增值税系统升级版的进程将继续推进，此外，公司服务</w:t>
      </w:r>
      <w:r>
        <w:rPr>
          <w:w w:val="100"/>
        </w:rPr>
        <w:t> </w:t>
      </w:r>
      <w:r>
        <w:rPr>
          <w:spacing w:val="-2"/>
        </w:rPr>
        <w:t>的大量企业用户资源也是一笔宝贵的财富；自主安全可控将在政府、金融、民生等诸多领域逐步</w:t>
      </w:r>
      <w:r>
        <w:rPr>
          <w:spacing w:val="-25"/>
        </w:rPr>
        <w:t> </w:t>
      </w:r>
      <w:r>
        <w:rPr>
          <w:spacing w:val="-25"/>
        </w:rPr>
      </w:r>
      <w:r>
        <w:rPr/>
        <w:t>铺开，云计算、大数据分析将在物联网</w:t>
      </w:r>
      <w:r>
        <w:rPr>
          <w:rFonts w:ascii="Times New Roman" w:hAnsi="Times New Roman" w:cs="Times New Roman" w:eastAsia="Times New Roman" w:hint="default"/>
        </w:rPr>
        <w:t>+</w:t>
      </w:r>
      <w:r>
        <w:rPr/>
        <w:t>行业应用的发展浪潮中推波助澜，孕育出崭新的商业模</w:t>
      </w:r>
      <w:r>
        <w:rPr>
          <w:w w:val="100"/>
        </w:rPr>
        <w:t> </w:t>
      </w:r>
      <w:r>
        <w:rPr/>
        <w:t>式和盈利机会。</w:t>
      </w:r>
    </w:p>
    <w:p>
      <w:pPr>
        <w:pStyle w:val="BodyText"/>
        <w:spacing w:line="240" w:lineRule="auto" w:before="163"/>
        <w:ind w:right="39"/>
        <w:jc w:val="left"/>
      </w:pPr>
      <w:r>
        <w:rPr/>
        <w:t>（二）公司发展战略</w:t>
      </w:r>
    </w:p>
    <w:p>
      <w:pPr>
        <w:spacing w:line="240" w:lineRule="auto" w:before="3"/>
        <w:rPr>
          <w:rFonts w:ascii="宋体" w:hAnsi="宋体" w:cs="宋体" w:eastAsia="宋体" w:hint="default"/>
          <w:sz w:val="14"/>
          <w:szCs w:val="14"/>
        </w:rPr>
      </w:pPr>
    </w:p>
    <w:p>
      <w:pPr>
        <w:pStyle w:val="BodyText"/>
        <w:spacing w:line="352" w:lineRule="auto"/>
        <w:ind w:right="39" w:firstLine="419"/>
        <w:jc w:val="left"/>
      </w:pPr>
      <w:r>
        <w:rPr/>
        <w:t>以创建“国际一流</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产业集团”为战略目标，公司加强了统筹规划的战略引导。</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w w:val="100"/>
        </w:rPr>
        <w:t> </w:t>
      </w:r>
      <w:r>
        <w:rPr>
          <w:spacing w:val="-2"/>
        </w:rPr>
        <w:t>公司完成“十三五”发展规划（草案）、七个专项规划和八个专题规划的编制工作，制定了重点</w:t>
      </w:r>
      <w:r>
        <w:rPr>
          <w:spacing w:val="-25"/>
        </w:rPr>
        <w:t> </w:t>
      </w:r>
      <w:r>
        <w:rPr>
          <w:spacing w:val="-25"/>
        </w:rPr>
      </w:r>
      <w:r>
        <w:rPr>
          <w:spacing w:val="-2"/>
        </w:rPr>
        <w:t>产业发展、国际化经营、资本运营、技术发展和人力资源发展等专项规划；各单位也结合自身实</w:t>
      </w:r>
      <w:r>
        <w:rPr>
          <w:spacing w:val="-25"/>
        </w:rPr>
        <w:t> </w:t>
      </w:r>
      <w:r>
        <w:rPr>
          <w:spacing w:val="-25"/>
        </w:rPr>
      </w:r>
      <w:r>
        <w:rPr>
          <w:spacing w:val="-2"/>
        </w:rPr>
        <w:t>际，制定了各自的“十三五”发展规划。“十三五”战略规划的制定与转型升级战略的落地，将</w:t>
      </w:r>
      <w:r>
        <w:rPr>
          <w:spacing w:val="-25"/>
        </w:rPr>
        <w:t> </w:t>
      </w:r>
      <w:r>
        <w:rPr>
          <w:spacing w:val="-25"/>
        </w:rPr>
      </w:r>
      <w:r>
        <w:rPr/>
        <w:t>对公司未来的发展产生重要影响。</w:t>
      </w:r>
    </w:p>
    <w:p>
      <w:pPr>
        <w:pStyle w:val="BodyText"/>
        <w:spacing w:line="352" w:lineRule="auto" w:before="87"/>
        <w:ind w:right="169" w:firstLine="419"/>
        <w:jc w:val="left"/>
      </w:pPr>
      <w:r>
        <w:rPr>
          <w:spacing w:val="-2"/>
        </w:rPr>
        <w:t>发展战略方面：公司确立了“依托自身优势，转型升级成为一家面向政府、行业、企业信息</w:t>
      </w:r>
      <w:r>
        <w:rPr>
          <w:w w:val="100"/>
        </w:rPr>
        <w:t> </w:t>
      </w:r>
      <w:r>
        <w:rPr/>
        <w:t>化市场的以信息安全为核心的信息技术集成与服务型企业”这一区别于其他</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企业的特色战略</w:t>
      </w:r>
      <w:r>
        <w:rPr>
          <w:w w:val="100"/>
        </w:rPr>
        <w:t> </w:t>
      </w:r>
      <w:r>
        <w:rPr>
          <w:spacing w:val="-2"/>
        </w:rPr>
        <w:t>定位，并将围绕“一个核心（自主安全可控的信息安全软硬件技术及产品）、一个能力（以智慧</w:t>
      </w:r>
      <w:r>
        <w:rPr>
          <w:spacing w:val="-25"/>
        </w:rPr>
        <w:t> </w:t>
      </w:r>
      <w:r>
        <w:rPr>
          <w:spacing w:val="-25"/>
        </w:rPr>
      </w:r>
      <w:r>
        <w:rPr>
          <w:spacing w:val="-2"/>
        </w:rPr>
        <w:t>化为特色的系统集成一体化解决方案的设计和实施能力）、一个网络（在升级完善全国营销服务</w:t>
      </w:r>
      <w:r>
        <w:rPr>
          <w:spacing w:val="-25"/>
        </w:rPr>
        <w:t> </w:t>
      </w:r>
      <w:r>
        <w:rPr>
          <w:spacing w:val="-25"/>
        </w:rPr>
      </w:r>
      <w:r>
        <w:rPr/>
        <w:t>网络的基础上，进一步构建全球营销服务网络体系）”构建自身的核心竞争力。明确“创新驱</w:t>
      </w:r>
      <w:r>
        <w:rPr>
          <w:w w:val="100"/>
        </w:rPr>
        <w:t> </w:t>
      </w:r>
      <w:r>
        <w:rPr/>
        <w:t>动、人才强企、发展服务、资本运营、国际化经营、相关多元化”六大发展战略；确立了到</w:t>
      </w:r>
      <w:r>
        <w:rPr>
          <w:w w:val="100"/>
        </w:rPr>
        <w:t> </w:t>
      </w:r>
      <w:r>
        <w:rPr>
          <w:rFonts w:ascii="Times New Roman" w:hAnsi="Times New Roman" w:cs="Times New Roman" w:eastAsia="Times New Roman" w:hint="default"/>
        </w:rPr>
        <w:t>2020 </w:t>
      </w:r>
      <w:r>
        <w:rPr/>
        <w:t>年具备千亿元级的关联资源控制能力，国际化经营收入占比达到</w:t>
      </w:r>
      <w:r>
        <w:rPr>
          <w:spacing w:val="-67"/>
        </w:rPr>
        <w:t> </w:t>
      </w:r>
      <w:r>
        <w:rPr>
          <w:rFonts w:ascii="Times New Roman" w:hAnsi="Times New Roman" w:cs="Times New Roman" w:eastAsia="Times New Roman" w:hint="default"/>
        </w:rPr>
        <w:t>15%</w:t>
      </w:r>
      <w:r>
        <w:rPr/>
        <w:t>，进入全国电子信息</w:t>
      </w:r>
      <w:r>
        <w:rPr>
          <w:w w:val="100"/>
        </w:rPr>
        <w:t> </w:t>
      </w:r>
      <w:r>
        <w:rPr/>
        <w:t>百强行列前十位的发展目标。</w:t>
      </w:r>
    </w:p>
    <w:p>
      <w:pPr>
        <w:pStyle w:val="BodyText"/>
        <w:spacing w:line="348" w:lineRule="auto" w:before="87"/>
        <w:ind w:right="144" w:firstLine="419"/>
        <w:jc w:val="left"/>
      </w:pPr>
      <w:r>
        <w:rPr>
          <w:spacing w:val="-2"/>
        </w:rPr>
        <w:t>产业发展方面：未来五年，航天信息将继续重点发展三大产业板块，即：金税及企业市场产</w:t>
      </w:r>
      <w:r>
        <w:rPr>
          <w:w w:val="100"/>
        </w:rPr>
        <w:t> </w:t>
      </w:r>
      <w:r>
        <w:rPr/>
        <w:t>业板块、金融电子支付及服务产业板块、物联网技术及应用产业板块。到</w:t>
      </w:r>
      <w:r>
        <w:rPr>
          <w:spacing w:val="-5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年，形成金税产</w:t>
      </w:r>
      <w:r>
        <w:rPr>
          <w:w w:val="100"/>
        </w:rPr>
        <w:t> </w:t>
      </w:r>
      <w:r>
        <w:rPr>
          <w:spacing w:val="-2"/>
        </w:rPr>
        <w:t>业、金融支付产业、物联网产业三大支柱性产业齐头并进、三足鼎立的产业格局，支撑公司实现</w:t>
      </w:r>
      <w:r>
        <w:rPr>
          <w:spacing w:val="-25"/>
        </w:rPr>
        <w:t> </w:t>
      </w:r>
      <w:r>
        <w:rPr>
          <w:spacing w:val="-25"/>
        </w:rPr>
      </w:r>
      <w:r>
        <w:rPr/>
        <w:t>平稳、健康的可持续发展；确保实现金融支付与物联网产业板块利润贡献率超过</w:t>
      </w:r>
      <w:r>
        <w:rPr>
          <w:spacing w:val="-54"/>
        </w:rPr>
        <w:t> </w:t>
      </w:r>
      <w:r>
        <w:rPr>
          <w:rFonts w:ascii="Times New Roman" w:hAnsi="Times New Roman" w:cs="Times New Roman" w:eastAsia="Times New Roman" w:hint="default"/>
        </w:rPr>
        <w:t>60%</w:t>
      </w:r>
      <w:r>
        <w:rPr/>
        <w:t>，力争实</w:t>
      </w:r>
      <w:r>
        <w:rPr>
          <w:w w:val="100"/>
        </w:rPr>
        <w:t> </w:t>
      </w:r>
      <w:r>
        <w:rPr/>
        <w:t>现</w:t>
      </w:r>
      <w:r>
        <w:rPr>
          <w:spacing w:val="-53"/>
        </w:rPr>
        <w:t> </w:t>
      </w:r>
      <w:r>
        <w:rPr>
          <w:rFonts w:ascii="Times New Roman" w:hAnsi="Times New Roman" w:cs="Times New Roman" w:eastAsia="Times New Roman" w:hint="default"/>
        </w:rPr>
        <w:t>70%</w:t>
      </w:r>
      <w:r>
        <w:rPr/>
        <w:t>。</w:t>
      </w:r>
    </w:p>
    <w:p>
      <w:pPr>
        <w:pStyle w:val="BodyText"/>
        <w:spacing w:line="240" w:lineRule="auto" w:before="135"/>
        <w:ind w:right="39"/>
        <w:jc w:val="left"/>
      </w:pPr>
      <w:r>
        <w:rPr/>
        <w:t>（三）经营计划</w:t>
      </w:r>
    </w:p>
    <w:p>
      <w:pPr>
        <w:spacing w:after="0" w:line="240" w:lineRule="auto"/>
        <w:jc w:val="left"/>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BodyText"/>
        <w:spacing w:line="350" w:lineRule="auto" w:before="173"/>
        <w:ind w:right="39" w:firstLine="41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年公司将力争实现营业收入</w:t>
      </w:r>
      <w:r>
        <w:rPr>
          <w:spacing w:val="-55"/>
        </w:rPr>
        <w:t> </w:t>
      </w:r>
      <w:r>
        <w:rPr>
          <w:rFonts w:ascii="Times New Roman" w:hAnsi="Times New Roman" w:cs="Times New Roman" w:eastAsia="Times New Roman" w:hint="default"/>
        </w:rPr>
        <w:t>253</w:t>
      </w:r>
      <w:r>
        <w:rPr>
          <w:rFonts w:ascii="Times New Roman" w:hAnsi="Times New Roman" w:cs="Times New Roman" w:eastAsia="Times New Roman" w:hint="default"/>
          <w:spacing w:val="-11"/>
        </w:rPr>
        <w:t> </w:t>
      </w:r>
      <w:r>
        <w:rPr/>
        <w:t>亿元，主要工作思路为：主动适应我国经济发展“新</w:t>
      </w:r>
      <w:r>
        <w:rPr>
          <w:w w:val="100"/>
        </w:rPr>
        <w:t> </w:t>
      </w:r>
      <w:r>
        <w:rPr>
          <w:spacing w:val="-2"/>
        </w:rPr>
        <w:t>常态”</w:t>
      </w:r>
      <w:r>
        <w:rPr>
          <w:rFonts w:ascii="Times New Roman" w:hAnsi="Times New Roman" w:cs="Times New Roman" w:eastAsia="Times New Roman" w:hint="default"/>
          <w:spacing w:val="-2"/>
        </w:rPr>
        <w:t>,</w:t>
      </w:r>
      <w:r>
        <w:rPr>
          <w:spacing w:val="-2"/>
        </w:rPr>
        <w:t>紧抓“互联网</w:t>
      </w:r>
      <w:r>
        <w:rPr>
          <w:rFonts w:ascii="Times New Roman" w:hAnsi="Times New Roman" w:cs="Times New Roman" w:eastAsia="Times New Roman" w:hint="default"/>
          <w:spacing w:val="-2"/>
        </w:rPr>
        <w:t>+</w:t>
      </w:r>
      <w:r>
        <w:rPr>
          <w:spacing w:val="-2"/>
        </w:rPr>
        <w:t>”产业发展机遇，贯彻落实公司转型升级发展思路及战略措施，以“十三</w:t>
      </w:r>
      <w:r>
        <w:rPr>
          <w:spacing w:val="-25"/>
        </w:rPr>
        <w:t> </w:t>
      </w:r>
      <w:r>
        <w:rPr>
          <w:spacing w:val="-25"/>
        </w:rPr>
      </w:r>
      <w:r>
        <w:rPr/>
        <w:t>五”规划为指导，统筹谋划长远发展；以全面推进“三创新”为抓手，促进企业核心竞争力形</w:t>
      </w:r>
      <w:r>
        <w:rPr>
          <w:w w:val="100"/>
        </w:rPr>
        <w:t> </w:t>
      </w:r>
      <w:r>
        <w:rPr/>
        <w:t>成；以加快产业融合发展为着力点，巩固基业，加快打造新的支柱产业；以实施价值工程为手</w:t>
      </w:r>
      <w:r>
        <w:rPr>
          <w:w w:val="100"/>
        </w:rPr>
        <w:t> </w:t>
      </w:r>
      <w:r>
        <w:rPr>
          <w:spacing w:val="-2"/>
        </w:rPr>
        <w:t>段，推进精益管理，提高科学管控水平；借力“一带一路”战略机遇，加快国际化发展步伐；深</w:t>
      </w:r>
      <w:r>
        <w:rPr>
          <w:spacing w:val="-25"/>
        </w:rPr>
        <w:t> </w:t>
      </w:r>
      <w:r>
        <w:rPr>
          <w:spacing w:val="-25"/>
        </w:rPr>
      </w:r>
      <w:r>
        <w:rPr>
          <w:spacing w:val="-2"/>
        </w:rPr>
        <w:t>化人才队伍建设，加强党建和企业文化建设，为公司发展提供支撑和保障。确保各项工作圆满开</w:t>
      </w:r>
      <w:r>
        <w:rPr>
          <w:spacing w:val="-25"/>
        </w:rPr>
        <w:t> </w:t>
      </w:r>
      <w:r>
        <w:rPr>
          <w:spacing w:val="-25"/>
        </w:rPr>
      </w:r>
      <w:r>
        <w:rPr/>
        <w:t>局，为“十三五”大发展奠定基础。</w:t>
      </w:r>
    </w:p>
    <w:p>
      <w:pPr>
        <w:pStyle w:val="BodyText"/>
        <w:spacing w:line="240" w:lineRule="auto" w:before="89"/>
        <w:ind w:left="558" w:right="3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年工作目标概括为“</w:t>
      </w:r>
      <w:r>
        <w:rPr>
          <w:rFonts w:ascii="Times New Roman" w:hAnsi="Times New Roman" w:cs="Times New Roman" w:eastAsia="Times New Roman" w:hint="default"/>
        </w:rPr>
        <w:t>1224</w:t>
      </w:r>
      <w:r>
        <w:rPr/>
        <w:t>”，即</w:t>
      </w:r>
    </w:p>
    <w:p>
      <w:pPr>
        <w:pStyle w:val="BodyText"/>
        <w:spacing w:line="240" w:lineRule="auto" w:before="168"/>
        <w:ind w:left="558" w:right="39"/>
        <w:jc w:val="left"/>
      </w:pPr>
      <w:r>
        <w:rPr/>
        <w:t>（</w:t>
      </w:r>
      <w:r>
        <w:rPr>
          <w:rFonts w:ascii="Times New Roman" w:hAnsi="Times New Roman" w:cs="Times New Roman" w:eastAsia="Times New Roman" w:hint="default"/>
        </w:rPr>
        <w:t>1</w:t>
      </w:r>
      <w:r>
        <w:rPr/>
        <w:t>）确保</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个全面完成：确保董事会下达的各项年度考核目标和年度重点任务全面完成。</w:t>
      </w:r>
    </w:p>
    <w:p>
      <w:pPr>
        <w:pStyle w:val="BodyText"/>
        <w:spacing w:line="336" w:lineRule="auto" w:before="170"/>
        <w:ind w:right="250" w:firstLine="419"/>
        <w:jc w:val="left"/>
      </w:pPr>
      <w:r>
        <w:rPr/>
        <w:t>（</w:t>
      </w:r>
      <w:r>
        <w:rPr>
          <w:rFonts w:ascii="Times New Roman" w:hAnsi="Times New Roman" w:cs="Times New Roman" w:eastAsia="Times New Roman" w:hint="default"/>
        </w:rPr>
        <w:t>2</w:t>
      </w:r>
      <w:r>
        <w:rPr/>
        <w:t>）取得</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个新突破：融合发展取得新突破；技术创新、商业模式创新、管理创新取得新</w:t>
      </w:r>
      <w:r>
        <w:rPr>
          <w:w w:val="100"/>
        </w:rPr>
        <w:t> </w:t>
      </w:r>
      <w:r>
        <w:rPr/>
        <w:t>突破。</w:t>
      </w:r>
    </w:p>
    <w:p>
      <w:pPr>
        <w:pStyle w:val="BodyText"/>
        <w:spacing w:line="240" w:lineRule="auto" w:before="102"/>
        <w:ind w:left="558" w:right="39"/>
        <w:jc w:val="left"/>
      </w:pPr>
      <w:r>
        <w:rPr/>
        <w:t>（</w:t>
      </w:r>
      <w:r>
        <w:rPr>
          <w:rFonts w:ascii="Times New Roman" w:hAnsi="Times New Roman" w:cs="Times New Roman" w:eastAsia="Times New Roman" w:hint="default"/>
        </w:rPr>
        <w:t>3</w:t>
      </w:r>
      <w:r>
        <w:rPr/>
        <w:t>）提高</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种能力：提高体系化发展能力；提高科学管控能力。</w:t>
      </w:r>
    </w:p>
    <w:p>
      <w:pPr>
        <w:pStyle w:val="BodyText"/>
        <w:spacing w:line="338" w:lineRule="auto" w:before="167"/>
        <w:ind w:right="250" w:firstLine="419"/>
        <w:jc w:val="left"/>
      </w:pPr>
      <w:r>
        <w:rPr/>
        <w:t>（</w:t>
      </w:r>
      <w:r>
        <w:rPr>
          <w:rFonts w:ascii="Times New Roman" w:hAnsi="Times New Roman" w:cs="Times New Roman" w:eastAsia="Times New Roman" w:hint="default"/>
        </w:rPr>
        <w:t>4</w:t>
      </w:r>
      <w:r>
        <w:rPr/>
        <w:t>）加强</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方面重点工作：加强重大项目论证与储备；加强新业务落地实施；加强各级干</w:t>
      </w:r>
      <w:r>
        <w:rPr>
          <w:w w:val="100"/>
        </w:rPr>
        <w:t> </w:t>
      </w:r>
      <w:r>
        <w:rPr/>
        <w:t>部队伍建设；加强企业文化建设。</w:t>
      </w:r>
    </w:p>
    <w:p>
      <w:pPr>
        <w:pStyle w:val="BodyText"/>
        <w:spacing w:line="240" w:lineRule="auto" w:before="97"/>
        <w:ind w:left="558" w:right="39"/>
        <w:jc w:val="left"/>
      </w:pPr>
      <w:r>
        <w:rPr>
          <w:rFonts w:ascii="Times New Roman" w:hAnsi="Times New Roman" w:cs="Times New Roman" w:eastAsia="Times New Roman" w:hint="default"/>
        </w:rPr>
        <w:t>201</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4"/>
          <w:sz w:val="20"/>
          <w:szCs w:val="20"/>
        </w:rPr>
        <w:t> </w:t>
      </w:r>
      <w:r>
        <w:rPr>
          <w:spacing w:val="-2"/>
        </w:rPr>
        <w:t>年公司将通过以下措施来确保实现全年各项工作目标：</w:t>
      </w:r>
    </w:p>
    <w:p>
      <w:pPr>
        <w:pStyle w:val="BodyText"/>
        <w:spacing w:line="240" w:lineRule="auto" w:before="170"/>
        <w:ind w:left="538" w:right="39"/>
        <w:jc w:val="left"/>
      </w:pPr>
      <w:r>
        <w:rPr>
          <w:rFonts w:ascii="Times New Roman" w:hAnsi="Times New Roman" w:cs="Times New Roman" w:eastAsia="Times New Roman" w:hint="default"/>
          <w:sz w:val="20"/>
          <w:szCs w:val="20"/>
        </w:rPr>
        <w:t>1</w:t>
      </w:r>
      <w:r>
        <w:rPr>
          <w:sz w:val="20"/>
          <w:szCs w:val="20"/>
        </w:rPr>
        <w:t>、</w:t>
      </w:r>
      <w:r>
        <w:rPr/>
        <w:t>强化创新，提升重点产业板块支柱地位。</w:t>
      </w:r>
    </w:p>
    <w:p>
      <w:pPr>
        <w:pStyle w:val="BodyText"/>
        <w:spacing w:line="240" w:lineRule="auto" w:before="170"/>
        <w:ind w:left="538" w:right="39"/>
        <w:jc w:val="left"/>
      </w:pPr>
      <w:r>
        <w:rPr>
          <w:sz w:val="20"/>
          <w:szCs w:val="20"/>
        </w:rPr>
        <w:t>（</w:t>
      </w:r>
      <w:r>
        <w:rPr>
          <w:rFonts w:ascii="Times New Roman" w:hAnsi="Times New Roman" w:cs="Times New Roman" w:eastAsia="Times New Roman" w:hint="default"/>
        </w:rPr>
        <w:t>1</w:t>
      </w:r>
      <w:r>
        <w:rPr>
          <w:sz w:val="20"/>
          <w:szCs w:val="20"/>
        </w:rPr>
        <w:t>）</w:t>
      </w:r>
      <w:r>
        <w:rPr/>
        <w:t>把握行业发展机遇，深挖企业延伸应用新需求，确保金税产业市场优势地位。</w:t>
      </w:r>
    </w:p>
    <w:p>
      <w:pPr>
        <w:pStyle w:val="BodyText"/>
        <w:spacing w:line="336" w:lineRule="auto" w:before="170"/>
        <w:ind w:right="39" w:firstLine="41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年初即将启动的四个行业“营改增”以及防伪税控系统向小规模纳税人领域的覆盖，</w:t>
      </w:r>
      <w:r>
        <w:rPr>
          <w:w w:val="100"/>
        </w:rPr>
        <w:t> </w:t>
      </w:r>
      <w:r>
        <w:rPr>
          <w:spacing w:val="-2"/>
        </w:rPr>
        <w:t>是航天信息发展的重要机遇</w:t>
      </w:r>
      <w:r>
        <w:rPr>
          <w:spacing w:val="-2"/>
          <w:sz w:val="20"/>
          <w:szCs w:val="20"/>
        </w:rPr>
        <w:t>，</w:t>
      </w:r>
      <w:r>
        <w:rPr>
          <w:spacing w:val="-2"/>
        </w:rPr>
        <w:t>公司将统筹协调资源，全力保障这些行业的“营改增”顺利推广。</w:t>
      </w:r>
    </w:p>
    <w:p>
      <w:pPr>
        <w:pStyle w:val="BodyText"/>
        <w:spacing w:line="348" w:lineRule="auto" w:before="102"/>
        <w:ind w:right="39" w:firstLine="419"/>
        <w:jc w:val="left"/>
      </w:pPr>
      <w:r>
        <w:rPr/>
        <w:t>把握国家“互联网</w:t>
      </w:r>
      <w:r>
        <w:rPr>
          <w:rFonts w:ascii="Times New Roman" w:hAnsi="Times New Roman" w:cs="Times New Roman" w:eastAsia="Times New Roman" w:hint="default"/>
        </w:rPr>
        <w:t>+</w:t>
      </w:r>
      <w:r>
        <w:rPr/>
        <w:t>”税务发展趋势，加快新技术、新产品、新模式的研究；加快电子税务</w:t>
      </w:r>
      <w:r>
        <w:rPr>
          <w:w w:val="100"/>
        </w:rPr>
        <w:t> </w:t>
      </w:r>
      <w:r>
        <w:rPr>
          <w:spacing w:val="-2"/>
        </w:rPr>
        <w:t>局等方案完善及推广工作；把握电子底账后电子发票的建设机遇，推进全国各省市的推广和实施</w:t>
      </w:r>
      <w:r>
        <w:rPr>
          <w:spacing w:val="-25"/>
        </w:rPr>
        <w:t> </w:t>
      </w:r>
      <w:r>
        <w:rPr>
          <w:spacing w:val="-25"/>
        </w:rPr>
      </w:r>
      <w:r>
        <w:rPr/>
        <w:t>工作。</w:t>
      </w:r>
    </w:p>
    <w:p>
      <w:pPr>
        <w:pStyle w:val="BodyText"/>
        <w:spacing w:line="381" w:lineRule="auto" w:before="89"/>
        <w:ind w:left="558" w:right="39" w:hanging="20"/>
        <w:jc w:val="left"/>
      </w:pPr>
      <w:r>
        <w:rPr>
          <w:sz w:val="20"/>
          <w:szCs w:val="20"/>
        </w:rPr>
        <w:t>（</w:t>
      </w:r>
      <w:r>
        <w:rPr>
          <w:rFonts w:ascii="Times New Roman" w:hAnsi="Times New Roman" w:cs="Times New Roman" w:eastAsia="Times New Roman" w:hint="default"/>
        </w:rPr>
        <w:t>2</w:t>
      </w:r>
      <w:r>
        <w:rPr>
          <w:sz w:val="20"/>
          <w:szCs w:val="20"/>
        </w:rPr>
        <w:t>）</w:t>
      </w:r>
      <w:r>
        <w:rPr/>
        <w:t>加大资源整合力度，大力发展金融支付产业，培育新的产业支柱。</w:t>
      </w:r>
      <w:r>
        <w:rPr>
          <w:w w:val="100"/>
        </w:rPr>
        <w:t> </w:t>
      </w:r>
      <w:r>
        <w:rPr>
          <w:spacing w:val="-2"/>
        </w:rPr>
        <w:t>以加快金融产业布局，完善产品线、加快金税金融业务融合发展为重点，加大资源整合力</w:t>
      </w:r>
    </w:p>
    <w:p>
      <w:pPr>
        <w:spacing w:line="403" w:lineRule="auto" w:before="9"/>
        <w:ind w:left="558" w:right="39" w:hanging="420"/>
        <w:jc w:val="left"/>
        <w:rPr>
          <w:rFonts w:ascii="宋体" w:hAnsi="宋体" w:cs="宋体" w:eastAsia="宋体" w:hint="default"/>
          <w:sz w:val="21"/>
          <w:szCs w:val="21"/>
        </w:rPr>
      </w:pPr>
      <w:r>
        <w:rPr>
          <w:rFonts w:ascii="宋体" w:hAnsi="宋体" w:cs="宋体" w:eastAsia="宋体" w:hint="default"/>
          <w:sz w:val="21"/>
          <w:szCs w:val="21"/>
        </w:rPr>
        <w:t>度，加快金融支付产业发展步伐。</w:t>
      </w:r>
      <w:r>
        <w:rPr>
          <w:rFonts w:ascii="宋体" w:hAnsi="宋体" w:cs="宋体" w:eastAsia="宋体" w:hint="default"/>
          <w:w w:val="100"/>
          <w:sz w:val="21"/>
          <w:szCs w:val="21"/>
        </w:rPr>
        <w:t> </w:t>
      </w:r>
      <w:r>
        <w:rPr>
          <w:rFonts w:ascii="宋体" w:hAnsi="宋体" w:cs="宋体" w:eastAsia="宋体" w:hint="default"/>
          <w:spacing w:val="-1"/>
          <w:sz w:val="21"/>
          <w:szCs w:val="21"/>
        </w:rPr>
        <w:t>加快推进金融支付产业链企业的</w:t>
      </w:r>
      <w:r>
        <w:rPr>
          <w:rFonts w:ascii="宋体" w:hAnsi="宋体" w:cs="宋体" w:eastAsia="宋体" w:hint="default"/>
          <w:spacing w:val="-1"/>
          <w:sz w:val="20"/>
          <w:szCs w:val="20"/>
        </w:rPr>
        <w:t>资源整合</w:t>
      </w:r>
      <w:r>
        <w:rPr>
          <w:rFonts w:ascii="宋体" w:hAnsi="宋体" w:cs="宋体" w:eastAsia="宋体" w:hint="default"/>
          <w:spacing w:val="-1"/>
          <w:sz w:val="21"/>
          <w:szCs w:val="21"/>
        </w:rPr>
        <w:t>，</w:t>
      </w:r>
      <w:r>
        <w:rPr>
          <w:rFonts w:ascii="宋体" w:hAnsi="宋体" w:cs="宋体" w:eastAsia="宋体" w:hint="default"/>
          <w:spacing w:val="-1"/>
          <w:sz w:val="20"/>
          <w:szCs w:val="20"/>
        </w:rPr>
        <w:t>取得行业发展相关的优势资源</w:t>
      </w:r>
      <w:r>
        <w:rPr>
          <w:rFonts w:ascii="宋体" w:hAnsi="宋体" w:cs="宋体" w:eastAsia="宋体" w:hint="default"/>
          <w:spacing w:val="-1"/>
          <w:sz w:val="21"/>
          <w:szCs w:val="21"/>
        </w:rPr>
        <w:t>，快速获取自助终</w:t>
      </w:r>
    </w:p>
    <w:p>
      <w:pPr>
        <w:pStyle w:val="BodyText"/>
        <w:spacing w:line="403" w:lineRule="auto"/>
        <w:ind w:left="558" w:right="39" w:hanging="420"/>
        <w:jc w:val="left"/>
      </w:pPr>
      <w:r>
        <w:rPr/>
        <w:t>端的研发、生产、市场和服务能力，掌握自助终端</w:t>
      </w:r>
      <w:r>
        <w:rPr>
          <w:sz w:val="20"/>
          <w:szCs w:val="20"/>
        </w:rPr>
        <w:t>产品的</w:t>
      </w:r>
      <w:r>
        <w:rPr/>
        <w:t>核心技术，实现产品自主安全可控。</w:t>
      </w:r>
      <w:r>
        <w:rPr>
          <w:w w:val="100"/>
        </w:rPr>
        <w:t> </w:t>
      </w:r>
      <w:r>
        <w:rPr/>
        <w:t>进一步提高自主知识产权产品的市场份额，继续推动</w:t>
      </w:r>
      <w:r>
        <w:rPr>
          <w:spacing w:val="-54"/>
        </w:rPr>
        <w:t> </w:t>
      </w:r>
      <w:r>
        <w:rPr>
          <w:rFonts w:ascii="Times New Roman" w:hAnsi="Times New Roman" w:cs="Times New Roman" w:eastAsia="Times New Roman" w:hint="default"/>
        </w:rPr>
        <w:t>Aisino</w:t>
      </w:r>
      <w:r>
        <w:rPr>
          <w:rFonts w:ascii="Times New Roman" w:hAnsi="Times New Roman" w:cs="Times New Roman" w:eastAsia="Times New Roman" w:hint="default"/>
          <w:spacing w:val="-11"/>
        </w:rPr>
        <w:t> </w:t>
      </w:r>
      <w:r>
        <w:rPr/>
        <w:t>品牌的普通</w:t>
      </w:r>
      <w:r>
        <w:rPr>
          <w:spacing w:val="-56"/>
        </w:rPr>
        <w:t> </w:t>
      </w:r>
      <w:r>
        <w:rPr>
          <w:rFonts w:ascii="Times New Roman" w:hAnsi="Times New Roman" w:cs="Times New Roman" w:eastAsia="Times New Roman" w:hint="default"/>
        </w:rPr>
        <w:t>POS</w:t>
      </w:r>
      <w:r>
        <w:rPr>
          <w:rFonts w:ascii="Times New Roman" w:hAnsi="Times New Roman" w:cs="Times New Roman" w:eastAsia="Times New Roman" w:hint="default"/>
          <w:spacing w:val="-12"/>
        </w:rPr>
        <w:t> </w:t>
      </w:r>
      <w:r>
        <w:rPr/>
        <w:t>和金融</w:t>
      </w:r>
      <w:r>
        <w:rPr>
          <w:spacing w:val="-55"/>
        </w:rPr>
        <w:t> </w:t>
      </w:r>
      <w:r>
        <w:rPr>
          <w:rFonts w:ascii="Times New Roman" w:hAnsi="Times New Roman" w:cs="Times New Roman" w:eastAsia="Times New Roman" w:hint="default"/>
        </w:rPr>
        <w:t>IC</w:t>
      </w:r>
      <w:r>
        <w:rPr>
          <w:rFonts w:ascii="Times New Roman" w:hAnsi="Times New Roman" w:cs="Times New Roman" w:eastAsia="Times New Roman" w:hint="default"/>
          <w:spacing w:val="-10"/>
        </w:rPr>
        <w:t> </w:t>
      </w:r>
      <w:r>
        <w:rPr>
          <w:spacing w:val="-3"/>
        </w:rPr>
        <w:t>卡在</w:t>
      </w:r>
      <w:r>
        <w:rPr/>
      </w:r>
    </w:p>
    <w:p>
      <w:pPr>
        <w:pStyle w:val="BodyText"/>
        <w:spacing w:line="236" w:lineRule="exact"/>
        <w:ind w:right="39"/>
        <w:jc w:val="left"/>
      </w:pPr>
      <w:r>
        <w:rPr/>
        <w:t>国内各大银行的入围和销售工作；积极拓展金融和零售行业自助服务设备的销售及服务，力争在</w:t>
      </w:r>
    </w:p>
    <w:p>
      <w:pPr>
        <w:pStyle w:val="BodyText"/>
        <w:spacing w:line="348" w:lineRule="auto" w:before="133"/>
        <w:ind w:right="39"/>
        <w:jc w:val="left"/>
      </w:pPr>
      <w:r>
        <w:rPr/>
        <w:t>自助服务及解决方案业务线实现突破；进一步规范</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12"/>
        </w:rPr>
        <w:t> </w:t>
      </w:r>
      <w:r>
        <w:rPr/>
        <w:t>专业化服务流程，树立规范高效的品牌</w:t>
      </w:r>
      <w:r>
        <w:rPr>
          <w:w w:val="100"/>
        </w:rPr>
        <w:t> </w:t>
      </w:r>
      <w:r>
        <w:rPr>
          <w:spacing w:val="-2"/>
        </w:rPr>
        <w:t>形象；继续加大收单支付及服务业务的拓展力度，带动终端产品及增值软件方案运营的销售；完</w:t>
      </w:r>
      <w:r>
        <w:rPr>
          <w:spacing w:val="-25"/>
        </w:rPr>
        <w:t> </w:t>
      </w:r>
      <w:r>
        <w:rPr>
          <w:spacing w:val="-25"/>
        </w:rPr>
      </w:r>
      <w:r>
        <w:rPr/>
        <w:t>善收单运营管理平台建设及支付大数据分析与利用能力，积极</w:t>
      </w:r>
      <w:r>
        <w:rPr>
          <w:sz w:val="20"/>
          <w:szCs w:val="20"/>
        </w:rPr>
        <w:t>推进</w:t>
      </w:r>
      <w:r>
        <w:rPr/>
        <w:t>小额信贷服务。</w:t>
      </w:r>
    </w:p>
    <w:p>
      <w:pPr>
        <w:spacing w:after="0" w:line="348" w:lineRule="auto"/>
        <w:jc w:val="left"/>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BodyText"/>
        <w:spacing w:line="336" w:lineRule="auto" w:before="173"/>
        <w:ind w:right="39" w:firstLine="400"/>
        <w:jc w:val="left"/>
      </w:pPr>
      <w:r>
        <w:rPr>
          <w:spacing w:val="-2"/>
          <w:sz w:val="20"/>
          <w:szCs w:val="20"/>
        </w:rPr>
        <w:t>（</w:t>
      </w:r>
      <w:r>
        <w:rPr>
          <w:rFonts w:ascii="Times New Roman" w:hAnsi="Times New Roman" w:cs="Times New Roman" w:eastAsia="Times New Roman" w:hint="default"/>
          <w:spacing w:val="-2"/>
        </w:rPr>
        <w:t>3</w:t>
      </w:r>
      <w:r>
        <w:rPr>
          <w:spacing w:val="-2"/>
          <w:sz w:val="20"/>
          <w:szCs w:val="20"/>
        </w:rPr>
        <w:t>）</w:t>
      </w:r>
      <w:r>
        <w:rPr>
          <w:spacing w:val="-2"/>
        </w:rPr>
        <w:t>发挥物联网重大行业项目牵引作用，积极探索新的商业模式，培育核心能力夯实产业</w:t>
      </w:r>
      <w:r>
        <w:rPr>
          <w:w w:val="100"/>
        </w:rPr>
        <w:t> </w:t>
      </w:r>
      <w:r>
        <w:rPr/>
        <w:t>发展基础。</w:t>
      </w:r>
    </w:p>
    <w:p>
      <w:pPr>
        <w:pStyle w:val="BodyText"/>
        <w:spacing w:line="352" w:lineRule="auto" w:before="102"/>
        <w:ind w:right="39" w:firstLine="419"/>
        <w:jc w:val="left"/>
      </w:pPr>
      <w:r>
        <w:rPr>
          <w:spacing w:val="-2"/>
        </w:rPr>
        <w:t>加大资源投入力度，把握电子政务、公安、食药监、粮食等重点行业领域的发展机遇，发挥</w:t>
      </w:r>
      <w:r>
        <w:rPr>
          <w:w w:val="100"/>
        </w:rPr>
        <w:t> </w:t>
      </w:r>
      <w:r>
        <w:rPr/>
        <w:t>重大项目牵引作用，探索尝试新的商业模式。面向</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年启动的安全可靠电子公文二期试点市</w:t>
      </w:r>
      <w:r>
        <w:rPr>
          <w:w w:val="100"/>
        </w:rPr>
        <w:t> </w:t>
      </w:r>
      <w:r>
        <w:rPr/>
        <w:t>场，力争保持市场</w:t>
      </w:r>
      <w:r>
        <w:rPr>
          <w:sz w:val="20"/>
          <w:szCs w:val="20"/>
        </w:rPr>
        <w:t>占有率居于前列</w:t>
      </w:r>
      <w:r>
        <w:rPr/>
        <w:t>；完成食药监平台的开发、建设、试运行，在内蒙古启动推广</w:t>
      </w:r>
      <w:r>
        <w:rPr>
          <w:w w:val="100"/>
        </w:rPr>
        <w:t> </w:t>
      </w:r>
      <w:r>
        <w:rPr>
          <w:spacing w:val="-2"/>
        </w:rPr>
        <w:t>的基础上，逐步开展其他地区的市场拓展；继续加大智慧粮食项目的推广实施；加快酒管一体化</w:t>
      </w:r>
      <w:r>
        <w:rPr>
          <w:spacing w:val="-25"/>
        </w:rPr>
        <w:t> </w:t>
      </w:r>
      <w:r>
        <w:rPr>
          <w:spacing w:val="-25"/>
        </w:rPr>
      </w:r>
      <w:r>
        <w:rPr>
          <w:spacing w:val="-2"/>
        </w:rPr>
        <w:t>软件的规模推广，力争达到规模性的用户数量；扩大桌面私有云产品支持清单，形成多个应用解</w:t>
      </w:r>
      <w:r>
        <w:rPr>
          <w:spacing w:val="-25"/>
        </w:rPr>
        <w:t> </w:t>
      </w:r>
      <w:r>
        <w:rPr>
          <w:spacing w:val="-25"/>
        </w:rPr>
      </w:r>
      <w:r>
        <w:rPr/>
        <w:t>决方案。</w:t>
      </w:r>
    </w:p>
    <w:p>
      <w:pPr>
        <w:pStyle w:val="BodyText"/>
        <w:spacing w:line="384" w:lineRule="auto" w:before="85"/>
        <w:ind w:left="558" w:right="39" w:hanging="20"/>
        <w:jc w:val="left"/>
      </w:pPr>
      <w:r>
        <w:rPr>
          <w:rFonts w:ascii="Times New Roman" w:hAnsi="Times New Roman" w:cs="Times New Roman" w:eastAsia="Times New Roman" w:hint="default"/>
          <w:sz w:val="20"/>
          <w:szCs w:val="20"/>
        </w:rPr>
        <w:t>2</w:t>
      </w:r>
      <w:r>
        <w:rPr>
          <w:sz w:val="20"/>
          <w:szCs w:val="20"/>
        </w:rPr>
        <w:t>、</w:t>
      </w:r>
      <w:r>
        <w:rPr/>
        <w:t>充分发挥上市公司资本平台作用，加强资本资产运作，实现产融结合发展。</w:t>
      </w:r>
      <w:r>
        <w:rPr>
          <w:w w:val="100"/>
        </w:rPr>
        <w:t> </w:t>
      </w:r>
      <w:r>
        <w:rPr>
          <w:spacing w:val="-2"/>
        </w:rPr>
        <w:t>充分利用上市公司资本平台开展产业收并购，推进公司价值增长与产业发展形成相生互动的</w:t>
      </w:r>
    </w:p>
    <w:p>
      <w:pPr>
        <w:pStyle w:val="BodyText"/>
        <w:spacing w:line="357" w:lineRule="auto" w:before="7"/>
        <w:ind w:right="39"/>
        <w:jc w:val="left"/>
      </w:pPr>
      <w:r>
        <w:rPr>
          <w:spacing w:val="-2"/>
        </w:rPr>
        <w:t>良性循环。围绕金融电子支付及服务板块打造产业链，瞄准第三方支付、自助终端机设备及运营</w:t>
      </w:r>
      <w:r>
        <w:rPr>
          <w:spacing w:val="-25"/>
        </w:rPr>
        <w:t> </w:t>
      </w:r>
      <w:r>
        <w:rPr>
          <w:spacing w:val="-25"/>
        </w:rPr>
      </w:r>
      <w:r>
        <w:rPr>
          <w:spacing w:val="-2"/>
        </w:rPr>
        <w:t>服务等单位开展收并购，打通产业链上下游，为确立行业支柱地位做好重点产业布局；以打造具</w:t>
      </w:r>
      <w:r>
        <w:rPr>
          <w:spacing w:val="-25"/>
        </w:rPr>
        <w:t> </w:t>
      </w:r>
      <w:r>
        <w:rPr>
          <w:spacing w:val="-25"/>
        </w:rPr>
      </w:r>
      <w:r>
        <w:rPr/>
        <w:t>有智慧化特色的一体化物联网领导企业形象为主导，围绕物联网板块完善安全可控、大数据分</w:t>
      </w:r>
      <w:r>
        <w:rPr>
          <w:w w:val="100"/>
        </w:rPr>
        <w:t> </w:t>
      </w:r>
      <w:r>
        <w:rPr>
          <w:spacing w:val="-2"/>
        </w:rPr>
        <w:t>析、行业应用平台等关键技术，通过收并购弥补技术短板，助力产业发展；以确立税务业务领军</w:t>
      </w:r>
      <w:r>
        <w:rPr>
          <w:spacing w:val="-25"/>
        </w:rPr>
        <w:t> </w:t>
      </w:r>
      <w:r>
        <w:rPr>
          <w:spacing w:val="-25"/>
        </w:rPr>
      </w:r>
      <w:r>
        <w:rPr>
          <w:spacing w:val="-2"/>
        </w:rPr>
        <w:t>地位为目标，瞄准电子发票、电子税务、纳税服务等新兴税务业务，自主开发与收并购并举，拓</w:t>
      </w:r>
      <w:r>
        <w:rPr>
          <w:spacing w:val="-25"/>
        </w:rPr>
        <w:t> </w:t>
      </w:r>
      <w:r>
        <w:rPr>
          <w:spacing w:val="-25"/>
        </w:rPr>
      </w:r>
      <w:r>
        <w:rPr>
          <w:spacing w:val="-2"/>
        </w:rPr>
        <w:t>展和延伸传统金税业务。推进落实可转债投资项目的实施，提高公司核心研发技术能力和水平，</w:t>
      </w:r>
      <w:r>
        <w:rPr>
          <w:spacing w:val="-25"/>
        </w:rPr>
        <w:t> </w:t>
      </w:r>
      <w:r>
        <w:rPr>
          <w:spacing w:val="-25"/>
        </w:rPr>
      </w:r>
      <w:r>
        <w:rPr>
          <w:spacing w:val="-2"/>
        </w:rPr>
        <w:t>尽快发挥投资效益。用好产业投资基金，加大对与主业相关的新技术、新产品、新模式企业的投</w:t>
      </w:r>
      <w:r>
        <w:rPr>
          <w:spacing w:val="-25"/>
        </w:rPr>
        <w:t> </w:t>
      </w:r>
      <w:r>
        <w:rPr>
          <w:spacing w:val="-25"/>
        </w:rPr>
      </w:r>
      <w:r>
        <w:rPr/>
        <w:t>资，掌握更多市场资源。</w:t>
      </w:r>
    </w:p>
    <w:p>
      <w:pPr>
        <w:pStyle w:val="BodyText"/>
        <w:spacing w:line="357" w:lineRule="auto" w:before="80"/>
        <w:ind w:right="39" w:firstLine="419"/>
        <w:jc w:val="left"/>
      </w:pPr>
      <w:r>
        <w:rPr>
          <w:spacing w:val="-2"/>
        </w:rPr>
        <w:t>持续推进服务单位整合，进一步增加直接服务的企业客户数量，优化区域分子公司结构，提</w:t>
      </w:r>
      <w:r>
        <w:rPr>
          <w:w w:val="100"/>
        </w:rPr>
        <w:t> </w:t>
      </w:r>
      <w:r>
        <w:rPr/>
        <w:t>高运营管理效率，提高盈利能力。</w:t>
      </w:r>
    </w:p>
    <w:p>
      <w:pPr>
        <w:pStyle w:val="BodyText"/>
        <w:spacing w:line="240" w:lineRule="auto" w:before="80"/>
        <w:ind w:left="538" w:right="39"/>
        <w:jc w:val="left"/>
      </w:pPr>
      <w:r>
        <w:rPr>
          <w:rFonts w:ascii="Times New Roman" w:hAnsi="Times New Roman" w:cs="Times New Roman" w:eastAsia="Times New Roman" w:hint="default"/>
          <w:sz w:val="20"/>
          <w:szCs w:val="20"/>
        </w:rPr>
        <w:t>3</w:t>
      </w:r>
      <w:r>
        <w:rPr>
          <w:sz w:val="20"/>
          <w:szCs w:val="20"/>
        </w:rPr>
        <w:t>、</w:t>
      </w:r>
      <w:r>
        <w:rPr/>
        <w:t>加大新业务支持力度，加快培育新经济增长点。</w:t>
      </w:r>
    </w:p>
    <w:p>
      <w:pPr>
        <w:pStyle w:val="BodyText"/>
        <w:spacing w:line="336" w:lineRule="auto" w:before="172"/>
        <w:ind w:right="39" w:firstLine="419"/>
        <w:jc w:val="left"/>
      </w:pPr>
      <w:r>
        <w:rPr>
          <w:spacing w:val="-2"/>
        </w:rPr>
        <w:t>大力加强对</w:t>
      </w:r>
      <w:r>
        <w:rPr>
          <w:spacing w:val="-1"/>
        </w:rPr>
        <w:t> </w:t>
      </w:r>
      <w:r>
        <w:rPr>
          <w:rFonts w:ascii="Times New Roman" w:hAnsi="Times New Roman" w:cs="Times New Roman" w:eastAsia="Times New Roman" w:hint="default"/>
          <w:spacing w:val="-2"/>
        </w:rPr>
        <w:t>CA</w:t>
      </w:r>
      <w:r>
        <w:rPr>
          <w:spacing w:val="-2"/>
        </w:rPr>
        <w:t>、征信、大数据分析等新业务的培育支持力度，促进新业务公司与金税、金</w:t>
      </w:r>
      <w:r>
        <w:rPr>
          <w:w w:val="100"/>
        </w:rPr>
        <w:t> </w:t>
      </w:r>
      <w:r>
        <w:rPr/>
        <w:t>融、物联网三大产业本部、各专业公司及全国服务单位的融合发展，加快培育新经济增长点。</w:t>
      </w:r>
    </w:p>
    <w:p>
      <w:pPr>
        <w:pStyle w:val="BodyText"/>
        <w:spacing w:line="381" w:lineRule="auto" w:before="102"/>
        <w:ind w:left="558" w:right="39" w:hanging="20"/>
        <w:jc w:val="left"/>
      </w:pPr>
      <w:r>
        <w:rPr>
          <w:rFonts w:ascii="Times New Roman" w:hAnsi="Times New Roman" w:cs="Times New Roman" w:eastAsia="Times New Roman" w:hint="default"/>
          <w:sz w:val="20"/>
          <w:szCs w:val="20"/>
        </w:rPr>
        <w:t>4</w:t>
      </w:r>
      <w:r>
        <w:rPr>
          <w:sz w:val="20"/>
          <w:szCs w:val="20"/>
        </w:rPr>
        <w:t>、</w:t>
      </w:r>
      <w:r>
        <w:rPr/>
        <w:t>借力“一带一路”战略机遇，推动系统级项目市场拓展和落地实施。</w:t>
      </w:r>
      <w:r>
        <w:rPr>
          <w:w w:val="100"/>
        </w:rPr>
        <w:t> </w:t>
      </w:r>
      <w:r>
        <w:rPr>
          <w:spacing w:val="-2"/>
        </w:rPr>
        <w:t>进一步加强对国际化经营的组织管理和资源保障，继续加强拓展基金对海外项目的支持力</w:t>
      </w:r>
    </w:p>
    <w:p>
      <w:pPr>
        <w:pStyle w:val="BodyText"/>
        <w:spacing w:line="352" w:lineRule="auto" w:before="11"/>
        <w:ind w:right="39"/>
        <w:jc w:val="left"/>
      </w:pPr>
      <w:r>
        <w:rPr/>
        <w:t>度；积极参与</w:t>
      </w:r>
      <w:r>
        <w:rPr>
          <w:sz w:val="20"/>
          <w:szCs w:val="20"/>
        </w:rPr>
        <w:t>海外</w:t>
      </w:r>
      <w:r>
        <w:rPr/>
        <w:t>重大</w:t>
      </w:r>
      <w:r>
        <w:rPr>
          <w:sz w:val="20"/>
          <w:szCs w:val="20"/>
        </w:rPr>
        <w:t>信息化建设</w:t>
      </w:r>
      <w:r>
        <w:rPr/>
        <w:t>项目投标，</w:t>
      </w:r>
      <w:r>
        <w:rPr>
          <w:sz w:val="20"/>
          <w:szCs w:val="20"/>
        </w:rPr>
        <w:t>拓展海外项目的落地实施</w:t>
      </w:r>
      <w:r>
        <w:rPr/>
        <w:t>；确保香港自助通关等重</w:t>
      </w:r>
      <w:r>
        <w:rPr>
          <w:w w:val="100"/>
        </w:rPr>
        <w:t> </w:t>
      </w:r>
      <w:r>
        <w:rPr>
          <w:spacing w:val="-2"/>
        </w:rPr>
        <w:t>大项目顺利履约，积累海外大型工程实施经验；完成“一带一路”区域税务信息化市场策划、东</w:t>
      </w:r>
      <w:r>
        <w:rPr>
          <w:spacing w:val="-25"/>
        </w:rPr>
        <w:t> </w:t>
      </w:r>
      <w:r>
        <w:rPr>
          <w:spacing w:val="-25"/>
        </w:rPr>
      </w:r>
      <w:r>
        <w:rPr>
          <w:spacing w:val="-2"/>
        </w:rPr>
        <w:t>南亚出入境管理领域市场竞争态势研究等基础性研究论证；编制人口管理、出入境、跨境电商综</w:t>
      </w:r>
      <w:r>
        <w:rPr>
          <w:spacing w:val="-25"/>
        </w:rPr>
        <w:t> </w:t>
      </w:r>
      <w:r>
        <w:rPr>
          <w:spacing w:val="-25"/>
        </w:rPr>
      </w:r>
      <w:r>
        <w:rPr/>
        <w:t>合服务平台等项目的国际市场解决方案，积极参加国际重要</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展会。加强爱瑞公司、香港公司</w:t>
      </w:r>
      <w:r>
        <w:rPr>
          <w:w w:val="100"/>
        </w:rPr>
        <w:t> </w:t>
      </w:r>
      <w:r>
        <w:rPr>
          <w:sz w:val="20"/>
          <w:szCs w:val="20"/>
        </w:rPr>
        <w:t>的运营</w:t>
      </w:r>
      <w:r>
        <w:rPr/>
        <w:t>，促进其更好的发挥海外平台公司作用。</w:t>
      </w:r>
    </w:p>
    <w:p>
      <w:pPr>
        <w:pStyle w:val="BodyText"/>
        <w:spacing w:line="240" w:lineRule="auto" w:before="87"/>
        <w:ind w:left="538" w:right="39"/>
        <w:jc w:val="left"/>
      </w:pPr>
      <w:r>
        <w:rPr>
          <w:rFonts w:ascii="Times New Roman" w:hAnsi="Times New Roman" w:cs="Times New Roman" w:eastAsia="Times New Roman" w:hint="default"/>
          <w:sz w:val="20"/>
          <w:szCs w:val="20"/>
        </w:rPr>
        <w:t>5</w:t>
      </w:r>
      <w:r>
        <w:rPr>
          <w:sz w:val="20"/>
          <w:szCs w:val="20"/>
        </w:rPr>
        <w:t>、</w:t>
      </w:r>
      <w:r>
        <w:rPr/>
        <w:t>加强人才队伍建设，保障公司转型升级顺利开展。</w:t>
      </w:r>
    </w:p>
    <w:p>
      <w:pPr>
        <w:spacing w:after="0" w:line="240" w:lineRule="auto"/>
        <w:jc w:val="left"/>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BodyText"/>
        <w:spacing w:line="352" w:lineRule="auto" w:before="173"/>
        <w:ind w:right="39" w:firstLine="41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年，要继续加强</w:t>
      </w:r>
      <w:r>
        <w:rPr>
          <w:sz w:val="20"/>
          <w:szCs w:val="20"/>
        </w:rPr>
        <w:t>人才队伍建设，特别是高新技术人员、核心骨干人员的能力培养和提升</w:t>
      </w:r>
      <w:r>
        <w:rPr/>
        <w:t>，</w:t>
      </w:r>
      <w:r>
        <w:rPr>
          <w:w w:val="100"/>
        </w:rPr>
        <w:t> </w:t>
      </w:r>
      <w:r>
        <w:rPr/>
        <w:t>提升公司影响力和话语权。继续加强人才交流工作力度，切实落实有关领导干部管理的各项规</w:t>
      </w:r>
      <w:r>
        <w:rPr>
          <w:w w:val="100"/>
        </w:rPr>
        <w:t> </w:t>
      </w:r>
      <w:r>
        <w:rPr>
          <w:spacing w:val="-2"/>
        </w:rPr>
        <w:t>定，建立健全领导干部选拔任用、考核评价、管理监督、发展激励和退出机制。贯彻落实领导干</w:t>
      </w:r>
      <w:r>
        <w:rPr>
          <w:spacing w:val="-25"/>
        </w:rPr>
        <w:t> </w:t>
      </w:r>
      <w:r>
        <w:rPr>
          <w:spacing w:val="-25"/>
        </w:rPr>
      </w:r>
      <w:r>
        <w:rPr>
          <w:spacing w:val="-2"/>
        </w:rPr>
        <w:t>部交流制度，强化责任意识和担当精神，加强复合型人才的培养，加大年轻干部培养选拔力度。</w:t>
      </w:r>
      <w:r>
        <w:rPr>
          <w:spacing w:val="-25"/>
        </w:rPr>
        <w:t> </w:t>
      </w:r>
      <w:r>
        <w:rPr>
          <w:spacing w:val="-25"/>
        </w:rPr>
      </w:r>
      <w:r>
        <w:rPr/>
        <w:t>完善公司员工中长期激励方案及计划，继续推进</w:t>
      </w:r>
      <w:r>
        <w:rPr>
          <w:sz w:val="20"/>
          <w:szCs w:val="20"/>
        </w:rPr>
        <w:t>子</w:t>
      </w:r>
      <w:r>
        <w:rPr/>
        <w:t>公司骨干</w:t>
      </w:r>
      <w:r>
        <w:rPr>
          <w:sz w:val="20"/>
          <w:szCs w:val="20"/>
        </w:rPr>
        <w:t>员工</w:t>
      </w:r>
      <w:r>
        <w:rPr/>
        <w:t>持股，助力</w:t>
      </w:r>
      <w:r>
        <w:rPr>
          <w:sz w:val="20"/>
          <w:szCs w:val="20"/>
        </w:rPr>
        <w:t>公司</w:t>
      </w:r>
      <w:r>
        <w:rPr/>
        <w:t>转型升级及长远</w:t>
      </w:r>
      <w:r>
        <w:rPr>
          <w:w w:val="100"/>
        </w:rPr>
        <w:t> </w:t>
      </w:r>
      <w:r>
        <w:rPr/>
        <w:t>发展。</w:t>
      </w:r>
    </w:p>
    <w:p>
      <w:pPr>
        <w:pStyle w:val="BodyText"/>
        <w:spacing w:line="384" w:lineRule="auto" w:before="85"/>
        <w:ind w:left="558" w:right="39" w:hanging="20"/>
        <w:jc w:val="left"/>
      </w:pPr>
      <w:r>
        <w:rPr>
          <w:rFonts w:ascii="Times New Roman" w:hAnsi="Times New Roman" w:cs="Times New Roman" w:eastAsia="Times New Roman" w:hint="default"/>
          <w:sz w:val="20"/>
          <w:szCs w:val="20"/>
        </w:rPr>
        <w:t>6</w:t>
      </w:r>
      <w:r>
        <w:rPr>
          <w:sz w:val="20"/>
          <w:szCs w:val="20"/>
        </w:rPr>
        <w:t>、</w:t>
      </w:r>
      <w:r>
        <w:rPr/>
        <w:t>进一步深化技术研发体系建设，推进技术进步产业转型升级。</w:t>
      </w:r>
      <w:r>
        <w:rPr>
          <w:w w:val="100"/>
        </w:rPr>
        <w:t> </w:t>
      </w:r>
      <w:r>
        <w:rPr>
          <w:spacing w:val="-2"/>
        </w:rPr>
        <w:t>统筹研发布局，发挥各单位、各地区人力成本优势，适时在全国设立研发分中心，形成北京</w:t>
      </w:r>
    </w:p>
    <w:p>
      <w:pPr>
        <w:pStyle w:val="BodyText"/>
        <w:spacing w:line="403" w:lineRule="auto" w:before="7"/>
        <w:ind w:left="558" w:right="39" w:hanging="420"/>
        <w:jc w:val="left"/>
      </w:pPr>
      <w:r>
        <w:rPr/>
        <w:t>一个研发中心加多个区域研发中心的布局，进一步形成研发合力。</w:t>
      </w:r>
      <w:r>
        <w:rPr>
          <w:w w:val="100"/>
        </w:rPr>
        <w:t> </w:t>
      </w:r>
      <w:r>
        <w:rPr>
          <w:spacing w:val="-2"/>
        </w:rPr>
        <w:t>进一步强化研发体系建设，强化技术创新，重点加强对三大产业本部、研究院所承担的公司</w:t>
      </w:r>
    </w:p>
    <w:p>
      <w:pPr>
        <w:pStyle w:val="BodyText"/>
        <w:spacing w:line="350" w:lineRule="auto"/>
        <w:ind w:right="39"/>
        <w:jc w:val="left"/>
      </w:pPr>
      <w:r>
        <w:rPr/>
        <w:t>级重点研究任务的管理，加强对服务单位研发工作的指导和支持。策划支持重要前瞻性、系统</w:t>
      </w:r>
      <w:r>
        <w:rPr>
          <w:w w:val="100"/>
        </w:rPr>
        <w:t> </w:t>
      </w:r>
      <w:r>
        <w:rPr/>
        <w:t>性、颠覆性新技术新产品新解决方案的立项和研发。搭建统一研发管理信息化平台，加快</w:t>
      </w:r>
      <w:r>
        <w:rPr>
          <w:spacing w:val="-56"/>
        </w:rPr>
        <w:t> </w:t>
      </w:r>
      <w:r>
        <w:rPr>
          <w:rFonts w:ascii="Times New Roman" w:hAnsi="Times New Roman" w:cs="Times New Roman" w:eastAsia="Times New Roman" w:hint="default"/>
        </w:rPr>
        <w:t>AOS</w:t>
      </w:r>
      <w:r>
        <w:rPr>
          <w:rFonts w:ascii="Times New Roman" w:hAnsi="Times New Roman" w:cs="Times New Roman" w:eastAsia="Times New Roman" w:hint="default"/>
          <w:w w:val="100"/>
        </w:rPr>
        <w:t> </w:t>
      </w:r>
      <w:r>
        <w:rPr>
          <w:spacing w:val="-2"/>
        </w:rPr>
        <w:t>开发平台的完善和在全系统的推广使用，实现资源共享，促进科技成果快速转化，完善落实研发</w:t>
      </w:r>
      <w:r>
        <w:rPr>
          <w:spacing w:val="-25"/>
        </w:rPr>
        <w:t> </w:t>
      </w:r>
      <w:r>
        <w:rPr>
          <w:spacing w:val="-25"/>
        </w:rPr>
      </w:r>
      <w:r>
        <w:rPr/>
        <w:t>人员产品奖励回馈机制，激发研发人员工作积极性。</w:t>
      </w:r>
    </w:p>
    <w:p>
      <w:pPr>
        <w:pStyle w:val="BodyText"/>
        <w:spacing w:line="357" w:lineRule="auto" w:before="89"/>
        <w:ind w:right="137" w:firstLine="419"/>
        <w:jc w:val="both"/>
      </w:pPr>
      <w:r>
        <w:rPr>
          <w:spacing w:val="-2"/>
        </w:rPr>
        <w:t>加快北京市企业技术中心建设步伐，助推公司“三创新”发展。加强与高校共建联合实验室</w:t>
      </w:r>
      <w:r>
        <w:rPr>
          <w:w w:val="100"/>
        </w:rPr>
        <w:t> </w:t>
      </w:r>
      <w:r>
        <w:rPr>
          <w:spacing w:val="-2"/>
        </w:rPr>
        <w:t>及技术创新中心，推动公司研发能力和水平提高。进一步加强知识产权保护，不断提高专利申请</w:t>
      </w:r>
      <w:r>
        <w:rPr>
          <w:spacing w:val="-25"/>
        </w:rPr>
        <w:t> </w:t>
      </w:r>
      <w:r>
        <w:rPr>
          <w:spacing w:val="-25"/>
        </w:rPr>
      </w:r>
      <w:r>
        <w:rPr/>
        <w:t>数量和质量，努力挖掘核心专利，培养核心技术。</w:t>
      </w:r>
    </w:p>
    <w:p>
      <w:pPr>
        <w:pStyle w:val="BodyText"/>
        <w:spacing w:line="384" w:lineRule="auto" w:before="80"/>
        <w:ind w:left="558" w:right="39" w:hanging="20"/>
        <w:jc w:val="left"/>
      </w:pPr>
      <w:r>
        <w:rPr>
          <w:rFonts w:ascii="Times New Roman" w:hAnsi="Times New Roman" w:cs="Times New Roman" w:eastAsia="Times New Roman" w:hint="default"/>
          <w:sz w:val="20"/>
          <w:szCs w:val="20"/>
        </w:rPr>
        <w:t>7</w:t>
      </w:r>
      <w:r>
        <w:rPr>
          <w:sz w:val="20"/>
          <w:szCs w:val="20"/>
        </w:rPr>
        <w:t>、</w:t>
      </w:r>
      <w:r>
        <w:rPr/>
        <w:t>开展公司重大项目规划论证及核心信息系统建设</w:t>
      </w:r>
      <w:r>
        <w:rPr>
          <w:w w:val="100"/>
        </w:rPr>
        <w:t> </w:t>
      </w:r>
      <w:r>
        <w:rPr>
          <w:spacing w:val="-2"/>
        </w:rPr>
        <w:t>开展体系化发展、财务互联网、大数据应用、云战略等重大前瞻性工程及颠覆性创新性产</w:t>
      </w:r>
    </w:p>
    <w:p>
      <w:pPr>
        <w:pStyle w:val="BodyText"/>
        <w:spacing w:line="348" w:lineRule="auto" w:before="7"/>
        <w:ind w:right="39"/>
        <w:jc w:val="left"/>
      </w:pPr>
      <w:r>
        <w:rPr/>
        <w:t>品、项目规划论证工作，加强行业政策研究。加快以</w:t>
      </w:r>
      <w:r>
        <w:rPr>
          <w:spacing w:val="-54"/>
        </w:rPr>
        <w:t> </w:t>
      </w:r>
      <w:r>
        <w:rPr>
          <w:rFonts w:ascii="Times New Roman" w:hAnsi="Times New Roman" w:cs="Times New Roman" w:eastAsia="Times New Roman" w:hint="default"/>
        </w:rPr>
        <w:t>CRM</w:t>
      </w:r>
      <w:r>
        <w:rPr>
          <w:rFonts w:ascii="Times New Roman" w:hAnsi="Times New Roman" w:cs="Times New Roman" w:eastAsia="Times New Roman" w:hint="default"/>
          <w:spacing w:val="-11"/>
        </w:rPr>
        <w:t> </w:t>
      </w:r>
      <w:r>
        <w:rPr/>
        <w:t>系统为代表的公司核心信息系统建</w:t>
      </w:r>
      <w:r>
        <w:rPr>
          <w:w w:val="100"/>
        </w:rPr>
        <w:t> </w:t>
      </w:r>
      <w:r>
        <w:rPr>
          <w:spacing w:val="-2"/>
        </w:rPr>
        <w:t>设，使其从管理性应用逐渐转变为经营决策性应用，充分利用公司大数据核心资源，逐步实现全</w:t>
      </w:r>
      <w:r>
        <w:rPr>
          <w:spacing w:val="-25"/>
        </w:rPr>
        <w:t> </w:t>
      </w:r>
      <w:r>
        <w:rPr>
          <w:spacing w:val="-25"/>
        </w:rPr>
      </w:r>
      <w:r>
        <w:rPr/>
        <w:t>体系各信息系统的互联互通，加快公司云计算工作的整合，推动主要业务向云环境的迁移。</w:t>
      </w:r>
    </w:p>
    <w:p>
      <w:pPr>
        <w:pStyle w:val="BodyText"/>
        <w:spacing w:line="403" w:lineRule="auto" w:before="158"/>
        <w:ind w:left="558" w:right="39" w:hanging="420"/>
        <w:jc w:val="left"/>
      </w:pPr>
      <w:r>
        <w:rPr/>
        <w:t>（四）可能面对的风险</w:t>
      </w:r>
      <w:r>
        <w:rPr>
          <w:w w:val="100"/>
        </w:rPr>
        <w:t> </w:t>
      </w:r>
      <w:r>
        <w:rPr>
          <w:spacing w:val="-2"/>
        </w:rPr>
        <w:t>公司相关业务主要属于税务行业、金融行业和物联网行业，从行业发展现状及公司相关业务</w:t>
      </w:r>
    </w:p>
    <w:p>
      <w:pPr>
        <w:pStyle w:val="BodyText"/>
        <w:spacing w:line="265" w:lineRule="exact"/>
        <w:ind w:right="39"/>
        <w:jc w:val="left"/>
      </w:pPr>
      <w:r>
        <w:rPr/>
        <w:t>特点来看，主要面临的发展风险如下：</w:t>
      </w:r>
    </w:p>
    <w:p>
      <w:pPr>
        <w:spacing w:line="240" w:lineRule="auto" w:before="3"/>
        <w:rPr>
          <w:rFonts w:ascii="宋体" w:hAnsi="宋体" w:cs="宋体" w:eastAsia="宋体" w:hint="default"/>
          <w:sz w:val="14"/>
          <w:szCs w:val="14"/>
        </w:rPr>
      </w:pPr>
    </w:p>
    <w:p>
      <w:pPr>
        <w:pStyle w:val="BodyText"/>
        <w:spacing w:line="379" w:lineRule="auto"/>
        <w:ind w:left="558" w:right="39"/>
        <w:jc w:val="left"/>
      </w:pPr>
      <w:r>
        <w:rPr>
          <w:rFonts w:ascii="Times New Roman" w:hAnsi="Times New Roman" w:cs="Times New Roman" w:eastAsia="Times New Roman" w:hint="default"/>
        </w:rPr>
        <w:t>1</w:t>
      </w:r>
      <w:r>
        <w:rPr/>
        <w:t>、政策变化风险</w:t>
      </w:r>
      <w:r>
        <w:rPr>
          <w:w w:val="100"/>
        </w:rPr>
        <w:t> </w:t>
      </w:r>
      <w:r>
        <w:rPr>
          <w:spacing w:val="-2"/>
        </w:rPr>
        <w:t>公司现有各项业务主要是为国家相关政府部门提供信息化解决方案，或为金融及其他大型行</w:t>
      </w:r>
    </w:p>
    <w:p>
      <w:pPr>
        <w:pStyle w:val="BodyText"/>
        <w:spacing w:line="355" w:lineRule="auto" w:before="13"/>
        <w:ind w:right="39"/>
        <w:jc w:val="left"/>
      </w:pPr>
      <w:r>
        <w:rPr>
          <w:spacing w:val="-2"/>
        </w:rPr>
        <w:t>业提供行业解决方案，以及为政府或行业政策主导下的企业客户提供产品和服务，因此主要业务</w:t>
      </w:r>
      <w:r>
        <w:rPr>
          <w:spacing w:val="-25"/>
        </w:rPr>
        <w:t> </w:t>
      </w:r>
      <w:r>
        <w:rPr>
          <w:spacing w:val="-25"/>
        </w:rPr>
      </w:r>
      <w:r>
        <w:rPr/>
        <w:t>的开展对政策的依赖性较强。</w:t>
      </w:r>
    </w:p>
    <w:p>
      <w:pPr>
        <w:pStyle w:val="BodyText"/>
        <w:spacing w:line="240" w:lineRule="auto" w:before="85"/>
        <w:ind w:left="558" w:right="39"/>
        <w:jc w:val="left"/>
        <w:rPr>
          <w:rFonts w:ascii="Times New Roman" w:hAnsi="Times New Roman" w:cs="Times New Roman" w:eastAsia="Times New Roman" w:hint="default"/>
        </w:rPr>
      </w:pPr>
      <w:r>
        <w:rPr/>
        <w:t>在税务行业中，</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年税务部门对公司销售税控产品的设备类型进行了调整，自</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8</w:t>
      </w:r>
    </w:p>
    <w:p>
      <w:pPr>
        <w:pStyle w:val="BodyText"/>
        <w:spacing w:line="338" w:lineRule="auto" w:before="117"/>
        <w:ind w:right="39"/>
        <w:jc w:val="left"/>
      </w:pP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日起由金税盘产品替代原有金税卡产品，此外税务部门已明确自</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日起，企业</w:t>
      </w:r>
      <w:r>
        <w:rPr>
          <w:w w:val="100"/>
        </w:rPr>
        <w:t> </w:t>
      </w:r>
      <w:r>
        <w:rPr>
          <w:spacing w:val="-2"/>
        </w:rPr>
        <w:t>用户可以自由选择公司金税盘产品或其他厂商提供的税控盘产品，改变了原有按行业划分的市场</w:t>
      </w:r>
    </w:p>
    <w:p>
      <w:pPr>
        <w:spacing w:after="0" w:line="338" w:lineRule="auto"/>
        <w:jc w:val="left"/>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BodyText"/>
        <w:spacing w:line="357" w:lineRule="auto" w:before="171"/>
        <w:ind w:right="137"/>
        <w:jc w:val="both"/>
      </w:pPr>
      <w:r>
        <w:rPr>
          <w:spacing w:val="-2"/>
        </w:rPr>
        <w:t>格局，这些政策变化使税控设备及服务的市场竞争加剧，产品毛利率水平降低，公司税控产品的</w:t>
      </w:r>
      <w:r>
        <w:rPr>
          <w:spacing w:val="-26"/>
        </w:rPr>
        <w:t> </w:t>
      </w:r>
      <w:r>
        <w:rPr>
          <w:spacing w:val="-26"/>
        </w:rPr>
      </w:r>
      <w:r>
        <w:rPr>
          <w:spacing w:val="-2"/>
        </w:rPr>
        <w:t>市场销售及服务都将面临激烈的竞争态势，对公司完善产品功能和提高服务质量提出了更高的要</w:t>
      </w:r>
      <w:r>
        <w:rPr>
          <w:spacing w:val="-25"/>
        </w:rPr>
        <w:t> </w:t>
      </w:r>
      <w:r>
        <w:rPr>
          <w:spacing w:val="-25"/>
        </w:rPr>
      </w:r>
      <w:r>
        <w:rPr/>
        <w:t>求。</w:t>
      </w:r>
    </w:p>
    <w:p>
      <w:pPr>
        <w:pStyle w:val="BodyText"/>
        <w:spacing w:line="357" w:lineRule="auto" w:before="80"/>
        <w:ind w:right="137" w:firstLine="419"/>
        <w:jc w:val="both"/>
      </w:pPr>
      <w:r>
        <w:rPr>
          <w:spacing w:val="-2"/>
        </w:rPr>
        <w:t>在金融和物联网行业中，公司也主要依据行业政策组织产品研发生产或提供解决方案，金融</w:t>
      </w:r>
      <w:r>
        <w:rPr>
          <w:w w:val="100"/>
        </w:rPr>
        <w:t> </w:t>
      </w:r>
      <w:r>
        <w:rPr>
          <w:spacing w:val="-2"/>
        </w:rPr>
        <w:t>支付领域涉及信息安全、支付方式和设备使用等政策的变化以及物联网领域中有关项目设计和实</w:t>
      </w:r>
      <w:r>
        <w:rPr>
          <w:spacing w:val="-25"/>
        </w:rPr>
        <w:t> </w:t>
      </w:r>
      <w:r>
        <w:rPr>
          <w:spacing w:val="-25"/>
        </w:rPr>
      </w:r>
      <w:r>
        <w:rPr>
          <w:spacing w:val="-2"/>
        </w:rPr>
        <w:t>施政策的变化都会对公司现有业务的开展及产品销售造成影响，可能将加大公司产品研发及市场</w:t>
      </w:r>
      <w:r>
        <w:rPr>
          <w:spacing w:val="-25"/>
        </w:rPr>
        <w:t> </w:t>
      </w:r>
      <w:r>
        <w:rPr>
          <w:spacing w:val="-25"/>
        </w:rPr>
      </w:r>
      <w:r>
        <w:rPr/>
        <w:t>拓展的成本，也可能出现因政策调整而导致市场占有率下降的风险。</w:t>
      </w:r>
    </w:p>
    <w:p>
      <w:pPr>
        <w:pStyle w:val="BodyText"/>
        <w:spacing w:line="379" w:lineRule="auto" w:before="83"/>
        <w:ind w:left="558" w:right="39"/>
        <w:jc w:val="left"/>
      </w:pPr>
      <w:r>
        <w:rPr>
          <w:rFonts w:ascii="Times New Roman" w:hAnsi="Times New Roman" w:cs="Times New Roman" w:eastAsia="Times New Roman" w:hint="default"/>
        </w:rPr>
        <w:t>2</w:t>
      </w:r>
      <w:r>
        <w:rPr/>
        <w:t>、技术及商业模式变化风险</w:t>
      </w:r>
      <w:r>
        <w:rPr>
          <w:w w:val="100"/>
        </w:rPr>
        <w:t> </w:t>
      </w:r>
      <w:r>
        <w:rPr>
          <w:spacing w:val="-2"/>
        </w:rPr>
        <w:t>目前公司所在的信息技术相关产业中，产品形态及商业模式的创新日新月异，公司各业务都</w:t>
      </w:r>
    </w:p>
    <w:p>
      <w:pPr>
        <w:pStyle w:val="BodyText"/>
        <w:spacing w:line="400" w:lineRule="auto" w:before="13"/>
        <w:ind w:left="558" w:right="39" w:hanging="420"/>
        <w:jc w:val="left"/>
      </w:pPr>
      <w:r>
        <w:rPr/>
        <w:t>面临着新技术出现带来的项目失败和商业模式变化导致公司盈利模式丧失等风险。</w:t>
      </w:r>
      <w:r>
        <w:rPr>
          <w:w w:val="100"/>
        </w:rPr>
        <w:t> </w:t>
      </w:r>
      <w:r>
        <w:rPr>
          <w:spacing w:val="-2"/>
        </w:rPr>
        <w:t>在税务行业中，公司相关税控产品已按照用户需求不断进行了技术升级和功能完善，但从目</w:t>
      </w:r>
    </w:p>
    <w:p>
      <w:pPr>
        <w:pStyle w:val="BodyText"/>
        <w:spacing w:line="355" w:lineRule="auto"/>
        <w:ind w:right="137"/>
        <w:jc w:val="both"/>
      </w:pPr>
      <w:r>
        <w:rPr>
          <w:spacing w:val="-2"/>
        </w:rPr>
        <w:t>前的网络化应用趋势和云技术及大数据应用趋势分析，公司已有的产品技术仍可能面临被新技术</w:t>
      </w:r>
      <w:r>
        <w:rPr>
          <w:spacing w:val="-25"/>
        </w:rPr>
        <w:t> </w:t>
      </w:r>
      <w:r>
        <w:rPr>
          <w:spacing w:val="-25"/>
        </w:rPr>
      </w:r>
      <w:r>
        <w:rPr/>
        <w:t>替代的风险，可能丧失现有的产品盈利模式。</w:t>
      </w:r>
    </w:p>
    <w:p>
      <w:pPr>
        <w:pStyle w:val="BodyText"/>
        <w:spacing w:line="355" w:lineRule="auto" w:before="85"/>
        <w:ind w:right="137" w:firstLine="419"/>
        <w:jc w:val="both"/>
      </w:pPr>
      <w:r>
        <w:rPr>
          <w:spacing w:val="-2"/>
        </w:rPr>
        <w:t>在金融和物联网行业中，以自主安全可控技术为牵引的技术创新不断加强，新商业模式也不</w:t>
      </w:r>
      <w:r>
        <w:rPr>
          <w:w w:val="100"/>
        </w:rPr>
        <w:t> </w:t>
      </w:r>
      <w:r>
        <w:rPr/>
        <w:t>断出现，会对公司现有业务产品和商业模式形成冲击。</w:t>
      </w:r>
    </w:p>
    <w:p>
      <w:pPr>
        <w:pStyle w:val="BodyText"/>
        <w:spacing w:line="355" w:lineRule="auto" w:before="85"/>
        <w:ind w:right="137" w:firstLine="419"/>
        <w:jc w:val="both"/>
      </w:pPr>
      <w:r>
        <w:rPr>
          <w:spacing w:val="-2"/>
        </w:rPr>
        <w:t>在此风险下，公司需要加大研发投入，储备更多的核心技术，并不断适应新的商业模式来保</w:t>
      </w:r>
      <w:r>
        <w:rPr>
          <w:w w:val="100"/>
        </w:rPr>
        <w:t> </w:t>
      </w:r>
      <w:r>
        <w:rPr/>
        <w:t>持稳健增长，这对公司的成本支出和经营管理都带来了挑战。</w:t>
      </w:r>
    </w:p>
    <w:p>
      <w:pPr>
        <w:pStyle w:val="BodyText"/>
        <w:spacing w:line="379" w:lineRule="auto" w:before="85"/>
        <w:ind w:left="558" w:right="39"/>
        <w:jc w:val="left"/>
      </w:pPr>
      <w:r>
        <w:rPr>
          <w:rFonts w:ascii="Times New Roman" w:hAnsi="Times New Roman" w:cs="Times New Roman" w:eastAsia="Times New Roman" w:hint="default"/>
        </w:rPr>
        <w:t>3</w:t>
      </w:r>
      <w:r>
        <w:rPr/>
        <w:t>、市场竞争风险</w:t>
      </w:r>
      <w:r>
        <w:rPr>
          <w:w w:val="100"/>
        </w:rPr>
        <w:t> </w:t>
      </w:r>
      <w:r>
        <w:rPr>
          <w:spacing w:val="-2"/>
        </w:rPr>
        <w:t>公司所涉及的税务行业、金融行业和物联网行业均已处于充分的市场竞争环境中，在同类业</w:t>
      </w:r>
    </w:p>
    <w:p>
      <w:pPr>
        <w:pStyle w:val="BodyText"/>
        <w:spacing w:line="403" w:lineRule="auto" w:before="13"/>
        <w:ind w:left="558" w:right="39" w:hanging="420"/>
        <w:jc w:val="left"/>
      </w:pPr>
      <w:r>
        <w:rPr/>
        <w:t>务拓展中，将面临国内外其他同类产品生产商或服务提供商的竞争。</w:t>
      </w:r>
      <w:r>
        <w:rPr>
          <w:w w:val="100"/>
        </w:rPr>
        <w:t> </w:t>
      </w:r>
      <w:r>
        <w:rPr>
          <w:spacing w:val="-2"/>
        </w:rPr>
        <w:t>在税务行业中，税控盘产品的生产商已全面在全国范围内与公司形成竞争关系，另外在其他</w:t>
      </w:r>
    </w:p>
    <w:p>
      <w:pPr>
        <w:pStyle w:val="BodyText"/>
        <w:spacing w:line="357" w:lineRule="auto"/>
        <w:ind w:right="137"/>
        <w:jc w:val="both"/>
      </w:pPr>
      <w:r>
        <w:rPr>
          <w:spacing w:val="-2"/>
        </w:rPr>
        <w:t>税务延伸产品市场中，由于数据及系统解决方案的标准化，公司也面临着其他厂商同类产品的竞</w:t>
      </w:r>
      <w:r>
        <w:rPr>
          <w:spacing w:val="-25"/>
        </w:rPr>
        <w:t> </w:t>
      </w:r>
      <w:r>
        <w:rPr>
          <w:spacing w:val="-25"/>
        </w:rPr>
      </w:r>
      <w:r>
        <w:rPr/>
        <w:t>争态势，而且会有更多潜在厂商进入税务信息化领域，与公司形成竞争关系。</w:t>
      </w:r>
    </w:p>
    <w:p>
      <w:pPr>
        <w:pStyle w:val="BodyText"/>
        <w:spacing w:line="357" w:lineRule="auto" w:before="81"/>
        <w:ind w:right="137" w:firstLine="419"/>
        <w:jc w:val="both"/>
      </w:pPr>
      <w:r>
        <w:rPr>
          <w:spacing w:val="-2"/>
        </w:rPr>
        <w:t>在金融和物联网行业中，公司的市场地位还有待加强，与市场份额较大的竞争对手相比在产</w:t>
      </w:r>
      <w:r>
        <w:rPr>
          <w:w w:val="100"/>
        </w:rPr>
        <w:t> </w:t>
      </w:r>
      <w:r>
        <w:rPr>
          <w:spacing w:val="-2"/>
        </w:rPr>
        <w:t>品形态、系统集成、运营管理等方面还存在着差距。此外，近年来在金融和物联网行业中并购整</w:t>
      </w:r>
      <w:r>
        <w:rPr>
          <w:spacing w:val="-25"/>
        </w:rPr>
        <w:t> </w:t>
      </w:r>
      <w:r>
        <w:rPr>
          <w:spacing w:val="-25"/>
        </w:rPr>
      </w:r>
      <w:r>
        <w:rPr>
          <w:spacing w:val="-2"/>
        </w:rPr>
        <w:t>合不断出现，行业内优势企业利用资金、管理等优势对优质资产进行并购整合，将改变行业竞争</w:t>
      </w:r>
      <w:r>
        <w:rPr>
          <w:spacing w:val="-25"/>
        </w:rPr>
        <w:t> </w:t>
      </w:r>
      <w:r>
        <w:rPr>
          <w:spacing w:val="-25"/>
        </w:rPr>
      </w:r>
      <w:r>
        <w:rPr/>
        <w:t>格局，对公司形成竞争压力。</w:t>
      </w:r>
    </w:p>
    <w:p>
      <w:pPr>
        <w:pStyle w:val="BodyText"/>
        <w:spacing w:line="381" w:lineRule="auto" w:before="83"/>
        <w:ind w:left="558" w:right="39" w:hanging="20"/>
        <w:jc w:val="left"/>
      </w:pPr>
      <w:r>
        <w:rPr>
          <w:rFonts w:ascii="Times New Roman" w:hAnsi="Times New Roman" w:cs="Times New Roman" w:eastAsia="Times New Roman" w:hint="default"/>
          <w:sz w:val="20"/>
          <w:szCs w:val="20"/>
        </w:rPr>
        <w:t>4</w:t>
      </w:r>
      <w:r>
        <w:rPr/>
        <w:t>、人才风险</w:t>
      </w:r>
      <w:r>
        <w:rPr>
          <w:w w:val="100"/>
        </w:rPr>
        <w:t> </w:t>
      </w:r>
      <w:r>
        <w:rPr>
          <w:spacing w:val="-2"/>
        </w:rPr>
        <w:t>人才资源是以技术研发为核心的高科技企业生存和发展的重要因素。核心技术与研发人员、</w:t>
      </w:r>
    </w:p>
    <w:p>
      <w:pPr>
        <w:pStyle w:val="BodyText"/>
        <w:spacing w:line="357" w:lineRule="auto" w:before="11"/>
        <w:ind w:right="137"/>
        <w:jc w:val="both"/>
      </w:pPr>
      <w:r>
        <w:rPr>
          <w:spacing w:val="-2"/>
        </w:rPr>
        <w:t>销售人员、优秀管理团队是维持和提高公司核心竞争力的基石，因此公司始终重视人力资源对公</w:t>
      </w:r>
      <w:r>
        <w:rPr>
          <w:spacing w:val="-25"/>
        </w:rPr>
        <w:t> </w:t>
      </w:r>
      <w:r>
        <w:rPr>
          <w:spacing w:val="-25"/>
        </w:rPr>
      </w:r>
      <w:r>
        <w:rPr>
          <w:spacing w:val="-2"/>
        </w:rPr>
        <w:t>司发展的战略影响。但随着业务规模的不断扩大以及行业竞争的日趋激烈，公司可能在吸引和保</w:t>
      </w:r>
      <w:r>
        <w:rPr>
          <w:spacing w:val="-25"/>
        </w:rPr>
        <w:t> </w:t>
      </w:r>
      <w:r>
        <w:rPr>
          <w:spacing w:val="-25"/>
        </w:rPr>
      </w:r>
      <w:r>
        <w:rPr>
          <w:spacing w:val="-2"/>
        </w:rPr>
        <w:t>留高端人才方面面临压力。为此，公司将为技术人才提供具有市场竞争力的薪酬、福利待遇和良</w:t>
      </w:r>
    </w:p>
    <w:p>
      <w:pPr>
        <w:spacing w:after="0" w:line="357" w:lineRule="auto"/>
        <w:jc w:val="both"/>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BodyText"/>
        <w:spacing w:line="357" w:lineRule="auto" w:before="171"/>
        <w:ind w:right="137"/>
        <w:jc w:val="both"/>
      </w:pPr>
      <w:r>
        <w:rPr>
          <w:spacing w:val="-2"/>
        </w:rPr>
        <w:t>好的工作环境，建立并完善人员激励与约束机制，保障公司技术人才队伍的稳定。加强管理团队</w:t>
      </w:r>
      <w:r>
        <w:rPr>
          <w:spacing w:val="-25"/>
        </w:rPr>
        <w:t> </w:t>
      </w:r>
      <w:r>
        <w:rPr>
          <w:spacing w:val="-25"/>
        </w:rPr>
      </w:r>
      <w:r>
        <w:rPr>
          <w:spacing w:val="-2"/>
        </w:rPr>
        <w:t>领导能力与组织能力建设，通过定位关键人群、专项培养等方式加强专业人才储备，为公司持续</w:t>
      </w:r>
      <w:r>
        <w:rPr>
          <w:spacing w:val="-25"/>
        </w:rPr>
        <w:t> </w:t>
      </w:r>
      <w:r>
        <w:rPr>
          <w:spacing w:val="-25"/>
        </w:rPr>
      </w:r>
      <w:r>
        <w:rPr/>
        <w:t>发展提供人才保障。</w:t>
      </w:r>
    </w:p>
    <w:p>
      <w:pPr>
        <w:pStyle w:val="BodyText"/>
        <w:spacing w:line="384" w:lineRule="auto" w:before="80"/>
        <w:ind w:left="558" w:right="39" w:hanging="20"/>
        <w:jc w:val="left"/>
      </w:pPr>
      <w:r>
        <w:rPr>
          <w:rFonts w:ascii="Times New Roman" w:hAnsi="Times New Roman" w:cs="Times New Roman" w:eastAsia="Times New Roman" w:hint="default"/>
          <w:sz w:val="20"/>
          <w:szCs w:val="20"/>
        </w:rPr>
        <w:t>5</w:t>
      </w:r>
      <w:r>
        <w:rPr/>
        <w:t>、</w:t>
      </w:r>
      <w:r>
        <w:rPr>
          <w:sz w:val="20"/>
          <w:szCs w:val="20"/>
        </w:rPr>
        <w:t>分子公司</w:t>
      </w:r>
      <w:r>
        <w:rPr/>
        <w:t>管理风险</w:t>
      </w:r>
      <w:r>
        <w:rPr>
          <w:spacing w:val="-102"/>
        </w:rPr>
        <w:t> </w:t>
      </w:r>
      <w:r>
        <w:rPr>
          <w:spacing w:val="-102"/>
        </w:rPr>
      </w:r>
      <w:r>
        <w:rPr>
          <w:spacing w:val="-2"/>
        </w:rPr>
        <w:t>公司作为大型央企集团公司，为适应产业转型升级、增强公司活力、实现跨越式发展，公司</w:t>
      </w:r>
    </w:p>
    <w:p>
      <w:pPr>
        <w:pStyle w:val="BodyText"/>
        <w:spacing w:line="357" w:lineRule="auto" w:before="7"/>
        <w:ind w:right="137"/>
        <w:jc w:val="both"/>
      </w:pPr>
      <w:r>
        <w:rPr>
          <w:spacing w:val="-2"/>
        </w:rPr>
        <w:t>对母公司各业务部门以及下属</w:t>
      </w:r>
      <w:r>
        <w:rPr>
          <w:spacing w:val="-2"/>
          <w:sz w:val="20"/>
          <w:szCs w:val="20"/>
        </w:rPr>
        <w:t>各</w:t>
      </w:r>
      <w:r>
        <w:rPr>
          <w:spacing w:val="-2"/>
        </w:rPr>
        <w:t>子公司的组织管理推行“分业经营、板块管理、平台运作”的模</w:t>
      </w:r>
      <w:r>
        <w:rPr>
          <w:spacing w:val="-27"/>
        </w:rPr>
        <w:t> </w:t>
      </w:r>
      <w:r>
        <w:rPr>
          <w:spacing w:val="-27"/>
        </w:rPr>
      </w:r>
      <w:r>
        <w:rPr>
          <w:spacing w:val="-2"/>
        </w:rPr>
        <w:t>式。权责清晰的平台化组织架构有利于公司各业务板块的清晰划分，完善并保持与合作单位建立</w:t>
      </w:r>
      <w:r>
        <w:rPr>
          <w:spacing w:val="-25"/>
        </w:rPr>
        <w:t> </w:t>
      </w:r>
      <w:r>
        <w:rPr>
          <w:spacing w:val="-25"/>
        </w:rPr>
      </w:r>
      <w:r>
        <w:rPr>
          <w:spacing w:val="-2"/>
        </w:rPr>
        <w:t>的长期合作关系，增强市场敏感度。但同时，由于公司下属</w:t>
      </w:r>
      <w:r>
        <w:rPr>
          <w:spacing w:val="-2"/>
          <w:sz w:val="20"/>
          <w:szCs w:val="20"/>
        </w:rPr>
        <w:t>子</w:t>
      </w:r>
      <w:r>
        <w:rPr>
          <w:spacing w:val="-2"/>
        </w:rPr>
        <w:t>公司数量较多、地域分布较广，存</w:t>
      </w:r>
      <w:r>
        <w:rPr>
          <w:spacing w:val="-27"/>
        </w:rPr>
        <w:t> </w:t>
      </w:r>
      <w:r>
        <w:rPr>
          <w:spacing w:val="-27"/>
        </w:rPr>
      </w:r>
      <w:r>
        <w:rPr>
          <w:spacing w:val="-2"/>
        </w:rPr>
        <w:t>在管理层级较多、管理链条过长致使</w:t>
      </w:r>
      <w:r>
        <w:rPr>
          <w:spacing w:val="-2"/>
          <w:sz w:val="20"/>
          <w:szCs w:val="20"/>
        </w:rPr>
        <w:t>业务管理</w:t>
      </w:r>
      <w:r>
        <w:rPr>
          <w:spacing w:val="-2"/>
        </w:rPr>
        <w:t>受到影响的风险。尽管公司已逐步加强对分子公司</w:t>
      </w:r>
      <w:r>
        <w:rPr>
          <w:spacing w:val="-24"/>
        </w:rPr>
        <w:t> </w:t>
      </w:r>
      <w:r>
        <w:rPr>
          <w:spacing w:val="-24"/>
        </w:rPr>
      </w:r>
      <w:r>
        <w:rPr>
          <w:spacing w:val="-2"/>
        </w:rPr>
        <w:t>的管理力度，建立了一系列规章制度并严格有效执行，但未来仍存在因管理问题导致公司业务推</w:t>
      </w:r>
      <w:r>
        <w:rPr>
          <w:spacing w:val="-25"/>
        </w:rPr>
        <w:t> </w:t>
      </w:r>
      <w:r>
        <w:rPr>
          <w:spacing w:val="-25"/>
        </w:rPr>
      </w:r>
      <w:r>
        <w:rPr/>
        <w:t>广不力的风险。</w:t>
      </w:r>
    </w:p>
    <w:p>
      <w:pPr>
        <w:spacing w:after="0" w:line="357" w:lineRule="auto"/>
        <w:jc w:val="both"/>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Heading4"/>
        <w:spacing w:line="240" w:lineRule="auto" w:before="171"/>
        <w:ind w:left="3811" w:right="2204"/>
        <w:jc w:val="left"/>
        <w:rPr>
          <w:b w:val="0"/>
          <w:bCs w:val="0"/>
        </w:rPr>
      </w:pPr>
      <w:r>
        <w:rPr/>
        <w:t>第五节</w:t>
      </w:r>
      <w:r>
        <w:rPr>
          <w:spacing w:val="66"/>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218" w:right="2204" w:firstLine="0"/>
        <w:jc w:val="left"/>
        <w:rPr>
          <w:rFonts w:ascii="宋体" w:hAnsi="宋体" w:cs="宋体" w:eastAsia="宋体" w:hint="default"/>
          <w:sz w:val="21"/>
          <w:szCs w:val="21"/>
        </w:rPr>
      </w:pPr>
      <w:r>
        <w:rPr>
          <w:rFonts w:ascii="宋体" w:hAnsi="宋体" w:cs="宋体" w:eastAsia="宋体" w:hint="default"/>
          <w:b/>
          <w:bCs/>
          <w:spacing w:val="16"/>
          <w:sz w:val="21"/>
          <w:szCs w:val="21"/>
        </w:rPr>
        <w:t>一、普通股利润分配或资本公积金转增预案</w:t>
      </w:r>
      <w:r>
        <w:rPr>
          <w:rFonts w:ascii="宋体" w:hAnsi="宋体" w:cs="宋体" w:eastAsia="宋体" w:hint="default"/>
          <w:b/>
          <w:bCs/>
          <w:spacing w:val="-87"/>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pStyle w:val="BodyText"/>
        <w:spacing w:line="400" w:lineRule="auto"/>
        <w:ind w:left="638" w:right="229" w:hanging="420"/>
        <w:jc w:val="left"/>
      </w:pPr>
      <w:r>
        <w:rPr/>
        <w:t>（一）现金分红政策的制定、执行或调整情况</w:t>
      </w:r>
      <w:r>
        <w:rPr>
          <w:w w:val="100"/>
        </w:rPr>
        <w:t> </w:t>
      </w:r>
      <w:r>
        <w:rPr>
          <w:spacing w:val="-2"/>
        </w:rPr>
        <w:t>公司依据中国证监会《关于修改上市公司现金分红若干规定的决定》的要求，已经修订了公</w:t>
      </w:r>
    </w:p>
    <w:p>
      <w:pPr>
        <w:pStyle w:val="BodyText"/>
        <w:spacing w:line="270" w:lineRule="exact"/>
        <w:ind w:left="218" w:right="229"/>
        <w:jc w:val="left"/>
      </w:pPr>
      <w:r>
        <w:rPr/>
        <w:t>司《章程》相关条款，进一步明确了现金分红政策。报告期内，公司依据现金分红政策制订了</w:t>
      </w:r>
    </w:p>
    <w:p>
      <w:pPr>
        <w:pStyle w:val="BodyText"/>
        <w:spacing w:line="240" w:lineRule="auto" w:before="135"/>
        <w:ind w:left="218" w:right="22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年度利润分配方案，经公司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年度股东大会审议通过，并已实施完毕。</w:t>
      </w:r>
    </w:p>
    <w:p>
      <w:pPr>
        <w:spacing w:line="240" w:lineRule="auto" w:before="2"/>
        <w:rPr>
          <w:rFonts w:ascii="宋体" w:hAnsi="宋体" w:cs="宋体" w:eastAsia="宋体" w:hint="default"/>
          <w:sz w:val="18"/>
          <w:szCs w:val="18"/>
        </w:rPr>
      </w:pPr>
    </w:p>
    <w:p>
      <w:pPr>
        <w:pStyle w:val="BodyText"/>
        <w:spacing w:line="240" w:lineRule="auto"/>
        <w:ind w:left="218" w:right="0"/>
        <w:jc w:val="left"/>
      </w:pPr>
      <w:r>
        <w:rPr/>
        <w:t>（二）公司近三年（含报告期）的普通股利润分配方案或预案、资本公积金转增股本方案或预案</w:t>
      </w:r>
    </w:p>
    <w:p>
      <w:pPr>
        <w:pStyle w:val="BodyText"/>
        <w:tabs>
          <w:tab w:pos="1051" w:val="left" w:leader="none"/>
        </w:tabs>
        <w:spacing w:line="240" w:lineRule="auto" w:before="136"/>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93"/>
        <w:gridCol w:w="1097"/>
        <w:gridCol w:w="1028"/>
        <w:gridCol w:w="1097"/>
        <w:gridCol w:w="1685"/>
        <w:gridCol w:w="1978"/>
        <w:gridCol w:w="1272"/>
      </w:tblGrid>
      <w:tr>
        <w:trPr>
          <w:trHeight w:val="1373"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55"/>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4" w:lineRule="exact"/>
              <w:ind w:left="103" w:right="1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2"/>
              <w:ind w:left="103" w:right="1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4" w:lineRule="exact"/>
              <w:ind w:left="103" w:right="25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80"/>
              <w:jc w:val="both"/>
              <w:rPr>
                <w:rFonts w:ascii="宋体" w:hAnsi="宋体" w:cs="宋体" w:eastAsia="宋体" w:hint="default"/>
                <w:sz w:val="21"/>
                <w:szCs w:val="21"/>
              </w:rPr>
            </w:pPr>
            <w:r>
              <w:rPr>
                <w:rFonts w:ascii="宋体" w:hAnsi="宋体" w:cs="宋体" w:eastAsia="宋体" w:hint="default"/>
                <w:sz w:val="21"/>
                <w:szCs w:val="21"/>
              </w:rPr>
              <w:t>分红年度合并报表</w:t>
            </w:r>
            <w:r>
              <w:rPr>
                <w:rFonts w:ascii="宋体" w:hAnsi="宋体" w:cs="宋体" w:eastAsia="宋体" w:hint="default"/>
                <w:w w:val="100"/>
                <w:sz w:val="21"/>
                <w:szCs w:val="21"/>
              </w:rPr>
              <w:t> </w:t>
            </w:r>
            <w:r>
              <w:rPr>
                <w:rFonts w:ascii="宋体" w:hAnsi="宋体" w:cs="宋体" w:eastAsia="宋体" w:hint="default"/>
                <w:sz w:val="21"/>
                <w:szCs w:val="21"/>
              </w:rPr>
              <w:t>中归属于上市公司</w:t>
            </w:r>
            <w:r>
              <w:rPr>
                <w:rFonts w:ascii="宋体" w:hAnsi="宋体" w:cs="宋体" w:eastAsia="宋体" w:hint="default"/>
                <w:w w:val="100"/>
                <w:sz w:val="21"/>
                <w:szCs w:val="21"/>
              </w:rPr>
              <w:t> </w:t>
            </w:r>
            <w:r>
              <w:rPr>
                <w:rFonts w:ascii="宋体" w:hAnsi="宋体" w:cs="宋体" w:eastAsia="宋体" w:hint="default"/>
                <w:sz w:val="21"/>
                <w:szCs w:val="21"/>
              </w:rPr>
              <w:t>股东的净利润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40" w:lineRule="auto"/>
              <w:ind w:left="100" w:right="105"/>
              <w:jc w:val="both"/>
              <w:rPr>
                <w:rFonts w:ascii="Times New Roman" w:hAnsi="Times New Roman" w:cs="Times New Roman" w:eastAsia="Times New Roman" w:hint="default"/>
                <w:sz w:val="21"/>
                <w:szCs w:val="21"/>
              </w:rPr>
            </w:pPr>
            <w:r>
              <w:rPr>
                <w:rFonts w:ascii="宋体" w:hAnsi="宋体" w:cs="宋体" w:eastAsia="宋体" w:hint="default"/>
                <w:sz w:val="21"/>
                <w:szCs w:val="21"/>
              </w:rPr>
              <w:t>中归属于上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市公司股东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283"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Times New Roman" w:hAnsi="Times New Roman" w:cs="Times New Roman" w:eastAsia="Times New Roman" w:hint="default"/>
                <w:sz w:val="21"/>
                <w:szCs w:val="21"/>
              </w:rPr>
            </w:pPr>
            <w:r>
              <w:rPr>
                <w:rFonts w:ascii="Times New Roman"/>
                <w:sz w:val="21"/>
              </w:rPr>
              <w:t>470,934,402.39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1,554,688,196.80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30.29</w:t>
            </w:r>
          </w:p>
        </w:tc>
      </w:tr>
      <w:tr>
        <w:trPr>
          <w:trHeight w:val="283"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6.3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Times New Roman" w:hAnsi="Times New Roman" w:cs="Times New Roman" w:eastAsia="Times New Roman" w:hint="default"/>
                <w:sz w:val="21"/>
                <w:szCs w:val="21"/>
              </w:rPr>
            </w:pPr>
            <w:r>
              <w:rPr>
                <w:rFonts w:ascii="Times New Roman"/>
                <w:sz w:val="21"/>
              </w:rPr>
              <w:t>581,742,000.00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1,147,639,358.88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50.69</w:t>
            </w:r>
          </w:p>
        </w:tc>
      </w:tr>
      <w:tr>
        <w:trPr>
          <w:trHeight w:val="283"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6.0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Times New Roman" w:hAnsi="Times New Roman" w:cs="Times New Roman" w:eastAsia="Times New Roman" w:hint="default"/>
                <w:sz w:val="21"/>
                <w:szCs w:val="21"/>
              </w:rPr>
            </w:pPr>
            <w:r>
              <w:rPr>
                <w:rFonts w:ascii="Times New Roman"/>
                <w:sz w:val="21"/>
              </w:rPr>
              <w:t>554,040,000.00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1,092,534,249.05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50.71</w:t>
            </w:r>
          </w:p>
        </w:tc>
      </w:tr>
    </w:tbl>
    <w:p>
      <w:pPr>
        <w:pStyle w:val="BodyText"/>
        <w:spacing w:line="403" w:lineRule="auto" w:before="86"/>
        <w:ind w:left="638" w:right="3674" w:hanging="420"/>
        <w:jc w:val="left"/>
      </w:pPr>
      <w:r>
        <w:rPr>
          <w:spacing w:val="-2"/>
        </w:rPr>
        <w:t>（三）以现金方式要约回购股份计入现金分红的情况</w:t>
      </w:r>
      <w:r>
        <w:rPr>
          <w:spacing w:val="-62"/>
        </w:rPr>
        <w:t> </w:t>
      </w:r>
      <w:r>
        <w:rPr>
          <w:spacing w:val="-62"/>
        </w:rPr>
      </w:r>
      <w:r>
        <w:rPr/>
        <w:t>不适用</w:t>
      </w:r>
    </w:p>
    <w:p>
      <w:pPr>
        <w:pStyle w:val="BodyText"/>
        <w:spacing w:line="357" w:lineRule="auto" w:before="110"/>
        <w:ind w:left="218" w:right="229"/>
        <w:jc w:val="left"/>
      </w:pPr>
      <w:r>
        <w:rPr>
          <w:spacing w:val="-2"/>
        </w:rPr>
        <w:t>（四）报告期内盈利且母公司可供普通股股东分配利润为正，但未提出普通股现金利润分配预案</w:t>
      </w:r>
      <w:r>
        <w:rPr>
          <w:spacing w:val="-25"/>
        </w:rPr>
        <w:t> </w:t>
      </w:r>
      <w:r>
        <w:rPr>
          <w:spacing w:val="-25"/>
        </w:rPr>
      </w:r>
      <w:r>
        <w:rPr/>
        <w:t>的，公司应当详细披露原因以及未分配利润的用途和使用计划</w:t>
      </w:r>
    </w:p>
    <w:p>
      <w:pPr>
        <w:pStyle w:val="BodyText"/>
        <w:spacing w:line="240" w:lineRule="auto" w:before="83"/>
        <w:ind w:left="638" w:right="2204"/>
        <w:jc w:val="left"/>
      </w:pPr>
      <w:r>
        <w:rPr/>
        <w:t>不适用</w:t>
      </w:r>
    </w:p>
    <w:p>
      <w:pPr>
        <w:spacing w:line="240" w:lineRule="auto" w:before="3"/>
        <w:rPr>
          <w:rFonts w:ascii="宋体" w:hAnsi="宋体" w:cs="宋体" w:eastAsia="宋体" w:hint="default"/>
          <w:sz w:val="25"/>
          <w:szCs w:val="25"/>
        </w:rPr>
      </w:pPr>
    </w:p>
    <w:p>
      <w:pPr>
        <w:pStyle w:val="Heading4"/>
        <w:spacing w:line="240" w:lineRule="auto"/>
        <w:ind w:right="2204"/>
        <w:jc w:val="left"/>
        <w:rPr>
          <w:b w:val="0"/>
          <w:bCs w:val="0"/>
        </w:rPr>
      </w:pPr>
      <w:r>
        <w:rPr>
          <w:spacing w:val="16"/>
        </w:rPr>
        <w:t>二、承诺事项履行情况</w:t>
      </w:r>
      <w:r>
        <w:rPr>
          <w:spacing w:val="-87"/>
        </w:rPr>
        <w:t> </w:t>
      </w:r>
      <w:r>
        <w:rPr>
          <w:b w:val="0"/>
          <w:bCs w:val="0"/>
        </w:rPr>
      </w:r>
    </w:p>
    <w:p>
      <w:pPr>
        <w:spacing w:line="240" w:lineRule="auto" w:before="13"/>
        <w:rPr>
          <w:rFonts w:ascii="宋体" w:hAnsi="宋体" w:cs="宋体" w:eastAsia="宋体" w:hint="default"/>
          <w:b/>
          <w:bCs/>
          <w:sz w:val="18"/>
          <w:szCs w:val="18"/>
        </w:rPr>
      </w:pPr>
    </w:p>
    <w:p>
      <w:pPr>
        <w:pStyle w:val="BodyText"/>
        <w:spacing w:line="357" w:lineRule="auto"/>
        <w:ind w:left="218" w:right="229"/>
        <w:jc w:val="left"/>
      </w:pPr>
      <w:r>
        <w:rPr>
          <w:spacing w:val="-2"/>
        </w:rPr>
        <w:t>（一）公司、股东、实际控制人、收购人、董事、监事、高级管理人员或其他关联方在报告期内</w:t>
      </w:r>
      <w:r>
        <w:rPr>
          <w:spacing w:val="-26"/>
        </w:rPr>
        <w:t> </w:t>
      </w:r>
      <w:r>
        <w:rPr>
          <w:spacing w:val="-26"/>
        </w:rPr>
      </w:r>
      <w:r>
        <w:rPr/>
        <w:t>或持续到报告期内的承诺事项</w:t>
      </w:r>
    </w:p>
    <w:p>
      <w:pPr>
        <w:spacing w:line="240" w:lineRule="auto" w:before="13"/>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001"/>
        <w:gridCol w:w="809"/>
        <w:gridCol w:w="709"/>
        <w:gridCol w:w="2410"/>
        <w:gridCol w:w="710"/>
        <w:gridCol w:w="708"/>
        <w:gridCol w:w="698"/>
        <w:gridCol w:w="1004"/>
        <w:gridCol w:w="1001"/>
      </w:tblGrid>
      <w:tr>
        <w:trPr>
          <w:trHeight w:val="1922"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252"/>
              <w:jc w:val="left"/>
              <w:rPr>
                <w:rFonts w:ascii="宋体" w:hAnsi="宋体" w:cs="宋体" w:eastAsia="宋体" w:hint="default"/>
                <w:sz w:val="21"/>
                <w:szCs w:val="21"/>
              </w:rPr>
            </w:pPr>
            <w:r>
              <w:rPr>
                <w:rFonts w:ascii="宋体" w:hAnsi="宋体" w:cs="宋体" w:eastAsia="宋体" w:hint="default"/>
                <w:b/>
                <w:bCs/>
                <w:sz w:val="21"/>
                <w:szCs w:val="21"/>
              </w:rPr>
              <w:t>承诺背</w:t>
            </w:r>
            <w:r>
              <w:rPr>
                <w:rFonts w:ascii="宋体" w:hAnsi="宋体" w:cs="宋体" w:eastAsia="宋体" w:hint="default"/>
                <w:b/>
                <w:bCs/>
                <w:w w:val="100"/>
                <w:sz w:val="21"/>
                <w:szCs w:val="21"/>
              </w:rPr>
              <w:t> </w:t>
            </w:r>
            <w:r>
              <w:rPr>
                <w:rFonts w:ascii="宋体" w:hAnsi="宋体" w:cs="宋体" w:eastAsia="宋体" w:hint="default"/>
                <w:b/>
                <w:bCs/>
                <w:sz w:val="21"/>
                <w:szCs w:val="21"/>
              </w:rPr>
              <w:t>景</w:t>
            </w:r>
            <w:r>
              <w:rPr>
                <w:rFonts w:ascii="宋体" w:hAnsi="宋体" w:cs="宋体" w:eastAsia="宋体" w:hint="default"/>
                <w:sz w:val="21"/>
                <w:szCs w:val="21"/>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271"/>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171"/>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100"/>
                <w:sz w:val="21"/>
                <w:szCs w:val="21"/>
              </w:rPr>
              <w:t> </w:t>
            </w:r>
            <w:r>
              <w:rPr>
                <w:rFonts w:ascii="宋体" w:hAnsi="宋体" w:cs="宋体" w:eastAsia="宋体" w:hint="default"/>
                <w:b/>
                <w:bCs/>
                <w:sz w:val="21"/>
                <w:szCs w:val="21"/>
              </w:rPr>
              <w:t>方</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100"/>
                <w:sz w:val="21"/>
                <w:szCs w:val="21"/>
              </w:rPr>
              <w:t> </w:t>
            </w:r>
            <w:r>
              <w:rPr>
                <w:rFonts w:ascii="宋体" w:hAnsi="宋体" w:cs="宋体" w:eastAsia="宋体" w:hint="default"/>
                <w:b/>
                <w:bCs/>
                <w:sz w:val="21"/>
                <w:szCs w:val="21"/>
              </w:rPr>
              <w:t>时间</w:t>
            </w:r>
            <w:r>
              <w:rPr>
                <w:rFonts w:ascii="宋体" w:hAnsi="宋体" w:cs="宋体" w:eastAsia="宋体" w:hint="default"/>
                <w:b/>
                <w:bCs/>
                <w:w w:val="100"/>
                <w:sz w:val="21"/>
                <w:szCs w:val="21"/>
              </w:rPr>
              <w:t> </w:t>
            </w:r>
            <w:r>
              <w:rPr>
                <w:rFonts w:ascii="宋体" w:hAnsi="宋体" w:cs="宋体" w:eastAsia="宋体" w:hint="default"/>
                <w:b/>
                <w:bCs/>
                <w:sz w:val="21"/>
                <w:szCs w:val="21"/>
              </w:rPr>
              <w:t>及期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173"/>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有履</w:t>
            </w:r>
            <w:r>
              <w:rPr>
                <w:rFonts w:ascii="宋体" w:hAnsi="宋体" w:cs="宋体" w:eastAsia="宋体" w:hint="default"/>
                <w:b/>
                <w:bCs/>
                <w:w w:val="100"/>
                <w:sz w:val="21"/>
                <w:szCs w:val="21"/>
              </w:rPr>
              <w:t> </w:t>
            </w:r>
            <w:r>
              <w:rPr>
                <w:rFonts w:ascii="宋体" w:hAnsi="宋体" w:cs="宋体" w:eastAsia="宋体" w:hint="default"/>
                <w:b/>
                <w:bCs/>
                <w:sz w:val="21"/>
                <w:szCs w:val="21"/>
              </w:rPr>
              <w:t>行期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16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及时</w:t>
            </w:r>
            <w:r>
              <w:rPr>
                <w:rFonts w:ascii="宋体" w:hAnsi="宋体" w:cs="宋体" w:eastAsia="宋体" w:hint="default"/>
                <w:b/>
                <w:bCs/>
                <w:w w:val="100"/>
                <w:sz w:val="21"/>
                <w:szCs w:val="21"/>
              </w:rPr>
              <w:t> </w:t>
            </w:r>
            <w:r>
              <w:rPr>
                <w:rFonts w:ascii="宋体" w:hAnsi="宋体" w:cs="宋体" w:eastAsia="宋体" w:hint="default"/>
                <w:b/>
                <w:bCs/>
                <w:sz w:val="21"/>
                <w:szCs w:val="21"/>
              </w:rPr>
              <w:t>严格</w:t>
            </w:r>
            <w:r>
              <w:rPr>
                <w:rFonts w:ascii="宋体" w:hAnsi="宋体" w:cs="宋体" w:eastAsia="宋体" w:hint="default"/>
                <w:b/>
                <w:bCs/>
                <w:w w:val="100"/>
                <w:sz w:val="21"/>
                <w:szCs w:val="21"/>
              </w:rPr>
              <w:t> </w:t>
            </w:r>
            <w:r>
              <w:rPr>
                <w:rFonts w:ascii="宋体" w:hAnsi="宋体" w:cs="宋体" w:eastAsia="宋体" w:hint="default"/>
                <w:b/>
                <w:bCs/>
                <w:sz w:val="21"/>
                <w:szCs w:val="21"/>
              </w:rPr>
              <w:t>履行</w:t>
            </w:r>
            <w:r>
              <w:rPr>
                <w:rFonts w:ascii="宋体" w:hAnsi="宋体" w:cs="宋体" w:eastAsia="宋体" w:hint="default"/>
                <w:sz w:val="21"/>
                <w:szCs w:val="21"/>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b/>
                <w:bCs/>
                <w:sz w:val="21"/>
                <w:szCs w:val="21"/>
              </w:rPr>
              <w:t>如未能</w:t>
            </w:r>
            <w:r>
              <w:rPr>
                <w:rFonts w:ascii="宋体" w:hAnsi="宋体" w:cs="宋体" w:eastAsia="宋体" w:hint="default"/>
                <w:sz w:val="21"/>
                <w:szCs w:val="21"/>
              </w:rPr>
            </w:r>
          </w:p>
          <w:p>
            <w:pPr>
              <w:pStyle w:val="TableParagraph"/>
              <w:spacing w:line="237" w:lineRule="auto"/>
              <w:ind w:left="103" w:right="255"/>
              <w:jc w:val="both"/>
              <w:rPr>
                <w:rFonts w:ascii="宋体" w:hAnsi="宋体" w:cs="宋体" w:eastAsia="宋体" w:hint="default"/>
                <w:sz w:val="21"/>
                <w:szCs w:val="21"/>
              </w:rPr>
            </w:pPr>
            <w:r>
              <w:rPr>
                <w:rFonts w:ascii="宋体" w:hAnsi="宋体" w:cs="宋体" w:eastAsia="宋体" w:hint="default"/>
                <w:b/>
                <w:bCs/>
                <w:sz w:val="21"/>
                <w:szCs w:val="21"/>
              </w:rPr>
              <w:t>及时履</w:t>
            </w:r>
            <w:r>
              <w:rPr>
                <w:rFonts w:ascii="宋体" w:hAnsi="宋体" w:cs="宋体" w:eastAsia="宋体" w:hint="default"/>
                <w:b/>
                <w:bCs/>
                <w:w w:val="100"/>
                <w:sz w:val="21"/>
                <w:szCs w:val="21"/>
              </w:rPr>
              <w:t> </w:t>
            </w:r>
            <w:r>
              <w:rPr>
                <w:rFonts w:ascii="宋体" w:hAnsi="宋体" w:cs="宋体" w:eastAsia="宋体" w:hint="default"/>
                <w:b/>
                <w:bCs/>
                <w:sz w:val="21"/>
                <w:szCs w:val="21"/>
              </w:rPr>
              <w:t>行应说</w:t>
            </w:r>
            <w:r>
              <w:rPr>
                <w:rFonts w:ascii="宋体" w:hAnsi="宋体" w:cs="宋体" w:eastAsia="宋体" w:hint="default"/>
                <w:b/>
                <w:bCs/>
                <w:w w:val="100"/>
                <w:sz w:val="21"/>
                <w:szCs w:val="21"/>
              </w:rPr>
              <w:t> </w:t>
            </w:r>
            <w:r>
              <w:rPr>
                <w:rFonts w:ascii="宋体" w:hAnsi="宋体" w:cs="宋体" w:eastAsia="宋体" w:hint="default"/>
                <w:b/>
                <w:bCs/>
                <w:sz w:val="21"/>
                <w:szCs w:val="21"/>
              </w:rPr>
              <w:t>明未完</w:t>
            </w:r>
            <w:r>
              <w:rPr>
                <w:rFonts w:ascii="宋体" w:hAnsi="宋体" w:cs="宋体" w:eastAsia="宋体" w:hint="default"/>
                <w:b/>
                <w:bCs/>
                <w:w w:val="100"/>
                <w:sz w:val="21"/>
                <w:szCs w:val="21"/>
              </w:rPr>
              <w:t> </w:t>
            </w:r>
            <w:r>
              <w:rPr>
                <w:rFonts w:ascii="宋体" w:hAnsi="宋体" w:cs="宋体" w:eastAsia="宋体" w:hint="default"/>
                <w:b/>
                <w:bCs/>
                <w:sz w:val="21"/>
                <w:szCs w:val="21"/>
              </w:rPr>
              <w:t>成履行</w:t>
            </w:r>
            <w:r>
              <w:rPr>
                <w:rFonts w:ascii="宋体" w:hAnsi="宋体" w:cs="宋体" w:eastAsia="宋体" w:hint="default"/>
                <w:b/>
                <w:bCs/>
                <w:w w:val="100"/>
                <w:sz w:val="21"/>
                <w:szCs w:val="21"/>
              </w:rPr>
              <w:t> </w:t>
            </w:r>
            <w:r>
              <w:rPr>
                <w:rFonts w:ascii="宋体" w:hAnsi="宋体" w:cs="宋体" w:eastAsia="宋体" w:hint="default"/>
                <w:b/>
                <w:bCs/>
                <w:sz w:val="21"/>
                <w:szCs w:val="21"/>
              </w:rPr>
              <w:t>的具体</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52"/>
              <w:jc w:val="both"/>
              <w:rPr>
                <w:rFonts w:ascii="宋体" w:hAnsi="宋体" w:cs="宋体" w:eastAsia="宋体" w:hint="default"/>
                <w:sz w:val="21"/>
                <w:szCs w:val="21"/>
              </w:rPr>
            </w:pPr>
            <w:r>
              <w:rPr>
                <w:rFonts w:ascii="宋体" w:hAnsi="宋体" w:cs="宋体" w:eastAsia="宋体" w:hint="default"/>
                <w:b/>
                <w:bCs/>
                <w:sz w:val="21"/>
                <w:szCs w:val="21"/>
              </w:rPr>
              <w:t>如未能</w:t>
            </w:r>
            <w:r>
              <w:rPr>
                <w:rFonts w:ascii="宋体" w:hAnsi="宋体" w:cs="宋体" w:eastAsia="宋体" w:hint="default"/>
                <w:b/>
                <w:bCs/>
                <w:w w:val="100"/>
                <w:sz w:val="21"/>
                <w:szCs w:val="21"/>
              </w:rPr>
              <w:t> </w:t>
            </w:r>
            <w:r>
              <w:rPr>
                <w:rFonts w:ascii="宋体" w:hAnsi="宋体" w:cs="宋体" w:eastAsia="宋体" w:hint="default"/>
                <w:b/>
                <w:bCs/>
                <w:sz w:val="21"/>
                <w:szCs w:val="21"/>
              </w:rPr>
              <w:t>及时履</w:t>
            </w:r>
            <w:r>
              <w:rPr>
                <w:rFonts w:ascii="宋体" w:hAnsi="宋体" w:cs="宋体" w:eastAsia="宋体" w:hint="default"/>
                <w:b/>
                <w:bCs/>
                <w:w w:val="100"/>
                <w:sz w:val="21"/>
                <w:szCs w:val="21"/>
              </w:rPr>
              <w:t> </w:t>
            </w:r>
            <w:r>
              <w:rPr>
                <w:rFonts w:ascii="宋体" w:hAnsi="宋体" w:cs="宋体" w:eastAsia="宋体" w:hint="default"/>
                <w:b/>
                <w:bCs/>
                <w:sz w:val="21"/>
                <w:szCs w:val="21"/>
              </w:rPr>
              <w:t>行应说</w:t>
            </w:r>
            <w:r>
              <w:rPr>
                <w:rFonts w:ascii="宋体" w:hAnsi="宋体" w:cs="宋体" w:eastAsia="宋体" w:hint="default"/>
                <w:b/>
                <w:bCs/>
                <w:w w:val="100"/>
                <w:sz w:val="21"/>
                <w:szCs w:val="21"/>
              </w:rPr>
              <w:t> </w:t>
            </w:r>
            <w:r>
              <w:rPr>
                <w:rFonts w:ascii="宋体" w:hAnsi="宋体" w:cs="宋体" w:eastAsia="宋体" w:hint="default"/>
                <w:b/>
                <w:bCs/>
                <w:sz w:val="21"/>
                <w:szCs w:val="21"/>
              </w:rPr>
              <w:t>明下一</w:t>
            </w:r>
            <w:r>
              <w:rPr>
                <w:rFonts w:ascii="宋体" w:hAnsi="宋体" w:cs="宋体" w:eastAsia="宋体" w:hint="default"/>
                <w:b/>
                <w:bCs/>
                <w:w w:val="100"/>
                <w:sz w:val="21"/>
                <w:szCs w:val="21"/>
              </w:rPr>
              <w:t> </w:t>
            </w:r>
            <w:r>
              <w:rPr>
                <w:rFonts w:ascii="宋体" w:hAnsi="宋体" w:cs="宋体" w:eastAsia="宋体" w:hint="default"/>
                <w:b/>
                <w:bCs/>
                <w:sz w:val="21"/>
                <w:szCs w:val="21"/>
              </w:rPr>
              <w:t>步计划</w:t>
            </w:r>
            <w:r>
              <w:rPr>
                <w:rFonts w:ascii="宋体" w:hAnsi="宋体" w:cs="宋体" w:eastAsia="宋体" w:hint="default"/>
                <w:sz w:val="21"/>
                <w:szCs w:val="21"/>
              </w:rPr>
            </w:r>
          </w:p>
        </w:tc>
      </w:tr>
      <w:tr>
        <w:trPr>
          <w:trHeight w:val="164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w:t>
            </w:r>
          </w:p>
          <w:p>
            <w:pPr>
              <w:pStyle w:val="TableParagraph"/>
              <w:spacing w:line="272" w:lineRule="exact" w:before="27"/>
              <w:ind w:left="103" w:right="252"/>
              <w:jc w:val="left"/>
              <w:rPr>
                <w:rFonts w:ascii="宋体" w:hAnsi="宋体" w:cs="宋体" w:eastAsia="宋体" w:hint="default"/>
                <w:sz w:val="21"/>
                <w:szCs w:val="21"/>
              </w:rPr>
            </w:pP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2"/>
              <w:ind w:left="103" w:right="171"/>
              <w:jc w:val="both"/>
              <w:rPr>
                <w:rFonts w:ascii="宋体" w:hAnsi="宋体" w:cs="宋体" w:eastAsia="宋体" w:hint="default"/>
                <w:sz w:val="21"/>
                <w:szCs w:val="21"/>
              </w:rPr>
            </w:pPr>
            <w:r>
              <w:rPr>
                <w:rFonts w:ascii="宋体" w:hAnsi="宋体" w:cs="宋体" w:eastAsia="宋体" w:hint="default"/>
                <w:sz w:val="21"/>
                <w:szCs w:val="21"/>
              </w:rPr>
              <w:t>航天</w:t>
            </w:r>
            <w:r>
              <w:rPr>
                <w:rFonts w:ascii="宋体" w:hAnsi="宋体" w:cs="宋体" w:eastAsia="宋体" w:hint="default"/>
                <w:spacing w:val="-103"/>
                <w:sz w:val="21"/>
                <w:szCs w:val="21"/>
              </w:rPr>
              <w:t> </w:t>
            </w:r>
            <w:r>
              <w:rPr>
                <w:rFonts w:ascii="宋体" w:hAnsi="宋体" w:cs="宋体" w:eastAsia="宋体" w:hint="default"/>
                <w:sz w:val="21"/>
                <w:szCs w:val="21"/>
              </w:rPr>
              <w:t>科工</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在股权分置改革方案实</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pacing w:val="-2"/>
                <w:sz w:val="21"/>
                <w:szCs w:val="21"/>
              </w:rPr>
              <w:t>施后，将建议公司根据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国务院国资委和中国证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监会相关规定制定公司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股权激励方案并促成公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司实施该方案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6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日前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0" w:top="1040" w:bottom="280" w:left="1580" w:right="1040"/>
        </w:sectPr>
      </w:pPr>
    </w:p>
    <w:p>
      <w:pPr>
        <w:spacing w:line="240" w:lineRule="auto" w:before="0"/>
        <w:rPr>
          <w:rFonts w:ascii="宋体" w:hAnsi="宋体" w:cs="宋体" w:eastAsia="宋体" w:hint="default"/>
          <w:sz w:val="20"/>
          <w:szCs w:val="20"/>
        </w:rPr>
      </w:pPr>
    </w:p>
    <w:p>
      <w:pPr>
        <w:pStyle w:val="BodyText"/>
        <w:spacing w:line="357" w:lineRule="auto" w:before="171"/>
        <w:ind w:right="39"/>
        <w:jc w:val="left"/>
      </w:pPr>
      <w:r>
        <w:rPr>
          <w:spacing w:val="-1"/>
        </w:rPr>
        <w:t>（二）</w:t>
      </w:r>
      <w:r>
        <w:rPr/>
        <w:t> </w:t>
      </w:r>
      <w:r>
        <w:rPr>
          <w:spacing w:val="-2"/>
        </w:rPr>
        <w:t>公司资产或项目存在盈利预测，且报告期仍处在盈利预测期间，公司就资产或项目达到</w:t>
      </w:r>
      <w:r>
        <w:rPr>
          <w:spacing w:val="-87"/>
        </w:rPr>
        <w:t> </w:t>
      </w:r>
      <w:r>
        <w:rPr>
          <w:spacing w:val="-87"/>
        </w:rPr>
      </w:r>
      <w:r>
        <w:rPr/>
        <w:t>原盈利预测及其原因作出说明</w:t>
      </w:r>
    </w:p>
    <w:p>
      <w:pPr>
        <w:pStyle w:val="BodyText"/>
        <w:spacing w:line="240" w:lineRule="auto" w:before="83"/>
        <w:ind w:left="558" w:right="39"/>
        <w:jc w:val="left"/>
      </w:pPr>
      <w:r>
        <w:rPr/>
        <w:t>不适用</w:t>
      </w:r>
    </w:p>
    <w:p>
      <w:pPr>
        <w:spacing w:line="240" w:lineRule="auto" w:before="3"/>
        <w:rPr>
          <w:rFonts w:ascii="宋体" w:hAnsi="宋体" w:cs="宋体" w:eastAsia="宋体" w:hint="default"/>
          <w:sz w:val="25"/>
          <w:szCs w:val="25"/>
        </w:rPr>
      </w:pPr>
    </w:p>
    <w:p>
      <w:pPr>
        <w:pStyle w:val="Heading4"/>
        <w:spacing w:line="396" w:lineRule="auto"/>
        <w:ind w:left="558" w:right="3822" w:hanging="420"/>
        <w:jc w:val="left"/>
        <w:rPr>
          <w:rFonts w:ascii="宋体" w:hAnsi="宋体" w:cs="宋体" w:eastAsia="宋体" w:hint="default"/>
          <w:b w:val="0"/>
          <w:bCs w:val="0"/>
        </w:rPr>
      </w:pPr>
      <w:r>
        <w:rPr>
          <w:spacing w:val="16"/>
        </w:rPr>
        <w:t>三、报告期内资金被占用情况及清欠进展情况</w:t>
      </w:r>
      <w:r>
        <w:rPr>
          <w:spacing w:val="-61"/>
        </w:rPr>
        <w:t> </w:t>
      </w:r>
      <w:r>
        <w:rPr>
          <w:rFonts w:ascii="宋体" w:hAnsi="宋体" w:cs="宋体" w:eastAsia="宋体" w:hint="default"/>
          <w:b w:val="0"/>
          <w:bCs w:val="0"/>
        </w:rPr>
        <w:t>不适用</w:t>
      </w:r>
    </w:p>
    <w:p>
      <w:pPr>
        <w:spacing w:line="240" w:lineRule="auto" w:before="13"/>
        <w:rPr>
          <w:rFonts w:ascii="宋体" w:hAnsi="宋体" w:cs="宋体" w:eastAsia="宋体" w:hint="default"/>
          <w:sz w:val="14"/>
          <w:szCs w:val="14"/>
        </w:rPr>
      </w:pPr>
    </w:p>
    <w:p>
      <w:pPr>
        <w:spacing w:before="0"/>
        <w:ind w:left="138" w:right="39" w:firstLine="0"/>
        <w:jc w:val="left"/>
        <w:rPr>
          <w:rFonts w:ascii="宋体" w:hAnsi="宋体" w:cs="宋体" w:eastAsia="宋体" w:hint="default"/>
          <w:sz w:val="21"/>
          <w:szCs w:val="21"/>
        </w:rPr>
      </w:pPr>
      <w:r>
        <w:rPr>
          <w:rFonts w:ascii="宋体" w:hAnsi="宋体" w:cs="宋体" w:eastAsia="宋体" w:hint="default"/>
          <w:b/>
          <w:bCs/>
          <w:spacing w:val="17"/>
          <w:sz w:val="21"/>
          <w:szCs w:val="21"/>
        </w:rPr>
        <w:t>四、董事会对会计师事务所“非标准审计报告”的说明</w:t>
      </w:r>
      <w:r>
        <w:rPr>
          <w:rFonts w:ascii="宋体" w:hAnsi="宋体" w:cs="宋体" w:eastAsia="宋体" w:hint="default"/>
          <w:b/>
          <w:bCs/>
          <w:spacing w:val="-87"/>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pStyle w:val="BodyText"/>
        <w:spacing w:line="240" w:lineRule="auto"/>
        <w:ind w:right="39"/>
        <w:jc w:val="left"/>
      </w:pPr>
      <w:r>
        <w:rPr/>
        <w:t>（一）董事会、监事会对会计师事务所“非标准审计报告”的说明</w:t>
      </w:r>
    </w:p>
    <w:p>
      <w:pPr>
        <w:spacing w:line="240" w:lineRule="auto" w:before="1"/>
        <w:rPr>
          <w:rFonts w:ascii="宋体" w:hAnsi="宋体" w:cs="宋体" w:eastAsia="宋体" w:hint="default"/>
          <w:sz w:val="14"/>
          <w:szCs w:val="14"/>
        </w:rPr>
      </w:pPr>
    </w:p>
    <w:p>
      <w:pPr>
        <w:pStyle w:val="BodyText"/>
        <w:spacing w:line="240" w:lineRule="auto"/>
        <w:ind w:left="558" w:right="39"/>
        <w:jc w:val="left"/>
      </w:pPr>
      <w:r>
        <w:rPr/>
        <w:t>√</w:t>
      </w:r>
      <w:r>
        <w:rPr>
          <w:spacing w:val="-52"/>
        </w:rPr>
        <w:t> </w:t>
      </w:r>
      <w:r>
        <w:rPr/>
        <w:t>不适用</w:t>
      </w:r>
    </w:p>
    <w:p>
      <w:pPr>
        <w:spacing w:line="240" w:lineRule="auto" w:before="7"/>
        <w:rPr>
          <w:rFonts w:ascii="宋体" w:hAnsi="宋体" w:cs="宋体" w:eastAsia="宋体" w:hint="default"/>
          <w:sz w:val="19"/>
          <w:szCs w:val="19"/>
        </w:rPr>
      </w:pPr>
    </w:p>
    <w:p>
      <w:pPr>
        <w:pStyle w:val="BodyText"/>
        <w:spacing w:line="240" w:lineRule="auto"/>
        <w:ind w:right="39"/>
        <w:jc w:val="left"/>
      </w:pPr>
      <w:r>
        <w:rPr/>
        <w:t>（二）董事会对会计政策、会计估计或核算方法变更的原因和影响的分析说明</w:t>
      </w:r>
    </w:p>
    <w:p>
      <w:pPr>
        <w:spacing w:line="240" w:lineRule="auto" w:before="0"/>
        <w:rPr>
          <w:rFonts w:ascii="宋体" w:hAnsi="宋体" w:cs="宋体" w:eastAsia="宋体" w:hint="default"/>
          <w:sz w:val="14"/>
          <w:szCs w:val="14"/>
        </w:rPr>
      </w:pPr>
    </w:p>
    <w:p>
      <w:pPr>
        <w:pStyle w:val="BodyText"/>
        <w:spacing w:line="240" w:lineRule="auto"/>
        <w:ind w:left="558" w:right="39"/>
        <w:jc w:val="left"/>
      </w:pPr>
      <w:r>
        <w:rPr/>
        <w:t>√</w:t>
      </w:r>
      <w:r>
        <w:rPr>
          <w:spacing w:val="-52"/>
        </w:rPr>
        <w:t> </w:t>
      </w:r>
      <w:r>
        <w:rPr/>
        <w:t>不适用</w:t>
      </w:r>
    </w:p>
    <w:p>
      <w:pPr>
        <w:spacing w:line="240" w:lineRule="auto" w:before="7"/>
        <w:rPr>
          <w:rFonts w:ascii="宋体" w:hAnsi="宋体" w:cs="宋体" w:eastAsia="宋体" w:hint="default"/>
          <w:sz w:val="19"/>
          <w:szCs w:val="19"/>
        </w:rPr>
      </w:pPr>
    </w:p>
    <w:p>
      <w:pPr>
        <w:pStyle w:val="BodyText"/>
        <w:spacing w:line="240" w:lineRule="auto"/>
        <w:ind w:right="39"/>
        <w:jc w:val="left"/>
      </w:pPr>
      <w:r>
        <w:rPr/>
        <w:t>（三）董事会对重要前期差错更正的原因及影响的分析说明</w:t>
      </w:r>
    </w:p>
    <w:p>
      <w:pPr>
        <w:spacing w:line="240" w:lineRule="auto" w:before="0"/>
        <w:rPr>
          <w:rFonts w:ascii="宋体" w:hAnsi="宋体" w:cs="宋体" w:eastAsia="宋体" w:hint="default"/>
          <w:sz w:val="14"/>
          <w:szCs w:val="14"/>
        </w:rPr>
      </w:pPr>
    </w:p>
    <w:p>
      <w:pPr>
        <w:pStyle w:val="BodyText"/>
        <w:spacing w:line="240" w:lineRule="auto"/>
        <w:ind w:left="558" w:right="39"/>
        <w:jc w:val="left"/>
      </w:pPr>
      <w:r>
        <w:rPr/>
        <w:t>√</w:t>
      </w:r>
      <w:r>
        <w:rPr>
          <w:spacing w:val="-52"/>
        </w:rPr>
        <w:t> </w:t>
      </w:r>
      <w:r>
        <w:rPr/>
        <w:t>不适用</w:t>
      </w:r>
    </w:p>
    <w:p>
      <w:pPr>
        <w:spacing w:line="240" w:lineRule="auto" w:before="5"/>
        <w:rPr>
          <w:rFonts w:ascii="宋体" w:hAnsi="宋体" w:cs="宋体" w:eastAsia="宋体" w:hint="default"/>
          <w:sz w:val="25"/>
          <w:szCs w:val="25"/>
        </w:rPr>
      </w:pPr>
    </w:p>
    <w:p>
      <w:pPr>
        <w:spacing w:line="396" w:lineRule="auto" w:before="0"/>
        <w:ind w:left="558" w:right="3822" w:hanging="420"/>
        <w:jc w:val="left"/>
        <w:rPr>
          <w:rFonts w:ascii="宋体" w:hAnsi="宋体" w:cs="宋体" w:eastAsia="宋体" w:hint="default"/>
          <w:sz w:val="21"/>
          <w:szCs w:val="21"/>
        </w:rPr>
      </w:pPr>
      <w:r>
        <w:rPr>
          <w:rFonts w:ascii="宋体" w:hAnsi="宋体" w:cs="宋体" w:eastAsia="宋体" w:hint="default"/>
          <w:b/>
          <w:bCs/>
          <w:spacing w:val="16"/>
          <w:sz w:val="21"/>
          <w:szCs w:val="21"/>
        </w:rPr>
        <w:t>五、聘任、解聘会计师事务所情况</w:t>
      </w:r>
      <w:r>
        <w:rPr>
          <w:rFonts w:ascii="宋体" w:hAnsi="宋体" w:cs="宋体" w:eastAsia="宋体" w:hint="default"/>
          <w:b/>
          <w:bCs/>
          <w:spacing w:val="-78"/>
          <w:sz w:val="21"/>
          <w:szCs w:val="21"/>
        </w:rPr>
        <w:t> </w:t>
      </w:r>
      <w:r>
        <w:rPr>
          <w:rFonts w:ascii="宋体" w:hAnsi="宋体" w:cs="宋体" w:eastAsia="宋体" w:hint="default"/>
          <w:sz w:val="21"/>
          <w:szCs w:val="21"/>
        </w:rPr>
        <w:t>是否改聘会计师事务所：否</w:t>
      </w:r>
    </w:p>
    <w:p>
      <w:pPr>
        <w:pStyle w:val="BodyText"/>
        <w:spacing w:line="381" w:lineRule="auto" w:before="47"/>
        <w:ind w:left="558" w:right="39"/>
        <w:jc w:val="left"/>
      </w:pPr>
      <w:r>
        <w:rPr>
          <w:rFonts w:ascii="Times New Roman" w:hAnsi="Times New Roman" w:cs="Times New Roman" w:eastAsia="Times New Roman" w:hint="default"/>
          <w:spacing w:val="-2"/>
        </w:rPr>
        <w:t>1</w:t>
      </w:r>
      <w:r>
        <w:rPr>
          <w:spacing w:val="-2"/>
        </w:rPr>
        <w:t>、境内会计师事务所名称：信永中和会计师事务所（特殊普通合伙）</w:t>
      </w:r>
      <w:r>
        <w:rPr>
          <w:spacing w:val="-49"/>
        </w:rPr>
        <w:t> </w:t>
      </w:r>
      <w:r>
        <w:rPr>
          <w:spacing w:val="-49"/>
        </w:rPr>
      </w:r>
      <w:r>
        <w:rPr/>
        <w:t>境内会计师事务所报酬：</w:t>
      </w:r>
      <w:r>
        <w:rPr>
          <w:rFonts w:ascii="Times New Roman" w:hAnsi="Times New Roman" w:cs="Times New Roman" w:eastAsia="Times New Roman" w:hint="default"/>
        </w:rPr>
        <w:t>310</w:t>
      </w:r>
      <w:r>
        <w:rPr>
          <w:rFonts w:ascii="Times New Roman" w:hAnsi="Times New Roman" w:cs="Times New Roman" w:eastAsia="Times New Roman" w:hint="default"/>
          <w:spacing w:val="-12"/>
        </w:rPr>
        <w:t> </w:t>
      </w:r>
      <w:r>
        <w:rPr/>
        <w:t>万</w:t>
      </w:r>
    </w:p>
    <w:p>
      <w:pPr>
        <w:pStyle w:val="BodyText"/>
        <w:spacing w:line="379" w:lineRule="auto" w:before="30"/>
        <w:ind w:left="558" w:right="39"/>
        <w:jc w:val="left"/>
      </w:pPr>
      <w:r>
        <w:rPr/>
        <w:t>境内会计师事务所审计年限：</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年</w:t>
      </w:r>
      <w:r>
        <w:rPr>
          <w:w w:val="100"/>
        </w:rPr>
        <w:t> </w:t>
      </w:r>
      <w:r>
        <w:rPr>
          <w:rFonts w:ascii="Times New Roman" w:hAnsi="Times New Roman" w:cs="Times New Roman" w:eastAsia="Times New Roman" w:hint="default"/>
          <w:spacing w:val="-2"/>
        </w:rPr>
        <w:t>2</w:t>
      </w:r>
      <w:r>
        <w:rPr>
          <w:spacing w:val="-2"/>
        </w:rPr>
        <w:t>、内部控制审计会计师事务所：信永中和会计师事务所（特殊普通合伙）</w:t>
      </w:r>
      <w:r>
        <w:rPr>
          <w:spacing w:val="-45"/>
        </w:rPr>
        <w:t> </w:t>
      </w:r>
      <w:r>
        <w:rPr>
          <w:spacing w:val="-45"/>
        </w:rPr>
      </w:r>
      <w:r>
        <w:rPr/>
        <w:t>会计师事务所报酬：</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t>万</w:t>
      </w:r>
    </w:p>
    <w:p>
      <w:pPr>
        <w:pStyle w:val="Heading4"/>
        <w:spacing w:line="240" w:lineRule="auto" w:before="181"/>
        <w:ind w:left="138" w:right="39"/>
        <w:jc w:val="left"/>
        <w:rPr>
          <w:b w:val="0"/>
          <w:bCs w:val="0"/>
        </w:rPr>
      </w:pPr>
      <w:r>
        <w:rPr>
          <w:spacing w:val="16"/>
        </w:rPr>
        <w:t>六、重大诉讼、仲裁事项</w:t>
      </w:r>
      <w:r>
        <w:rPr>
          <w:b w:val="0"/>
          <w:bCs w:val="0"/>
          <w:spacing w:val="16"/>
        </w:rPr>
      </w:r>
    </w:p>
    <w:p>
      <w:pPr>
        <w:pStyle w:val="BodyText"/>
        <w:spacing w:line="240" w:lineRule="auto" w:before="179"/>
        <w:ind w:left="558" w:right="39"/>
        <w:jc w:val="left"/>
      </w:pPr>
      <w:r>
        <w:rPr/>
        <w:t>√</w:t>
      </w:r>
      <w:r>
        <w:rPr>
          <w:spacing w:val="-52"/>
        </w:rPr>
        <w:t> </w:t>
      </w:r>
      <w:r>
        <w:rPr/>
        <w:t>不适用</w:t>
      </w:r>
    </w:p>
    <w:p>
      <w:pPr>
        <w:spacing w:line="240" w:lineRule="auto" w:before="3"/>
        <w:rPr>
          <w:rFonts w:ascii="宋体" w:hAnsi="宋体" w:cs="宋体" w:eastAsia="宋体" w:hint="default"/>
          <w:sz w:val="25"/>
          <w:szCs w:val="25"/>
        </w:rPr>
      </w:pPr>
    </w:p>
    <w:p>
      <w:pPr>
        <w:pStyle w:val="Heading4"/>
        <w:spacing w:line="314" w:lineRule="auto"/>
        <w:ind w:left="558" w:right="39" w:hanging="420"/>
        <w:jc w:val="left"/>
        <w:rPr>
          <w:b w:val="0"/>
          <w:bCs w:val="0"/>
        </w:rPr>
      </w:pPr>
      <w:r>
        <w:rPr>
          <w:spacing w:val="17"/>
        </w:rPr>
        <w:t>七、上市公司及其董事、监事、高级管理人员、控股股东、实际控制人、收购人处罚及</w:t>
      </w:r>
      <w:r>
        <w:rPr>
          <w:spacing w:val="-44"/>
        </w:rPr>
        <w:t> </w:t>
      </w:r>
      <w:r>
        <w:rPr>
          <w:spacing w:val="13"/>
        </w:rPr>
        <w:t>整改情况</w:t>
      </w:r>
      <w:r>
        <w:rPr>
          <w:spacing w:val="-87"/>
        </w:rPr>
        <w:t> </w:t>
      </w:r>
      <w:r>
        <w:rPr>
          <w:b w:val="0"/>
          <w:bCs w:val="0"/>
        </w:rPr>
      </w:r>
    </w:p>
    <w:p>
      <w:pPr>
        <w:pStyle w:val="BodyText"/>
        <w:spacing w:line="355" w:lineRule="auto" w:before="113"/>
        <w:ind w:right="39" w:firstLine="419"/>
        <w:jc w:val="left"/>
      </w:pPr>
      <w:r>
        <w:rPr>
          <w:spacing w:val="-2"/>
        </w:rPr>
        <w:t>报告期内公司及其董事、监事、高级管理人员、控股股东、实际控制人均未受到中国证监会</w:t>
      </w:r>
      <w:r>
        <w:rPr>
          <w:w w:val="100"/>
        </w:rPr>
        <w:t> </w:t>
      </w:r>
      <w:r>
        <w:rPr/>
        <w:t>的稽查、行政处罚、通报批评及上海证券交易所的公开谴责。</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4"/>
        <w:spacing w:line="240" w:lineRule="auto"/>
        <w:ind w:left="138" w:right="39"/>
        <w:jc w:val="left"/>
        <w:rPr>
          <w:b w:val="0"/>
          <w:bCs w:val="0"/>
        </w:rPr>
      </w:pPr>
      <w:r>
        <w:rPr>
          <w:spacing w:val="17"/>
        </w:rPr>
        <w:t>八、报告期内公司及其控股股东、实际控制人诚信状况的说明</w:t>
      </w:r>
      <w:r>
        <w:rPr>
          <w:spacing w:val="-87"/>
        </w:rPr>
        <w:t> </w:t>
      </w:r>
      <w:r>
        <w:rPr>
          <w:b w:val="0"/>
          <w:bCs w:val="0"/>
        </w:rPr>
      </w:r>
    </w:p>
    <w:p>
      <w:pPr>
        <w:pStyle w:val="BodyText"/>
        <w:spacing w:line="240" w:lineRule="auto" w:before="179"/>
        <w:ind w:left="558" w:right="39"/>
        <w:jc w:val="left"/>
      </w:pPr>
      <w:r>
        <w:rPr/>
        <w:t>√</w:t>
      </w:r>
      <w:r>
        <w:rPr>
          <w:spacing w:val="-52"/>
        </w:rPr>
        <w:t> </w:t>
      </w:r>
      <w:r>
        <w:rPr/>
        <w:t>不适用</w:t>
      </w:r>
    </w:p>
    <w:p>
      <w:pPr>
        <w:spacing w:after="0" w:line="240" w:lineRule="auto"/>
        <w:jc w:val="left"/>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before="36"/>
        <w:ind w:right="1517"/>
        <w:jc w:val="left"/>
        <w:rPr>
          <w:b w:val="0"/>
          <w:bCs w:val="0"/>
        </w:rPr>
      </w:pPr>
      <w:r>
        <w:rPr>
          <w:spacing w:val="17"/>
        </w:rPr>
        <w:t>九、公司股权激励计划、员工持股计划或其他员工激励情况及其影响</w:t>
      </w:r>
      <w:r>
        <w:rPr>
          <w:spacing w:val="-87"/>
        </w:rPr>
        <w:t> </w:t>
      </w:r>
      <w:r>
        <w:rPr>
          <w:b w:val="0"/>
          <w:bCs w:val="0"/>
        </w:rPr>
      </w:r>
    </w:p>
    <w:p>
      <w:pPr>
        <w:pStyle w:val="BodyText"/>
        <w:spacing w:line="240" w:lineRule="auto" w:before="178"/>
        <w:ind w:left="620" w:right="7813"/>
        <w:jc w:val="center"/>
      </w:pPr>
      <w:r>
        <w:rPr/>
        <w:t>√</w:t>
      </w:r>
      <w:r>
        <w:rPr>
          <w:spacing w:val="-52"/>
        </w:rPr>
        <w:t> </w:t>
      </w:r>
      <w:r>
        <w:rPr/>
        <w:t>不适用</w:t>
      </w:r>
    </w:p>
    <w:p>
      <w:pPr>
        <w:spacing w:line="240" w:lineRule="auto" w:before="5"/>
        <w:rPr>
          <w:rFonts w:ascii="宋体" w:hAnsi="宋体" w:cs="宋体" w:eastAsia="宋体" w:hint="default"/>
          <w:sz w:val="25"/>
          <w:szCs w:val="25"/>
        </w:rPr>
      </w:pPr>
    </w:p>
    <w:p>
      <w:pPr>
        <w:pStyle w:val="Heading4"/>
        <w:spacing w:line="240" w:lineRule="auto"/>
        <w:ind w:right="1517"/>
        <w:jc w:val="left"/>
        <w:rPr>
          <w:b w:val="0"/>
          <w:bCs w:val="0"/>
        </w:rPr>
      </w:pPr>
      <w:r>
        <w:rPr>
          <w:spacing w:val="15"/>
        </w:rPr>
        <w:t>十、重大关联交易</w:t>
      </w:r>
      <w:r>
        <w:rPr>
          <w:spacing w:val="-87"/>
        </w:rPr>
        <w:t> </w:t>
      </w:r>
      <w:r>
        <w:rPr>
          <w:b w:val="0"/>
          <w:bCs w:val="0"/>
        </w:rPr>
      </w:r>
    </w:p>
    <w:p>
      <w:pPr>
        <w:spacing w:line="240" w:lineRule="auto" w:before="13"/>
        <w:rPr>
          <w:rFonts w:ascii="宋体" w:hAnsi="宋体" w:cs="宋体" w:eastAsia="宋体" w:hint="default"/>
          <w:b/>
          <w:bCs/>
          <w:sz w:val="18"/>
          <w:szCs w:val="18"/>
        </w:rPr>
      </w:pPr>
    </w:p>
    <w:p>
      <w:pPr>
        <w:spacing w:line="355" w:lineRule="auto" w:before="0"/>
        <w:ind w:left="218" w:right="1517" w:firstLine="0"/>
        <w:jc w:val="left"/>
        <w:rPr>
          <w:rFonts w:ascii="宋体" w:hAnsi="宋体" w:cs="宋体" w:eastAsia="宋体" w:hint="default"/>
          <w:sz w:val="21"/>
          <w:szCs w:val="21"/>
        </w:rPr>
      </w:pPr>
      <w:r>
        <w:rPr>
          <w:rFonts w:ascii="宋体" w:hAnsi="宋体" w:cs="宋体" w:eastAsia="宋体" w:hint="default"/>
          <w:b/>
          <w:bCs/>
          <w:sz w:val="21"/>
          <w:szCs w:val="21"/>
        </w:rPr>
        <w:t>（一）与日常经营相关的关联交易</w:t>
      </w:r>
      <w:r>
        <w:rPr>
          <w:rFonts w:ascii="宋体" w:hAnsi="宋体" w:cs="宋体" w:eastAsia="宋体" w:hint="default"/>
          <w:b/>
          <w:bCs/>
          <w:w w:val="100"/>
          <w:sz w:val="21"/>
          <w:szCs w:val="21"/>
        </w:rPr>
        <w:t> </w:t>
      </w:r>
      <w:r>
        <w:rPr>
          <w:rFonts w:ascii="宋体" w:hAnsi="宋体" w:cs="宋体" w:eastAsia="宋体" w:hint="default"/>
          <w:b/>
          <w:bCs/>
          <w:spacing w:val="-2"/>
          <w:sz w:val="21"/>
          <w:szCs w:val="21"/>
        </w:rPr>
        <w:t>1</w:t>
      </w:r>
      <w:r>
        <w:rPr>
          <w:rFonts w:ascii="宋体" w:hAnsi="宋体" w:cs="宋体" w:eastAsia="宋体" w:hint="default"/>
          <w:b/>
          <w:bCs/>
          <w:spacing w:val="-2"/>
          <w:sz w:val="21"/>
          <w:szCs w:val="21"/>
        </w:rPr>
        <w:t>、已在临时公告披露，且后续实施无变化的事项</w:t>
      </w:r>
      <w:r>
        <w:rPr>
          <w:rFonts w:ascii="宋体" w:hAnsi="宋体" w:cs="宋体" w:eastAsia="宋体" w:hint="default"/>
          <w:spacing w:val="-2"/>
          <w:sz w:val="21"/>
          <w:szCs w:val="21"/>
        </w:rPr>
      </w:r>
    </w:p>
    <w:p>
      <w:pPr>
        <w:spacing w:line="240" w:lineRule="auto" w:before="3"/>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7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查询索引</w:t>
            </w:r>
          </w:p>
        </w:tc>
      </w:tr>
      <w:tr>
        <w:trPr>
          <w:trHeight w:val="20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日，公司第五届董事会第</w:t>
            </w:r>
          </w:p>
          <w:p>
            <w:pPr>
              <w:pStyle w:val="TableParagraph"/>
              <w:spacing w:line="350" w:lineRule="auto" w:before="133"/>
              <w:ind w:left="103" w:right="101"/>
              <w:jc w:val="left"/>
              <w:rPr>
                <w:rFonts w:ascii="宋体" w:hAnsi="宋体" w:cs="宋体" w:eastAsia="宋体" w:hint="default"/>
                <w:sz w:val="21"/>
                <w:szCs w:val="21"/>
              </w:rPr>
            </w:pPr>
            <w:r>
              <w:rPr>
                <w:rFonts w:ascii="宋体" w:hAnsi="宋体" w:cs="宋体" w:eastAsia="宋体" w:hint="default"/>
                <w:sz w:val="21"/>
                <w:szCs w:val="21"/>
              </w:rPr>
              <w:t>二十四次会议，审议通过了“关于公司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日常经营相关关联交易的议案”，公司在上海</w:t>
            </w:r>
            <w:r>
              <w:rPr>
                <w:rFonts w:ascii="宋体" w:hAnsi="宋体" w:cs="宋体" w:eastAsia="宋体" w:hint="default"/>
                <w:w w:val="100"/>
                <w:sz w:val="21"/>
                <w:szCs w:val="21"/>
              </w:rPr>
              <w:t> </w:t>
            </w:r>
            <w:r>
              <w:rPr>
                <w:rFonts w:ascii="宋体" w:hAnsi="宋体" w:cs="宋体" w:eastAsia="宋体" w:hint="default"/>
                <w:sz w:val="21"/>
                <w:szCs w:val="21"/>
              </w:rPr>
              <w:t>证券交易所网站和指定报刊上披露了“航天信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年日常关联交易公告”。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hyperlink r:id="rId12">
              <w:r>
                <w:rPr>
                  <w:rFonts w:ascii="宋体" w:hAnsi="宋体" w:cs="宋体" w:eastAsia="宋体" w:hint="default"/>
                  <w:sz w:val="21"/>
                  <w:szCs w:val="21"/>
                </w:rPr>
                <w:t>航天信息</w:t>
              </w:r>
            </w:hyperlink>
            <w:r>
              <w:rPr>
                <w:rFonts w:ascii="宋体" w:hAnsi="宋体" w:cs="宋体" w:eastAsia="宋体" w:hint="default"/>
                <w:sz w:val="21"/>
                <w:szCs w:val="21"/>
              </w:rPr>
              <w:t>股份有限公司第五届董事会第二</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十四次会议决议公告（</w:t>
            </w:r>
            <w:r>
              <w:rPr>
                <w:rFonts w:ascii="宋体" w:hAnsi="宋体" w:cs="宋体" w:eastAsia="宋体" w:hint="default"/>
                <w:sz w:val="21"/>
                <w:szCs w:val="21"/>
              </w:rPr>
              <w:t>2015-006</w:t>
            </w:r>
            <w:r>
              <w:rPr>
                <w:rFonts w:ascii="宋体" w:hAnsi="宋体" w:cs="宋体" w:eastAsia="宋体" w:hint="default"/>
                <w:sz w:val="21"/>
                <w:szCs w:val="21"/>
              </w:rPr>
              <w:t>）</w:t>
            </w:r>
          </w:p>
        </w:tc>
      </w:tr>
    </w:tbl>
    <w:p>
      <w:pPr>
        <w:spacing w:before="86"/>
        <w:ind w:left="218" w:right="151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、已在临时公告披露，但有后续实施变化的事项</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57" w:footer="0" w:top="1040" w:bottom="280" w:left="1580" w:right="960"/>
        </w:sectPr>
      </w:pPr>
    </w:p>
    <w:p>
      <w:pPr>
        <w:spacing w:line="355" w:lineRule="auto" w:before="36"/>
        <w:ind w:left="532" w:right="-13" w:firstLine="105"/>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、临时公告未披露的事项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tabs>
          <w:tab w:pos="1584" w:val="left" w:leader="none"/>
        </w:tabs>
        <w:spacing w:line="240" w:lineRule="auto"/>
        <w:ind w:left="532" w:right="0"/>
        <w:jc w:val="left"/>
      </w:pPr>
      <w:r>
        <w:rPr>
          <w:spacing w:val="-1"/>
        </w:rPr>
        <w:t>单位：元</w:t>
        <w:tab/>
        <w:t>币种：人民币</w:t>
      </w:r>
    </w:p>
    <w:p>
      <w:pPr>
        <w:spacing w:after="0" w:line="240" w:lineRule="auto"/>
        <w:jc w:val="left"/>
        <w:sectPr>
          <w:type w:val="continuous"/>
          <w:pgSz w:w="11910" w:h="16840"/>
          <w:pgMar w:top="1040" w:bottom="280" w:left="1580" w:right="960"/>
          <w:cols w:num="2" w:equalWidth="0">
            <w:col w:w="2952" w:space="3255"/>
            <w:col w:w="3163"/>
          </w:cols>
        </w:sectPr>
      </w:pPr>
    </w:p>
    <w:p>
      <w:pPr>
        <w:spacing w:line="240" w:lineRule="auto" w:before="13"/>
        <w:rPr>
          <w:rFonts w:ascii="宋体" w:hAnsi="宋体" w:cs="宋体" w:eastAsia="宋体" w:hint="default"/>
          <w:sz w:val="19"/>
          <w:szCs w:val="19"/>
        </w:rPr>
      </w:pPr>
    </w:p>
    <w:tbl>
      <w:tblPr>
        <w:tblW w:w="0" w:type="auto"/>
        <w:jc w:val="left"/>
        <w:tblInd w:w="201" w:type="dxa"/>
        <w:tblLayout w:type="fixed"/>
        <w:tblCellMar>
          <w:top w:w="0" w:type="dxa"/>
          <w:left w:w="0" w:type="dxa"/>
          <w:bottom w:w="0" w:type="dxa"/>
          <w:right w:w="0" w:type="dxa"/>
        </w:tblCellMar>
        <w:tblLook w:val="01E0"/>
      </w:tblPr>
      <w:tblGrid>
        <w:gridCol w:w="3274"/>
        <w:gridCol w:w="991"/>
        <w:gridCol w:w="850"/>
        <w:gridCol w:w="1128"/>
        <w:gridCol w:w="1426"/>
        <w:gridCol w:w="665"/>
        <w:gridCol w:w="710"/>
      </w:tblGrid>
      <w:tr>
        <w:trPr>
          <w:trHeight w:val="181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关联交易方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60" w:lineRule="exact"/>
              <w:ind w:left="391" w:right="192" w:hanging="202"/>
              <w:jc w:val="left"/>
              <w:rPr>
                <w:rFonts w:ascii="宋体" w:hAnsi="宋体" w:cs="宋体" w:eastAsia="宋体" w:hint="default"/>
                <w:sz w:val="20"/>
                <w:szCs w:val="20"/>
              </w:rPr>
            </w:pPr>
            <w:r>
              <w:rPr>
                <w:rFonts w:ascii="宋体" w:hAnsi="宋体" w:cs="宋体" w:eastAsia="宋体" w:hint="default"/>
                <w:sz w:val="20"/>
                <w:szCs w:val="20"/>
              </w:rPr>
              <w:t>关联关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60" w:lineRule="exact"/>
              <w:ind w:left="119" w:right="120"/>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99"/>
                <w:sz w:val="20"/>
                <w:szCs w:val="20"/>
              </w:rPr>
              <w:t> </w:t>
            </w:r>
            <w:r>
              <w:rPr>
                <w:rFonts w:ascii="宋体" w:hAnsi="宋体" w:cs="宋体" w:eastAsia="宋体" w:hint="default"/>
                <w:sz w:val="20"/>
                <w:szCs w:val="20"/>
              </w:rPr>
              <w:t>易类型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60" w:lineRule="exact"/>
              <w:ind w:left="158" w:right="161"/>
              <w:jc w:val="left"/>
              <w:rPr>
                <w:rFonts w:ascii="宋体" w:hAnsi="宋体" w:cs="宋体" w:eastAsia="宋体" w:hint="default"/>
                <w:sz w:val="20"/>
                <w:szCs w:val="20"/>
              </w:rPr>
            </w:pPr>
            <w:r>
              <w:rPr>
                <w:rFonts w:ascii="宋体" w:hAnsi="宋体" w:cs="宋体" w:eastAsia="宋体" w:hint="default"/>
                <w:sz w:val="20"/>
                <w:szCs w:val="20"/>
              </w:rPr>
              <w:t>关联交易</w:t>
            </w:r>
            <w:r>
              <w:rPr>
                <w:rFonts w:ascii="宋体" w:hAnsi="宋体" w:cs="宋体" w:eastAsia="宋体" w:hint="default"/>
                <w:w w:val="99"/>
                <w:sz w:val="20"/>
                <w:szCs w:val="20"/>
              </w:rPr>
              <w:t> </w:t>
            </w:r>
            <w:r>
              <w:rPr>
                <w:rFonts w:ascii="宋体" w:hAnsi="宋体" w:cs="宋体" w:eastAsia="宋体" w:hint="default"/>
                <w:sz w:val="20"/>
                <w:szCs w:val="20"/>
              </w:rPr>
              <w:t>定价原则</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1"/>
              <w:jc w:val="right"/>
              <w:rPr>
                <w:rFonts w:ascii="宋体" w:hAnsi="宋体" w:cs="宋体" w:eastAsia="宋体" w:hint="default"/>
                <w:sz w:val="20"/>
                <w:szCs w:val="20"/>
              </w:rPr>
            </w:pPr>
            <w:r>
              <w:rPr>
                <w:rFonts w:ascii="宋体" w:hAnsi="宋体" w:cs="宋体" w:eastAsia="宋体" w:hint="default"/>
                <w:w w:val="95"/>
                <w:sz w:val="20"/>
                <w:szCs w:val="20"/>
              </w:rPr>
              <w:t>关联交易金额</w:t>
            </w:r>
            <w:r>
              <w:rPr>
                <w:rFonts w:ascii="宋体" w:hAnsi="宋体" w:cs="宋体" w:eastAsia="宋体" w:hint="default"/>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07"/>
              <w:ind w:left="124" w:right="131"/>
              <w:jc w:val="both"/>
              <w:rPr>
                <w:rFonts w:ascii="Times New Roman" w:hAnsi="Times New Roman" w:cs="Times New Roman" w:eastAsia="Times New Roman" w:hint="default"/>
                <w:sz w:val="20"/>
                <w:szCs w:val="20"/>
              </w:rPr>
            </w:pPr>
            <w:r>
              <w:rPr>
                <w:rFonts w:ascii="宋体" w:hAnsi="宋体" w:cs="宋体" w:eastAsia="宋体" w:hint="default"/>
                <w:sz w:val="20"/>
                <w:szCs w:val="20"/>
              </w:rPr>
              <w:t>占同</w:t>
            </w:r>
            <w:r>
              <w:rPr>
                <w:rFonts w:ascii="宋体" w:hAnsi="宋体" w:cs="宋体" w:eastAsia="宋体" w:hint="default"/>
                <w:w w:val="99"/>
                <w:sz w:val="20"/>
                <w:szCs w:val="20"/>
              </w:rPr>
              <w:t> </w:t>
            </w:r>
            <w:r>
              <w:rPr>
                <w:rFonts w:ascii="宋体" w:hAnsi="宋体" w:cs="宋体" w:eastAsia="宋体" w:hint="default"/>
                <w:sz w:val="20"/>
                <w:szCs w:val="20"/>
              </w:rPr>
              <w:t>类交</w:t>
            </w:r>
            <w:r>
              <w:rPr>
                <w:rFonts w:ascii="宋体" w:hAnsi="宋体" w:cs="宋体" w:eastAsia="宋体" w:hint="default"/>
                <w:w w:val="99"/>
                <w:sz w:val="20"/>
                <w:szCs w:val="20"/>
              </w:rPr>
              <w:t> </w:t>
            </w:r>
            <w:r>
              <w:rPr>
                <w:rFonts w:ascii="宋体" w:hAnsi="宋体" w:cs="宋体" w:eastAsia="宋体" w:hint="default"/>
                <w:sz w:val="20"/>
                <w:szCs w:val="20"/>
              </w:rPr>
              <w:t>易金</w:t>
            </w:r>
            <w:r>
              <w:rPr>
                <w:rFonts w:ascii="宋体" w:hAnsi="宋体" w:cs="宋体" w:eastAsia="宋体" w:hint="default"/>
                <w:w w:val="99"/>
                <w:sz w:val="20"/>
                <w:szCs w:val="20"/>
              </w:rPr>
              <w:t> </w:t>
            </w:r>
            <w:r>
              <w:rPr>
                <w:rFonts w:ascii="宋体" w:hAnsi="宋体" w:cs="宋体" w:eastAsia="宋体" w:hint="default"/>
                <w:sz w:val="20"/>
                <w:szCs w:val="20"/>
              </w:rPr>
              <w:t>额的</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37" w:lineRule="auto"/>
              <w:ind w:left="148" w:right="151"/>
              <w:jc w:val="both"/>
              <w:rPr>
                <w:rFonts w:ascii="宋体" w:hAnsi="宋体" w:cs="宋体" w:eastAsia="宋体" w:hint="default"/>
                <w:sz w:val="20"/>
                <w:szCs w:val="20"/>
              </w:rPr>
            </w:pPr>
            <w:r>
              <w:rPr>
                <w:rFonts w:ascii="宋体" w:hAnsi="宋体" w:cs="宋体" w:eastAsia="宋体" w:hint="default"/>
                <w:sz w:val="20"/>
                <w:szCs w:val="20"/>
              </w:rPr>
              <w:t>关联</w:t>
            </w:r>
            <w:r>
              <w:rPr>
                <w:rFonts w:ascii="宋体" w:hAnsi="宋体" w:cs="宋体" w:eastAsia="宋体" w:hint="default"/>
                <w:w w:val="99"/>
                <w:sz w:val="20"/>
                <w:szCs w:val="20"/>
              </w:rPr>
              <w:t> </w:t>
            </w:r>
            <w:r>
              <w:rPr>
                <w:rFonts w:ascii="宋体" w:hAnsi="宋体" w:cs="宋体" w:eastAsia="宋体" w:hint="default"/>
                <w:sz w:val="20"/>
                <w:szCs w:val="20"/>
              </w:rPr>
              <w:t>交易</w:t>
            </w:r>
            <w:r>
              <w:rPr>
                <w:rFonts w:ascii="宋体" w:hAnsi="宋体" w:cs="宋体" w:eastAsia="宋体" w:hint="default"/>
                <w:w w:val="99"/>
                <w:sz w:val="20"/>
                <w:szCs w:val="20"/>
              </w:rPr>
              <w:t> </w:t>
            </w:r>
            <w:r>
              <w:rPr>
                <w:rFonts w:ascii="宋体" w:hAnsi="宋体" w:cs="宋体" w:eastAsia="宋体" w:hint="default"/>
                <w:sz w:val="20"/>
                <w:szCs w:val="20"/>
              </w:rPr>
              <w:t>结算</w:t>
            </w:r>
            <w:r>
              <w:rPr>
                <w:rFonts w:ascii="宋体" w:hAnsi="宋体" w:cs="宋体" w:eastAsia="宋体" w:hint="default"/>
                <w:w w:val="99"/>
                <w:sz w:val="20"/>
                <w:szCs w:val="20"/>
              </w:rPr>
              <w:t> </w:t>
            </w:r>
            <w:r>
              <w:rPr>
                <w:rFonts w:ascii="宋体" w:hAnsi="宋体" w:cs="宋体" w:eastAsia="宋体" w:hint="default"/>
                <w:sz w:val="20"/>
                <w:szCs w:val="20"/>
              </w:rPr>
              <w:t>方式</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北京航星科技有限公司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购买商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9,485,886.15</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0.55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接受劳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2,530,683.36</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8.45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沈阳易讯科技股份有限公司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购买商</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Times New Roman" w:hAnsi="Times New Roman" w:cs="Times New Roman" w:eastAsia="Times New Roman" w:hint="default"/>
                <w:sz w:val="20"/>
                <w:szCs w:val="20"/>
              </w:rPr>
            </w:pPr>
            <w:r>
              <w:rPr>
                <w:rFonts w:ascii="Times New Roman"/>
                <w:w w:val="95"/>
                <w:sz w:val="20"/>
              </w:rPr>
              <w:t>4,736,499.61</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20"/>
                <w:szCs w:val="20"/>
              </w:rPr>
            </w:pPr>
            <w:r>
              <w:rPr>
                <w:rFonts w:ascii="Times New Roman"/>
                <w:sz w:val="20"/>
              </w:rPr>
              <w:t>0.66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2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深圳市航天楼宇科技有限公司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接受劳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254,359.83</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0"/>
                <w:szCs w:val="20"/>
              </w:rPr>
            </w:pPr>
            <w:r>
              <w:rPr>
                <w:rFonts w:ascii="宋体" w:hAnsi="宋体" w:cs="宋体" w:eastAsia="宋体" w:hint="default"/>
                <w:sz w:val="20"/>
                <w:szCs w:val="20"/>
              </w:rPr>
              <w:t>航天海鹰安全技术工程公司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接受劳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3,396,255.22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接受劳</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68,630.00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0.03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1"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中国航天科工防御技术研究院党</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99"/>
                <w:sz w:val="20"/>
                <w:szCs w:val="20"/>
              </w:rPr>
              <w:t>校</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接受劳</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20,564.10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0.06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1"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接受劳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4,971,931.62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1.33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1"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购买商</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625,277.89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0.17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北京四通新技术产业有限公司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购买商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2,991.45</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0.01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bl>
    <w:p>
      <w:pPr>
        <w:spacing w:after="0" w:line="240" w:lineRule="auto"/>
        <w:jc w:val="left"/>
        <w:rPr>
          <w:rFonts w:ascii="宋体" w:hAnsi="宋体" w:cs="宋体" w:eastAsia="宋体" w:hint="default"/>
          <w:sz w:val="20"/>
          <w:szCs w:val="20"/>
        </w:rPr>
        <w:sectPr>
          <w:type w:val="continuous"/>
          <w:pgSz w:w="11910" w:h="16840"/>
          <w:pgMar w:top="1040" w:bottom="280" w:left="1580" w:right="960"/>
        </w:sectPr>
      </w:pPr>
    </w:p>
    <w:p>
      <w:pPr>
        <w:spacing w:line="240" w:lineRule="auto" w:before="3"/>
        <w:rPr>
          <w:rFonts w:ascii="Times New Roman" w:hAnsi="Times New Roman" w:cs="Times New Roman" w:eastAsia="Times New Roman" w:hint="default"/>
          <w:sz w:val="4"/>
          <w:szCs w:val="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274"/>
        <w:gridCol w:w="991"/>
        <w:gridCol w:w="850"/>
        <w:gridCol w:w="1128"/>
        <w:gridCol w:w="1426"/>
        <w:gridCol w:w="665"/>
        <w:gridCol w:w="710"/>
      </w:tblGrid>
      <w:tr>
        <w:trPr>
          <w:trHeight w:val="181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关联交易方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77"/>
              <w:ind w:left="391" w:right="192" w:hanging="202"/>
              <w:jc w:val="left"/>
              <w:rPr>
                <w:rFonts w:ascii="宋体" w:hAnsi="宋体" w:cs="宋体" w:eastAsia="宋体" w:hint="default"/>
                <w:sz w:val="20"/>
                <w:szCs w:val="20"/>
              </w:rPr>
            </w:pPr>
            <w:r>
              <w:rPr>
                <w:rFonts w:ascii="宋体" w:hAnsi="宋体" w:cs="宋体" w:eastAsia="宋体" w:hint="default"/>
                <w:sz w:val="20"/>
                <w:szCs w:val="20"/>
              </w:rPr>
              <w:t>关联关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77"/>
              <w:ind w:left="119" w:right="120"/>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99"/>
                <w:sz w:val="20"/>
                <w:szCs w:val="20"/>
              </w:rPr>
              <w:t> </w:t>
            </w:r>
            <w:r>
              <w:rPr>
                <w:rFonts w:ascii="宋体" w:hAnsi="宋体" w:cs="宋体" w:eastAsia="宋体" w:hint="default"/>
                <w:sz w:val="20"/>
                <w:szCs w:val="20"/>
              </w:rPr>
              <w:t>易类型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77"/>
              <w:ind w:left="158" w:right="161"/>
              <w:jc w:val="left"/>
              <w:rPr>
                <w:rFonts w:ascii="宋体" w:hAnsi="宋体" w:cs="宋体" w:eastAsia="宋体" w:hint="default"/>
                <w:sz w:val="20"/>
                <w:szCs w:val="20"/>
              </w:rPr>
            </w:pPr>
            <w:r>
              <w:rPr>
                <w:rFonts w:ascii="宋体" w:hAnsi="宋体" w:cs="宋体" w:eastAsia="宋体" w:hint="default"/>
                <w:sz w:val="20"/>
                <w:szCs w:val="20"/>
              </w:rPr>
              <w:t>关联交易</w:t>
            </w:r>
            <w:r>
              <w:rPr>
                <w:rFonts w:ascii="宋体" w:hAnsi="宋体" w:cs="宋体" w:eastAsia="宋体" w:hint="default"/>
                <w:w w:val="99"/>
                <w:sz w:val="20"/>
                <w:szCs w:val="20"/>
              </w:rPr>
              <w:t> </w:t>
            </w:r>
            <w:r>
              <w:rPr>
                <w:rFonts w:ascii="宋体" w:hAnsi="宋体" w:cs="宋体" w:eastAsia="宋体" w:hint="default"/>
                <w:sz w:val="20"/>
                <w:szCs w:val="20"/>
              </w:rPr>
              <w:t>定价原则</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1"/>
              <w:jc w:val="right"/>
              <w:rPr>
                <w:rFonts w:ascii="宋体" w:hAnsi="宋体" w:cs="宋体" w:eastAsia="宋体" w:hint="default"/>
                <w:sz w:val="20"/>
                <w:szCs w:val="20"/>
              </w:rPr>
            </w:pPr>
            <w:r>
              <w:rPr>
                <w:rFonts w:ascii="宋体" w:hAnsi="宋体" w:cs="宋体" w:eastAsia="宋体" w:hint="default"/>
                <w:w w:val="95"/>
                <w:sz w:val="20"/>
                <w:szCs w:val="20"/>
              </w:rPr>
              <w:t>关联交易金额</w:t>
            </w:r>
            <w:r>
              <w:rPr>
                <w:rFonts w:ascii="宋体" w:hAnsi="宋体" w:cs="宋体" w:eastAsia="宋体" w:hint="default"/>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07"/>
              <w:ind w:left="124" w:right="131"/>
              <w:jc w:val="both"/>
              <w:rPr>
                <w:rFonts w:ascii="Times New Roman" w:hAnsi="Times New Roman" w:cs="Times New Roman" w:eastAsia="Times New Roman" w:hint="default"/>
                <w:sz w:val="20"/>
                <w:szCs w:val="20"/>
              </w:rPr>
            </w:pPr>
            <w:r>
              <w:rPr>
                <w:rFonts w:ascii="宋体" w:hAnsi="宋体" w:cs="宋体" w:eastAsia="宋体" w:hint="default"/>
                <w:sz w:val="20"/>
                <w:szCs w:val="20"/>
              </w:rPr>
              <w:t>占同</w:t>
            </w:r>
            <w:r>
              <w:rPr>
                <w:rFonts w:ascii="宋体" w:hAnsi="宋体" w:cs="宋体" w:eastAsia="宋体" w:hint="default"/>
                <w:w w:val="99"/>
                <w:sz w:val="20"/>
                <w:szCs w:val="20"/>
              </w:rPr>
              <w:t> </w:t>
            </w:r>
            <w:r>
              <w:rPr>
                <w:rFonts w:ascii="宋体" w:hAnsi="宋体" w:cs="宋体" w:eastAsia="宋体" w:hint="default"/>
                <w:sz w:val="20"/>
                <w:szCs w:val="20"/>
              </w:rPr>
              <w:t>类交</w:t>
            </w:r>
            <w:r>
              <w:rPr>
                <w:rFonts w:ascii="宋体" w:hAnsi="宋体" w:cs="宋体" w:eastAsia="宋体" w:hint="default"/>
                <w:w w:val="99"/>
                <w:sz w:val="20"/>
                <w:szCs w:val="20"/>
              </w:rPr>
              <w:t> </w:t>
            </w:r>
            <w:r>
              <w:rPr>
                <w:rFonts w:ascii="宋体" w:hAnsi="宋体" w:cs="宋体" w:eastAsia="宋体" w:hint="default"/>
                <w:sz w:val="20"/>
                <w:szCs w:val="20"/>
              </w:rPr>
              <w:t>易金</w:t>
            </w:r>
            <w:r>
              <w:rPr>
                <w:rFonts w:ascii="宋体" w:hAnsi="宋体" w:cs="宋体" w:eastAsia="宋体" w:hint="default"/>
                <w:w w:val="99"/>
                <w:sz w:val="20"/>
                <w:szCs w:val="20"/>
              </w:rPr>
              <w:t> </w:t>
            </w:r>
            <w:r>
              <w:rPr>
                <w:rFonts w:ascii="宋体" w:hAnsi="宋体" w:cs="宋体" w:eastAsia="宋体" w:hint="default"/>
                <w:sz w:val="20"/>
                <w:szCs w:val="20"/>
              </w:rPr>
              <w:t>额的</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4"/>
              <w:ind w:left="148" w:right="151"/>
              <w:jc w:val="both"/>
              <w:rPr>
                <w:rFonts w:ascii="宋体" w:hAnsi="宋体" w:cs="宋体" w:eastAsia="宋体" w:hint="default"/>
                <w:sz w:val="20"/>
                <w:szCs w:val="20"/>
              </w:rPr>
            </w:pPr>
            <w:r>
              <w:rPr>
                <w:rFonts w:ascii="宋体" w:hAnsi="宋体" w:cs="宋体" w:eastAsia="宋体" w:hint="default"/>
                <w:sz w:val="20"/>
                <w:szCs w:val="20"/>
              </w:rPr>
              <w:t>关联</w:t>
            </w:r>
            <w:r>
              <w:rPr>
                <w:rFonts w:ascii="宋体" w:hAnsi="宋体" w:cs="宋体" w:eastAsia="宋体" w:hint="default"/>
                <w:w w:val="99"/>
                <w:sz w:val="20"/>
                <w:szCs w:val="20"/>
              </w:rPr>
              <w:t> </w:t>
            </w:r>
            <w:r>
              <w:rPr>
                <w:rFonts w:ascii="宋体" w:hAnsi="宋体" w:cs="宋体" w:eastAsia="宋体" w:hint="default"/>
                <w:sz w:val="20"/>
                <w:szCs w:val="20"/>
              </w:rPr>
              <w:t>交易</w:t>
            </w:r>
            <w:r>
              <w:rPr>
                <w:rFonts w:ascii="宋体" w:hAnsi="宋体" w:cs="宋体" w:eastAsia="宋体" w:hint="default"/>
                <w:w w:val="99"/>
                <w:sz w:val="20"/>
                <w:szCs w:val="20"/>
              </w:rPr>
              <w:t> </w:t>
            </w:r>
            <w:r>
              <w:rPr>
                <w:rFonts w:ascii="宋体" w:hAnsi="宋体" w:cs="宋体" w:eastAsia="宋体" w:hint="default"/>
                <w:sz w:val="20"/>
                <w:szCs w:val="20"/>
              </w:rPr>
              <w:t>结算</w:t>
            </w:r>
            <w:r>
              <w:rPr>
                <w:rFonts w:ascii="宋体" w:hAnsi="宋体" w:cs="宋体" w:eastAsia="宋体" w:hint="default"/>
                <w:w w:val="99"/>
                <w:sz w:val="20"/>
                <w:szCs w:val="20"/>
              </w:rPr>
              <w:t> </w:t>
            </w:r>
            <w:r>
              <w:rPr>
                <w:rFonts w:ascii="宋体" w:hAnsi="宋体" w:cs="宋体" w:eastAsia="宋体" w:hint="default"/>
                <w:sz w:val="20"/>
                <w:szCs w:val="20"/>
              </w:rPr>
              <w:t>方式</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购买商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15,089,660.98</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sz w:val="20"/>
              </w:rPr>
              <w:t>17.28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接受劳</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386,666.67</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8" w:right="0"/>
              <w:jc w:val="center"/>
              <w:rPr>
                <w:rFonts w:ascii="Times New Roman" w:hAnsi="Times New Roman" w:cs="Times New Roman" w:eastAsia="Times New Roman" w:hint="default"/>
                <w:sz w:val="20"/>
                <w:szCs w:val="20"/>
              </w:rPr>
            </w:pPr>
            <w:r>
              <w:rPr>
                <w:rFonts w:ascii="Times New Roman"/>
                <w:sz w:val="20"/>
              </w:rPr>
              <w:t>0.35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1"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购买商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466,914.53</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8" w:right="0"/>
              <w:jc w:val="center"/>
              <w:rPr>
                <w:rFonts w:ascii="Times New Roman" w:hAnsi="Times New Roman" w:cs="Times New Roman" w:eastAsia="Times New Roman" w:hint="default"/>
                <w:sz w:val="20"/>
                <w:szCs w:val="20"/>
              </w:rPr>
            </w:pPr>
            <w:r>
              <w:rPr>
                <w:rFonts w:ascii="Times New Roman"/>
                <w:sz w:val="20"/>
              </w:rPr>
              <w:t>0.42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1"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购买商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1,280,834.19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8" w:right="0"/>
              <w:jc w:val="center"/>
              <w:rPr>
                <w:rFonts w:ascii="Times New Roman" w:hAnsi="Times New Roman" w:cs="Times New Roman" w:eastAsia="Times New Roman" w:hint="default"/>
                <w:sz w:val="20"/>
                <w:szCs w:val="20"/>
              </w:rPr>
            </w:pPr>
            <w:r>
              <w:rPr>
                <w:rFonts w:ascii="Times New Roman"/>
                <w:sz w:val="20"/>
              </w:rPr>
              <w:t>0.85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母公司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2,375,471.69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2.44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1,020,211.11</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561,964.19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71,406.79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333,231.49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8" w:right="0"/>
              <w:jc w:val="center"/>
              <w:rPr>
                <w:rFonts w:ascii="Times New Roman" w:hAnsi="Times New Roman" w:cs="Times New Roman" w:eastAsia="Times New Roman" w:hint="default"/>
                <w:sz w:val="20"/>
                <w:szCs w:val="20"/>
              </w:rPr>
            </w:pPr>
            <w:r>
              <w:rPr>
                <w:rFonts w:ascii="Times New Roman"/>
                <w:sz w:val="20"/>
              </w:rPr>
              <w:t>0.23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4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武汉三江航天网络通信有限公司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1,237,621.38</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8" w:right="0"/>
              <w:jc w:val="center"/>
              <w:rPr>
                <w:rFonts w:ascii="Times New Roman" w:hAnsi="Times New Roman" w:cs="Times New Roman" w:eastAsia="Times New Roman" w:hint="default"/>
                <w:sz w:val="20"/>
                <w:szCs w:val="20"/>
              </w:rPr>
            </w:pPr>
            <w:r>
              <w:rPr>
                <w:rFonts w:ascii="Times New Roman"/>
                <w:sz w:val="20"/>
              </w:rPr>
              <w:t>0.27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中国航天科工集团防御技术研究院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451,886.79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中国航天科工集团八五一一研究所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84,905.66</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10,391,686.32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7.03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1,132.08</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中国航天汽车有限责任公司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30,188.68</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8" w:right="0"/>
              <w:jc w:val="center"/>
              <w:rPr>
                <w:rFonts w:ascii="Times New Roman" w:hAnsi="Times New Roman" w:cs="Times New Roman" w:eastAsia="Times New Roman" w:hint="default"/>
                <w:sz w:val="20"/>
                <w:szCs w:val="20"/>
              </w:rPr>
            </w:pPr>
            <w:r>
              <w:rPr>
                <w:rFonts w:ascii="Times New Roman"/>
                <w:sz w:val="20"/>
              </w:rPr>
              <w:t>0.03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4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0"/>
                <w:szCs w:val="20"/>
              </w:rPr>
            </w:pPr>
            <w:r>
              <w:rPr>
                <w:rFonts w:ascii="宋体" w:hAnsi="宋体" w:cs="宋体" w:eastAsia="宋体" w:hint="default"/>
                <w:sz w:val="20"/>
                <w:szCs w:val="20"/>
              </w:rPr>
              <w:t>广州航天海特系统工程有限公司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Times New Roman" w:hAnsi="Times New Roman" w:cs="Times New Roman" w:eastAsia="Times New Roman" w:hint="default"/>
                <w:sz w:val="20"/>
                <w:szCs w:val="20"/>
              </w:rPr>
            </w:pPr>
            <w:r>
              <w:rPr>
                <w:rFonts w:ascii="Times New Roman"/>
                <w:w w:val="95"/>
                <w:sz w:val="20"/>
              </w:rPr>
              <w:t>405,282.05</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8" w:right="0"/>
              <w:jc w:val="center"/>
              <w:rPr>
                <w:rFonts w:ascii="Times New Roman" w:hAnsi="Times New Roman" w:cs="Times New Roman" w:eastAsia="Times New Roman" w:hint="default"/>
                <w:sz w:val="20"/>
                <w:szCs w:val="20"/>
              </w:rPr>
            </w:pPr>
            <w:r>
              <w:rPr>
                <w:rFonts w:ascii="Times New Roman"/>
                <w:sz w:val="20"/>
              </w:rPr>
              <w:t>0.08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航天科工财务有限责任公司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18,867.92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航天科工资产管理有限公司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22,641.51</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湖北三江航天红峰控制有限公司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329,059.81</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湖南航天磁电有限责任公司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132,463.32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Times New Roman" w:hAnsi="Times New Roman" w:cs="Times New Roman" w:eastAsia="Times New Roman" w:hint="default"/>
                <w:sz w:val="20"/>
                <w:szCs w:val="20"/>
              </w:rPr>
            </w:pPr>
            <w:r>
              <w:rPr>
                <w:rFonts w:ascii="Times New Roman"/>
                <w:sz w:val="20"/>
              </w:rPr>
              <w:t>0.09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湖南航天远望测控技术有限公司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18,803.42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8" w:right="0"/>
              <w:jc w:val="center"/>
              <w:rPr>
                <w:rFonts w:ascii="Times New Roman" w:hAnsi="Times New Roman" w:cs="Times New Roman" w:eastAsia="Times New Roman" w:hint="default"/>
                <w:sz w:val="20"/>
                <w:szCs w:val="20"/>
              </w:rPr>
            </w:pPr>
            <w:r>
              <w:rPr>
                <w:rFonts w:ascii="Times New Roman"/>
                <w:sz w:val="20"/>
              </w:rPr>
              <w:t>0.01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4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Times New Roman" w:hAnsi="Times New Roman" w:cs="Times New Roman" w:eastAsia="Times New Roman" w:hint="default"/>
                <w:sz w:val="20"/>
                <w:szCs w:val="20"/>
              </w:rPr>
            </w:pPr>
            <w:r>
              <w:rPr>
                <w:rFonts w:ascii="Times New Roman"/>
                <w:w w:val="95"/>
                <w:sz w:val="20"/>
              </w:rPr>
              <w:t>2,735.04</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8" w:right="0"/>
              <w:jc w:val="center"/>
              <w:rPr>
                <w:rFonts w:ascii="Times New Roman" w:hAnsi="Times New Roman" w:cs="Times New Roman" w:eastAsia="Times New Roman" w:hint="default"/>
                <w:sz w:val="20"/>
                <w:szCs w:val="20"/>
              </w:rPr>
            </w:pPr>
            <w:r>
              <w:rPr>
                <w:rFonts w:ascii="Times New Roman"/>
                <w:sz w:val="20"/>
              </w:rPr>
              <w:t>0.01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bl>
    <w:p>
      <w:pPr>
        <w:spacing w:after="0" w:line="240" w:lineRule="auto"/>
        <w:jc w:val="left"/>
        <w:rPr>
          <w:rFonts w:ascii="宋体" w:hAnsi="宋体" w:cs="宋体" w:eastAsia="宋体" w:hint="default"/>
          <w:sz w:val="20"/>
          <w:szCs w:val="20"/>
        </w:rPr>
        <w:sectPr>
          <w:pgSz w:w="11910" w:h="16840"/>
          <w:pgMar w:header="857" w:footer="0" w:top="1040" w:bottom="280" w:left="1660" w:right="960"/>
        </w:sectPr>
      </w:pPr>
    </w:p>
    <w:p>
      <w:pPr>
        <w:spacing w:line="240" w:lineRule="auto" w:before="3"/>
        <w:rPr>
          <w:rFonts w:ascii="Times New Roman" w:hAnsi="Times New Roman" w:cs="Times New Roman" w:eastAsia="Times New Roman" w:hint="default"/>
          <w:sz w:val="4"/>
          <w:szCs w:val="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274"/>
        <w:gridCol w:w="991"/>
        <w:gridCol w:w="850"/>
        <w:gridCol w:w="1128"/>
        <w:gridCol w:w="1426"/>
        <w:gridCol w:w="665"/>
        <w:gridCol w:w="710"/>
      </w:tblGrid>
      <w:tr>
        <w:trPr>
          <w:trHeight w:val="181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关联交易方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77"/>
              <w:ind w:left="391" w:right="192" w:hanging="202"/>
              <w:jc w:val="left"/>
              <w:rPr>
                <w:rFonts w:ascii="宋体" w:hAnsi="宋体" w:cs="宋体" w:eastAsia="宋体" w:hint="default"/>
                <w:sz w:val="20"/>
                <w:szCs w:val="20"/>
              </w:rPr>
            </w:pPr>
            <w:r>
              <w:rPr>
                <w:rFonts w:ascii="宋体" w:hAnsi="宋体" w:cs="宋体" w:eastAsia="宋体" w:hint="default"/>
                <w:sz w:val="20"/>
                <w:szCs w:val="20"/>
              </w:rPr>
              <w:t>关联关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77"/>
              <w:ind w:left="119" w:right="120"/>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99"/>
                <w:sz w:val="20"/>
                <w:szCs w:val="20"/>
              </w:rPr>
              <w:t> </w:t>
            </w:r>
            <w:r>
              <w:rPr>
                <w:rFonts w:ascii="宋体" w:hAnsi="宋体" w:cs="宋体" w:eastAsia="宋体" w:hint="default"/>
                <w:sz w:val="20"/>
                <w:szCs w:val="20"/>
              </w:rPr>
              <w:t>易类型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0" w:lineRule="exact" w:before="177"/>
              <w:ind w:left="158" w:right="161"/>
              <w:jc w:val="left"/>
              <w:rPr>
                <w:rFonts w:ascii="宋体" w:hAnsi="宋体" w:cs="宋体" w:eastAsia="宋体" w:hint="default"/>
                <w:sz w:val="20"/>
                <w:szCs w:val="20"/>
              </w:rPr>
            </w:pPr>
            <w:r>
              <w:rPr>
                <w:rFonts w:ascii="宋体" w:hAnsi="宋体" w:cs="宋体" w:eastAsia="宋体" w:hint="default"/>
                <w:sz w:val="20"/>
                <w:szCs w:val="20"/>
              </w:rPr>
              <w:t>关联交易</w:t>
            </w:r>
            <w:r>
              <w:rPr>
                <w:rFonts w:ascii="宋体" w:hAnsi="宋体" w:cs="宋体" w:eastAsia="宋体" w:hint="default"/>
                <w:w w:val="99"/>
                <w:sz w:val="20"/>
                <w:szCs w:val="20"/>
              </w:rPr>
              <w:t> </w:t>
            </w:r>
            <w:r>
              <w:rPr>
                <w:rFonts w:ascii="宋体" w:hAnsi="宋体" w:cs="宋体" w:eastAsia="宋体" w:hint="default"/>
                <w:sz w:val="20"/>
                <w:szCs w:val="20"/>
              </w:rPr>
              <w:t>定价原则</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1"/>
              <w:jc w:val="right"/>
              <w:rPr>
                <w:rFonts w:ascii="宋体" w:hAnsi="宋体" w:cs="宋体" w:eastAsia="宋体" w:hint="default"/>
                <w:sz w:val="20"/>
                <w:szCs w:val="20"/>
              </w:rPr>
            </w:pPr>
            <w:r>
              <w:rPr>
                <w:rFonts w:ascii="宋体" w:hAnsi="宋体" w:cs="宋体" w:eastAsia="宋体" w:hint="default"/>
                <w:w w:val="95"/>
                <w:sz w:val="20"/>
                <w:szCs w:val="20"/>
              </w:rPr>
              <w:t>关联交易金额</w:t>
            </w:r>
            <w:r>
              <w:rPr>
                <w:rFonts w:ascii="宋体" w:hAnsi="宋体" w:cs="宋体" w:eastAsia="宋体" w:hint="default"/>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07"/>
              <w:ind w:left="124" w:right="131"/>
              <w:jc w:val="both"/>
              <w:rPr>
                <w:rFonts w:ascii="Times New Roman" w:hAnsi="Times New Roman" w:cs="Times New Roman" w:eastAsia="Times New Roman" w:hint="default"/>
                <w:sz w:val="20"/>
                <w:szCs w:val="20"/>
              </w:rPr>
            </w:pPr>
            <w:r>
              <w:rPr>
                <w:rFonts w:ascii="宋体" w:hAnsi="宋体" w:cs="宋体" w:eastAsia="宋体" w:hint="default"/>
                <w:sz w:val="20"/>
                <w:szCs w:val="20"/>
              </w:rPr>
              <w:t>占同</w:t>
            </w:r>
            <w:r>
              <w:rPr>
                <w:rFonts w:ascii="宋体" w:hAnsi="宋体" w:cs="宋体" w:eastAsia="宋体" w:hint="default"/>
                <w:w w:val="99"/>
                <w:sz w:val="20"/>
                <w:szCs w:val="20"/>
              </w:rPr>
              <w:t> </w:t>
            </w:r>
            <w:r>
              <w:rPr>
                <w:rFonts w:ascii="宋体" w:hAnsi="宋体" w:cs="宋体" w:eastAsia="宋体" w:hint="default"/>
                <w:sz w:val="20"/>
                <w:szCs w:val="20"/>
              </w:rPr>
              <w:t>类交</w:t>
            </w:r>
            <w:r>
              <w:rPr>
                <w:rFonts w:ascii="宋体" w:hAnsi="宋体" w:cs="宋体" w:eastAsia="宋体" w:hint="default"/>
                <w:w w:val="99"/>
                <w:sz w:val="20"/>
                <w:szCs w:val="20"/>
              </w:rPr>
              <w:t> </w:t>
            </w:r>
            <w:r>
              <w:rPr>
                <w:rFonts w:ascii="宋体" w:hAnsi="宋体" w:cs="宋体" w:eastAsia="宋体" w:hint="default"/>
                <w:sz w:val="20"/>
                <w:szCs w:val="20"/>
              </w:rPr>
              <w:t>易金</w:t>
            </w:r>
            <w:r>
              <w:rPr>
                <w:rFonts w:ascii="宋体" w:hAnsi="宋体" w:cs="宋体" w:eastAsia="宋体" w:hint="default"/>
                <w:w w:val="99"/>
                <w:sz w:val="20"/>
                <w:szCs w:val="20"/>
              </w:rPr>
              <w:t> </w:t>
            </w:r>
            <w:r>
              <w:rPr>
                <w:rFonts w:ascii="宋体" w:hAnsi="宋体" w:cs="宋体" w:eastAsia="宋体" w:hint="default"/>
                <w:sz w:val="20"/>
                <w:szCs w:val="20"/>
              </w:rPr>
              <w:t>额的</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4"/>
              <w:ind w:left="148" w:right="151"/>
              <w:jc w:val="both"/>
              <w:rPr>
                <w:rFonts w:ascii="宋体" w:hAnsi="宋体" w:cs="宋体" w:eastAsia="宋体" w:hint="default"/>
                <w:sz w:val="20"/>
                <w:szCs w:val="20"/>
              </w:rPr>
            </w:pPr>
            <w:r>
              <w:rPr>
                <w:rFonts w:ascii="宋体" w:hAnsi="宋体" w:cs="宋体" w:eastAsia="宋体" w:hint="default"/>
                <w:sz w:val="20"/>
                <w:szCs w:val="20"/>
              </w:rPr>
              <w:t>关联</w:t>
            </w:r>
            <w:r>
              <w:rPr>
                <w:rFonts w:ascii="宋体" w:hAnsi="宋体" w:cs="宋体" w:eastAsia="宋体" w:hint="default"/>
                <w:w w:val="99"/>
                <w:sz w:val="20"/>
                <w:szCs w:val="20"/>
              </w:rPr>
              <w:t> </w:t>
            </w:r>
            <w:r>
              <w:rPr>
                <w:rFonts w:ascii="宋体" w:hAnsi="宋体" w:cs="宋体" w:eastAsia="宋体" w:hint="default"/>
                <w:sz w:val="20"/>
                <w:szCs w:val="20"/>
              </w:rPr>
              <w:t>交易</w:t>
            </w:r>
            <w:r>
              <w:rPr>
                <w:rFonts w:ascii="宋体" w:hAnsi="宋体" w:cs="宋体" w:eastAsia="宋体" w:hint="default"/>
                <w:w w:val="99"/>
                <w:sz w:val="20"/>
                <w:szCs w:val="20"/>
              </w:rPr>
              <w:t> </w:t>
            </w:r>
            <w:r>
              <w:rPr>
                <w:rFonts w:ascii="宋体" w:hAnsi="宋体" w:cs="宋体" w:eastAsia="宋体" w:hint="default"/>
                <w:sz w:val="20"/>
                <w:szCs w:val="20"/>
              </w:rPr>
              <w:t>结算</w:t>
            </w:r>
            <w:r>
              <w:rPr>
                <w:rFonts w:ascii="宋体" w:hAnsi="宋体" w:cs="宋体" w:eastAsia="宋体" w:hint="default"/>
                <w:w w:val="99"/>
                <w:sz w:val="20"/>
                <w:szCs w:val="20"/>
              </w:rPr>
              <w:t> </w:t>
            </w:r>
            <w:r>
              <w:rPr>
                <w:rFonts w:ascii="宋体" w:hAnsi="宋体" w:cs="宋体" w:eastAsia="宋体" w:hint="default"/>
                <w:sz w:val="20"/>
                <w:szCs w:val="20"/>
              </w:rPr>
              <w:t>方式</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中国航天科工集团〇六八基地七八</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〇一研究所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1,452.83</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0"/>
                <w:szCs w:val="20"/>
              </w:rPr>
            </w:pPr>
            <w:r>
              <w:rPr>
                <w:rFonts w:ascii="Times New Roman"/>
                <w:sz w:val="20"/>
              </w:rPr>
              <w:t>0.01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4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中国航天科工集团〇六八基地七八</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〇一研究所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28,276.92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0"/>
                <w:szCs w:val="20"/>
              </w:rPr>
            </w:pPr>
            <w:r>
              <w:rPr>
                <w:rFonts w:ascii="Times New Roman"/>
                <w:sz w:val="20"/>
              </w:rPr>
              <w:t>0.02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139,622.64</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中国航天系统工程有限公司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18,867.92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北京航天晨信科技有限责任公司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496,691.24</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北京航天鳞象科技发展有限公司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108,683.74</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航天科工仿真技术有限责任公司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1,376,068.38</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0"/>
                <w:szCs w:val="20"/>
              </w:rPr>
            </w:pPr>
            <w:r>
              <w:rPr>
                <w:rFonts w:ascii="Times New Roman"/>
                <w:sz w:val="20"/>
              </w:rPr>
              <w:t>0.19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4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航天科技控股集团股份有限公司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12,678,480.37</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0"/>
                <w:szCs w:val="20"/>
              </w:rPr>
            </w:pPr>
            <w:r>
              <w:rPr>
                <w:rFonts w:ascii="Times New Roman"/>
                <w:sz w:val="20"/>
              </w:rPr>
              <w:t>1.77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20"/>
                <w:szCs w:val="20"/>
              </w:rPr>
            </w:pPr>
            <w:r>
              <w:rPr>
                <w:rFonts w:ascii="Times New Roman"/>
                <w:w w:val="95"/>
                <w:sz w:val="20"/>
              </w:rPr>
              <w:t>707.55</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湖南航天三丰科工有限公司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71,026.48</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内蒙古航天红岗机械有限公司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94,339.62</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中国航天科工飞航技术研究院（三</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235,849.06</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336,000.00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0"/>
                <w:szCs w:val="20"/>
              </w:rPr>
            </w:pPr>
            <w:r>
              <w:rPr>
                <w:rFonts w:ascii="Times New Roman"/>
                <w:sz w:val="20"/>
              </w:rPr>
              <w:t>0.34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4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0"/>
                <w:szCs w:val="20"/>
              </w:rPr>
            </w:pPr>
            <w:r>
              <w:rPr>
                <w:rFonts w:ascii="Times New Roman"/>
                <w:w w:val="95"/>
                <w:sz w:val="20"/>
              </w:rPr>
              <w:t>1,801.71</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0"/>
                <w:szCs w:val="20"/>
              </w:rPr>
            </w:pPr>
            <w:r>
              <w:rPr>
                <w:rFonts w:ascii="Times New Roman"/>
                <w:sz w:val="20"/>
              </w:rPr>
              <w:t>0.01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29"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湖南航天机电设备与特种材料研究</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所</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41,678.63</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0.03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0"/>
                <w:szCs w:val="20"/>
              </w:rPr>
            </w:pPr>
            <w:r>
              <w:rPr>
                <w:rFonts w:ascii="宋体" w:hAnsi="宋体" w:cs="宋体" w:eastAsia="宋体" w:hint="default"/>
                <w:sz w:val="20"/>
                <w:szCs w:val="20"/>
              </w:rPr>
              <w:t>鞍山金税科技有限公司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1,077,402.56</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0.47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585,470.09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0.25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广东同盛联合信息技术有限公司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3,000,000.00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0.58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10,447,903.80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9.37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提供劳</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113,207.55</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53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z w:val="20"/>
                <w:szCs w:val="20"/>
              </w:rPr>
              <w:t>西宁欣鹏电子科技有限责任公司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z w:val="20"/>
                <w:szCs w:val="20"/>
              </w:rPr>
              <w:t>市场定价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20"/>
                <w:szCs w:val="20"/>
              </w:rPr>
            </w:pPr>
            <w:r>
              <w:rPr>
                <w:rFonts w:ascii="Times New Roman"/>
                <w:w w:val="95"/>
                <w:sz w:val="20"/>
              </w:rPr>
              <w:t>36,581.20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0"/>
                <w:szCs w:val="20"/>
              </w:rPr>
            </w:pPr>
            <w:r>
              <w:rPr>
                <w:rFonts w:ascii="Times New Roman"/>
                <w:sz w:val="20"/>
              </w:rPr>
              <w:t>0.14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电汇</w:t>
            </w:r>
          </w:p>
        </w:tc>
      </w:tr>
      <w:tr>
        <w:trPr>
          <w:trHeight w:val="274" w:hRule="exact"/>
        </w:trPr>
        <w:tc>
          <w:tcPr>
            <w:tcW w:w="51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91,696,827.14</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62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大额销货退回的详细情况</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51" w:lineRule="exact"/>
        <w:jc w:val="center"/>
        <w:rPr>
          <w:rFonts w:ascii="宋体" w:hAnsi="宋体" w:cs="宋体" w:eastAsia="宋体" w:hint="default"/>
          <w:sz w:val="20"/>
          <w:szCs w:val="20"/>
        </w:rPr>
        <w:sectPr>
          <w:pgSz w:w="11910" w:h="16840"/>
          <w:pgMar w:header="857" w:footer="0" w:top="1040" w:bottom="280" w:left="1660" w:right="960"/>
        </w:sectPr>
      </w:pPr>
    </w:p>
    <w:p>
      <w:pPr>
        <w:spacing w:line="240" w:lineRule="auto" w:before="3"/>
        <w:rPr>
          <w:rFonts w:ascii="Times New Roman" w:hAnsi="Times New Roman" w:cs="Times New Roman" w:eastAsia="Times New Roman" w:hint="default"/>
          <w:sz w:val="4"/>
          <w:szCs w:val="4"/>
        </w:rPr>
      </w:pPr>
    </w:p>
    <w:p>
      <w:pPr>
        <w:spacing w:line="20" w:lineRule="exact"/>
        <w:ind w:left="1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pStyle w:val="Heading4"/>
        <w:spacing w:line="357" w:lineRule="auto" w:before="36"/>
        <w:ind w:right="2204"/>
        <w:jc w:val="left"/>
        <w:rPr>
          <w:b w:val="0"/>
          <w:bCs w:val="0"/>
        </w:rPr>
      </w:pPr>
      <w:r>
        <w:rPr/>
        <w:t>（二）</w:t>
      </w:r>
      <w:r>
        <w:rPr>
          <w:spacing w:val="-57"/>
        </w:rPr>
        <w:t> </w:t>
      </w:r>
      <w:r>
        <w:rPr/>
        <w:t>资产或股权收购、出售发生的关联交易</w:t>
      </w:r>
      <w:r>
        <w:rPr>
          <w:w w:val="100"/>
        </w:rPr>
        <w:t> </w:t>
      </w:r>
      <w:r>
        <w:rPr>
          <w:rFonts w:ascii="宋体" w:hAnsi="宋体" w:cs="宋体" w:eastAsia="宋体" w:hint="default"/>
          <w:spacing w:val="-2"/>
        </w:rPr>
        <w:t>1</w:t>
      </w:r>
      <w:r>
        <w:rPr>
          <w:spacing w:val="-2"/>
        </w:rPr>
        <w:t>、已在临时公告披露且后续实施无进展或变化的事项</w:t>
      </w:r>
      <w:r>
        <w:rPr>
          <w:b w:val="0"/>
          <w:bCs w:val="0"/>
          <w:spacing w:val="-2"/>
        </w:rPr>
      </w:r>
    </w:p>
    <w:p>
      <w:pPr>
        <w:spacing w:before="30"/>
        <w:ind w:left="218" w:right="3236" w:firstLine="314"/>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2"/>
          <w:sz w:val="21"/>
          <w:szCs w:val="21"/>
        </w:rPr>
        <w:t>2</w:t>
      </w:r>
      <w:r>
        <w:rPr>
          <w:rFonts w:ascii="宋体" w:hAnsi="宋体" w:cs="宋体" w:eastAsia="宋体" w:hint="default"/>
          <w:b/>
          <w:bCs/>
          <w:spacing w:val="-2"/>
          <w:sz w:val="21"/>
          <w:szCs w:val="21"/>
        </w:rPr>
        <w:t>、已在临时公告披露，但有后续实施的进展或变化的事项</w:t>
      </w:r>
      <w:r>
        <w:rPr>
          <w:rFonts w:ascii="宋体" w:hAnsi="宋体" w:cs="宋体" w:eastAsia="宋体" w:hint="default"/>
          <w:spacing w:val="-2"/>
          <w:sz w:val="21"/>
          <w:szCs w:val="21"/>
        </w:rPr>
      </w:r>
    </w:p>
    <w:p>
      <w:pPr>
        <w:pStyle w:val="BodyText"/>
        <w:spacing w:line="240" w:lineRule="auto" w:before="135"/>
        <w:ind w:left="638" w:right="229"/>
        <w:jc w:val="left"/>
      </w:pP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7</w:t>
      </w:r>
      <w:r>
        <w:rPr>
          <w:rFonts w:ascii="宋体" w:hAnsi="宋体" w:cs="宋体" w:eastAsia="宋体" w:hint="default"/>
          <w:spacing w:val="-54"/>
        </w:rPr>
        <w:t> </w:t>
      </w:r>
      <w:r>
        <w:rPr/>
        <w:t>月</w:t>
      </w:r>
      <w:r>
        <w:rPr>
          <w:spacing w:val="-52"/>
        </w:rPr>
        <w:t> </w:t>
      </w:r>
      <w:r>
        <w:rPr>
          <w:rFonts w:ascii="宋体" w:hAnsi="宋体" w:cs="宋体" w:eastAsia="宋体" w:hint="default"/>
        </w:rPr>
        <w:t>16</w:t>
      </w:r>
      <w:r>
        <w:rPr>
          <w:rFonts w:ascii="宋体" w:hAnsi="宋体" w:cs="宋体" w:eastAsia="宋体" w:hint="default"/>
          <w:spacing w:val="-54"/>
        </w:rPr>
        <w:t> </w:t>
      </w:r>
      <w:r>
        <w:rPr/>
        <w:t>日，公司发布了《航天信息股份有限公司投资航天云网科技发展有限责任公</w:t>
      </w:r>
    </w:p>
    <w:p>
      <w:pPr>
        <w:pStyle w:val="BodyText"/>
        <w:spacing w:line="357" w:lineRule="auto" w:before="133"/>
        <w:ind w:left="218" w:right="295"/>
        <w:jc w:val="both"/>
      </w:pPr>
      <w:r>
        <w:rPr/>
        <w:t>司的关联交易公告》（</w:t>
      </w:r>
      <w:r>
        <w:rPr>
          <w:rFonts w:ascii="宋体" w:hAnsi="宋体" w:cs="宋体" w:eastAsia="宋体" w:hint="default"/>
        </w:rPr>
        <w:t>2015-040</w:t>
      </w:r>
      <w:r>
        <w:rPr/>
        <w:t>）</w:t>
      </w:r>
      <w:r>
        <w:rPr>
          <w:rFonts w:ascii="宋体" w:hAnsi="宋体" w:cs="宋体" w:eastAsia="宋体" w:hint="default"/>
          <w:b/>
          <w:bCs/>
        </w:rPr>
        <w:t>，</w:t>
      </w:r>
      <w:r>
        <w:rPr/>
        <w:t>公司以货币资金投资</w:t>
      </w:r>
      <w:r>
        <w:rPr>
          <w:spacing w:val="-56"/>
        </w:rPr>
        <w:t> </w:t>
      </w:r>
      <w:r>
        <w:rPr>
          <w:rFonts w:ascii="宋体" w:hAnsi="宋体" w:cs="宋体" w:eastAsia="宋体" w:hint="default"/>
        </w:rPr>
        <w:t>5000</w:t>
      </w:r>
      <w:r>
        <w:rPr>
          <w:rFonts w:ascii="宋体" w:hAnsi="宋体" w:cs="宋体" w:eastAsia="宋体" w:hint="default"/>
          <w:spacing w:val="-58"/>
        </w:rPr>
        <w:t> </w:t>
      </w:r>
      <w:r>
        <w:rPr/>
        <w:t>万元，受让中国航天科工集团公</w:t>
      </w:r>
      <w:r>
        <w:rPr>
          <w:w w:val="100"/>
        </w:rPr>
        <w:t> </w:t>
      </w:r>
      <w:r>
        <w:rPr/>
        <w:t>司认缴航天云网科技发展有限责任公司</w:t>
      </w:r>
      <w:r>
        <w:rPr>
          <w:spacing w:val="-57"/>
        </w:rPr>
        <w:t> </w:t>
      </w:r>
      <w:r>
        <w:rPr>
          <w:rFonts w:ascii="宋体" w:hAnsi="宋体" w:cs="宋体" w:eastAsia="宋体" w:hint="default"/>
        </w:rPr>
        <w:t>5%</w:t>
      </w:r>
      <w:r>
        <w:rPr/>
        <w:t>股权对应的</w:t>
      </w:r>
      <w:r>
        <w:rPr>
          <w:spacing w:val="-57"/>
        </w:rPr>
        <w:t> </w:t>
      </w:r>
      <w:r>
        <w:rPr>
          <w:rFonts w:ascii="宋体" w:hAnsi="宋体" w:cs="宋体" w:eastAsia="宋体" w:hint="default"/>
        </w:rPr>
        <w:t>5000</w:t>
      </w:r>
      <w:r>
        <w:rPr>
          <w:rFonts w:ascii="宋体" w:hAnsi="宋体" w:cs="宋体" w:eastAsia="宋体" w:hint="default"/>
          <w:spacing w:val="-57"/>
        </w:rPr>
        <w:t> </w:t>
      </w:r>
      <w:r>
        <w:rPr/>
        <w:t>万元人民币出资义务、责任及相应股</w:t>
      </w:r>
      <w:r>
        <w:rPr>
          <w:w w:val="100"/>
        </w:rPr>
        <w:t> </w:t>
      </w:r>
      <w:r>
        <w:rPr/>
        <w:t>东权利。截至报告期末，公司已出资</w:t>
      </w:r>
      <w:r>
        <w:rPr>
          <w:spacing w:val="-54"/>
        </w:rPr>
        <w:t> </w:t>
      </w:r>
      <w:r>
        <w:rPr>
          <w:rFonts w:ascii="宋体" w:hAnsi="宋体" w:cs="宋体" w:eastAsia="宋体" w:hint="default"/>
        </w:rPr>
        <w:t>1250</w:t>
      </w:r>
      <w:r>
        <w:rPr>
          <w:rFonts w:ascii="宋体" w:hAnsi="宋体" w:cs="宋体" w:eastAsia="宋体" w:hint="default"/>
          <w:spacing w:val="-54"/>
        </w:rPr>
        <w:t> </w:t>
      </w:r>
      <w:r>
        <w:rPr/>
        <w:t>万元。</w:t>
      </w:r>
    </w:p>
    <w:p>
      <w:pPr>
        <w:pStyle w:val="Heading4"/>
        <w:spacing w:line="240" w:lineRule="auto" w:before="31"/>
        <w:ind w:right="0"/>
        <w:jc w:val="both"/>
        <w:rPr>
          <w:b w:val="0"/>
          <w:bCs w:val="0"/>
        </w:rPr>
      </w:pPr>
      <w:r>
        <w:rPr>
          <w:rFonts w:ascii="宋体" w:hAnsi="宋体" w:cs="宋体" w:eastAsia="宋体" w:hint="default"/>
        </w:rPr>
        <w:t>3</w:t>
      </w:r>
      <w:r>
        <w:rPr/>
        <w:t>、临时公告未披露的事项</w:t>
      </w:r>
      <w:r>
        <w:rPr>
          <w:b w:val="0"/>
          <w:bCs w:val="0"/>
        </w:rPr>
      </w:r>
    </w:p>
    <w:p>
      <w:pPr>
        <w:spacing w:before="135"/>
        <w:ind w:left="218" w:right="3236" w:firstLine="314"/>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2"/>
          <w:sz w:val="21"/>
          <w:szCs w:val="21"/>
        </w:rPr>
        <w:t>4</w:t>
      </w:r>
      <w:r>
        <w:rPr>
          <w:rFonts w:ascii="宋体" w:hAnsi="宋体" w:cs="宋体" w:eastAsia="宋体" w:hint="default"/>
          <w:b/>
          <w:bCs/>
          <w:spacing w:val="-2"/>
          <w:sz w:val="21"/>
          <w:szCs w:val="21"/>
        </w:rPr>
        <w:t>、涉及业绩约定的，应当披露报告期内的业绩实现情况</w:t>
      </w:r>
      <w:r>
        <w:rPr>
          <w:rFonts w:ascii="宋体" w:hAnsi="宋体" w:cs="宋体" w:eastAsia="宋体" w:hint="default"/>
          <w:spacing w:val="-2"/>
          <w:sz w:val="21"/>
          <w:szCs w:val="21"/>
        </w:rPr>
      </w:r>
    </w:p>
    <w:p>
      <w:pPr>
        <w:pStyle w:val="BodyText"/>
        <w:spacing w:line="240" w:lineRule="auto" w:before="133"/>
        <w:ind w:left="532" w:right="2204"/>
        <w:jc w:val="left"/>
      </w:pPr>
      <w:r>
        <w:rPr/>
        <w:t>不适用</w:t>
      </w:r>
    </w:p>
    <w:p>
      <w:pPr>
        <w:pStyle w:val="Heading4"/>
        <w:spacing w:line="357" w:lineRule="auto" w:before="118"/>
        <w:ind w:right="2204"/>
        <w:jc w:val="left"/>
        <w:rPr>
          <w:b w:val="0"/>
          <w:bCs w:val="0"/>
        </w:rPr>
      </w:pPr>
      <w:r>
        <w:rPr>
          <w:rFonts w:ascii="宋体" w:hAnsi="宋体" w:cs="宋体" w:eastAsia="宋体" w:hint="default"/>
          <w:b w:val="0"/>
          <w:bCs w:val="0"/>
        </w:rPr>
        <w:t>（三）</w:t>
      </w:r>
      <w:r>
        <w:rPr/>
        <w:t>共同对外投资的重大关联交易</w:t>
      </w:r>
      <w:r>
        <w:rPr>
          <w:w w:val="100"/>
        </w:rPr>
        <w:t> </w:t>
      </w:r>
      <w:r>
        <w:rPr>
          <w:rFonts w:ascii="宋体" w:hAnsi="宋体" w:cs="宋体" w:eastAsia="宋体" w:hint="default"/>
          <w:spacing w:val="-2"/>
        </w:rPr>
        <w:t>1</w:t>
      </w:r>
      <w:r>
        <w:rPr>
          <w:spacing w:val="-2"/>
        </w:rPr>
        <w:t>、已在临时公告披露且后续实施无进展或变化的事项</w:t>
      </w:r>
      <w:r>
        <w:rPr>
          <w:b w:val="0"/>
          <w:bCs w:val="0"/>
          <w:spacing w:val="-2"/>
        </w:rPr>
      </w:r>
    </w:p>
    <w:p>
      <w:pPr>
        <w:spacing w:line="240" w:lineRule="auto" w:before="12"/>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54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7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公司与关联方航天科工资产管理有限公</w:t>
            </w:r>
          </w:p>
          <w:p>
            <w:pPr>
              <w:pStyle w:val="TableParagraph"/>
              <w:spacing w:line="357" w:lineRule="auto" w:before="136"/>
              <w:ind w:left="103" w:right="163"/>
              <w:jc w:val="both"/>
              <w:rPr>
                <w:rFonts w:ascii="宋体" w:hAnsi="宋体" w:cs="宋体" w:eastAsia="宋体" w:hint="default"/>
                <w:sz w:val="21"/>
                <w:szCs w:val="21"/>
              </w:rPr>
            </w:pPr>
            <w:r>
              <w:rPr>
                <w:rFonts w:ascii="宋体" w:hAnsi="宋体" w:cs="宋体" w:eastAsia="宋体" w:hint="default"/>
                <w:sz w:val="21"/>
                <w:szCs w:val="21"/>
              </w:rPr>
              <w:t>司、航天科工投资基金管理（北京）有限公司</w:t>
            </w:r>
            <w:r>
              <w:rPr>
                <w:rFonts w:ascii="宋体" w:hAnsi="宋体" w:cs="宋体" w:eastAsia="宋体" w:hint="default"/>
                <w:w w:val="100"/>
                <w:sz w:val="21"/>
                <w:szCs w:val="21"/>
              </w:rPr>
              <w:t> </w:t>
            </w:r>
            <w:r>
              <w:rPr>
                <w:rFonts w:ascii="宋体" w:hAnsi="宋体" w:cs="宋体" w:eastAsia="宋体" w:hint="default"/>
                <w:sz w:val="21"/>
                <w:szCs w:val="21"/>
              </w:rPr>
              <w:t>共同发起设立产业投资基金——北京航天科工</w:t>
            </w:r>
            <w:r>
              <w:rPr>
                <w:rFonts w:ascii="宋体" w:hAnsi="宋体" w:cs="宋体" w:eastAsia="宋体" w:hint="default"/>
                <w:w w:val="100"/>
                <w:sz w:val="21"/>
                <w:szCs w:val="21"/>
              </w:rPr>
              <w:t> </w:t>
            </w:r>
            <w:r>
              <w:rPr>
                <w:rFonts w:ascii="宋体" w:hAnsi="宋体" w:cs="宋体" w:eastAsia="宋体" w:hint="default"/>
                <w:sz w:val="21"/>
                <w:szCs w:val="21"/>
              </w:rPr>
              <w:t>信息产业投资基金（有限合伙）。该产业基金</w:t>
            </w:r>
            <w:r>
              <w:rPr>
                <w:rFonts w:ascii="宋体" w:hAnsi="宋体" w:cs="宋体" w:eastAsia="宋体" w:hint="default"/>
                <w:w w:val="100"/>
                <w:sz w:val="21"/>
                <w:szCs w:val="21"/>
              </w:rPr>
              <w:t> </w:t>
            </w:r>
            <w:r>
              <w:rPr>
                <w:rFonts w:ascii="宋体" w:hAnsi="宋体" w:cs="宋体" w:eastAsia="宋体" w:hint="default"/>
                <w:sz w:val="21"/>
                <w:szCs w:val="21"/>
              </w:rPr>
              <w:t>总规模计划为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亿元人民币，公司作为产业</w:t>
            </w:r>
          </w:p>
          <w:p>
            <w:pPr>
              <w:pStyle w:val="TableParagraph"/>
              <w:spacing w:line="338" w:lineRule="auto" w:before="3"/>
              <w:ind w:left="103" w:right="216"/>
              <w:jc w:val="both"/>
              <w:rPr>
                <w:rFonts w:ascii="宋体" w:hAnsi="宋体" w:cs="宋体" w:eastAsia="宋体" w:hint="default"/>
                <w:sz w:val="21"/>
                <w:szCs w:val="21"/>
              </w:rPr>
            </w:pPr>
            <w:r>
              <w:rPr>
                <w:rFonts w:ascii="宋体" w:hAnsi="宋体" w:cs="宋体" w:eastAsia="宋体" w:hint="default"/>
                <w:sz w:val="21"/>
                <w:szCs w:val="21"/>
              </w:rPr>
              <w:t>基金有限合伙人，拟以自有资金出资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亿元人</w:t>
            </w:r>
            <w:r>
              <w:rPr>
                <w:rFonts w:ascii="宋体" w:hAnsi="宋体" w:cs="宋体" w:eastAsia="宋体" w:hint="default"/>
                <w:w w:val="100"/>
                <w:sz w:val="21"/>
                <w:szCs w:val="21"/>
              </w:rPr>
              <w:t> </w:t>
            </w:r>
            <w:r>
              <w:rPr>
                <w:rFonts w:ascii="宋体" w:hAnsi="宋体" w:cs="宋体" w:eastAsia="宋体" w:hint="default"/>
                <w:sz w:val="21"/>
                <w:szCs w:val="21"/>
              </w:rPr>
              <w:t>民币，占总规模的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29.7%</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日，公司发布了《航天信</w:t>
            </w:r>
          </w:p>
          <w:p>
            <w:pPr>
              <w:pStyle w:val="TableParagraph"/>
              <w:spacing w:line="355" w:lineRule="auto" w:before="120"/>
              <w:ind w:left="103" w:right="204"/>
              <w:jc w:val="left"/>
              <w:rPr>
                <w:rFonts w:ascii="宋体" w:hAnsi="宋体" w:cs="宋体" w:eastAsia="宋体" w:hint="default"/>
                <w:sz w:val="21"/>
                <w:szCs w:val="21"/>
              </w:rPr>
            </w:pPr>
            <w:r>
              <w:rPr>
                <w:rFonts w:ascii="宋体" w:hAnsi="宋体" w:cs="宋体" w:eastAsia="宋体" w:hint="default"/>
                <w:spacing w:val="-2"/>
                <w:sz w:val="21"/>
                <w:szCs w:val="21"/>
              </w:rPr>
              <w:t>息股份有限公司关于参与发起设立产业投资基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金暨关联交易的公告</w:t>
            </w:r>
            <w:r>
              <w:rPr>
                <w:rFonts w:ascii="宋体" w:hAnsi="宋体" w:cs="宋体" w:eastAsia="宋体" w:hint="default"/>
                <w:spacing w:val="-55"/>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2015-069</w:t>
            </w:r>
            <w:r>
              <w:rPr>
                <w:rFonts w:ascii="宋体" w:hAnsi="宋体" w:cs="宋体" w:eastAsia="宋体" w:hint="default"/>
                <w:sz w:val="21"/>
                <w:szCs w:val="21"/>
              </w:rPr>
              <w:t>）</w:t>
            </w:r>
          </w:p>
        </w:tc>
      </w:tr>
    </w:tbl>
    <w:p>
      <w:pPr>
        <w:spacing w:after="0" w:line="355" w:lineRule="auto"/>
        <w:jc w:val="left"/>
        <w:rPr>
          <w:rFonts w:ascii="宋体" w:hAnsi="宋体" w:cs="宋体" w:eastAsia="宋体" w:hint="default"/>
          <w:sz w:val="21"/>
          <w:szCs w:val="21"/>
        </w:rPr>
        <w:sectPr>
          <w:pgSz w:w="11910" w:h="16840"/>
          <w:pgMar w:header="857" w:footer="0" w:top="1040" w:bottom="280" w:left="1580" w:right="1040"/>
        </w:sectPr>
      </w:pPr>
    </w:p>
    <w:p>
      <w:pPr>
        <w:spacing w:line="241" w:lineRule="exact" w:before="0"/>
        <w:ind w:left="218" w:right="0" w:firstLine="0"/>
        <w:jc w:val="left"/>
        <w:rPr>
          <w:rFonts w:ascii="宋体" w:hAnsi="宋体" w:cs="宋体" w:eastAsia="宋体" w:hint="default"/>
          <w:sz w:val="21"/>
          <w:szCs w:val="21"/>
        </w:rPr>
      </w:pPr>
      <w:r>
        <w:rPr>
          <w:rFonts w:ascii="宋体" w:hAnsi="宋体" w:cs="宋体" w:eastAsia="宋体" w:hint="default"/>
          <w:b/>
          <w:bCs/>
          <w:spacing w:val="-2"/>
          <w:sz w:val="21"/>
          <w:szCs w:val="21"/>
        </w:rPr>
        <w:t>2</w:t>
      </w:r>
      <w:r>
        <w:rPr>
          <w:rFonts w:ascii="宋体" w:hAnsi="宋体" w:cs="宋体" w:eastAsia="宋体" w:hint="default"/>
          <w:b/>
          <w:bCs/>
          <w:spacing w:val="-2"/>
          <w:sz w:val="21"/>
          <w:szCs w:val="21"/>
        </w:rPr>
        <w:t>、已在临时公告披露，但有后续实施的进展或变化的事项</w:t>
      </w:r>
      <w:r>
        <w:rPr>
          <w:rFonts w:ascii="宋体" w:hAnsi="宋体" w:cs="宋体" w:eastAsia="宋体" w:hint="default"/>
          <w:spacing w:val="-2"/>
          <w:sz w:val="21"/>
          <w:szCs w:val="21"/>
        </w:rPr>
      </w:r>
    </w:p>
    <w:p>
      <w:pPr>
        <w:spacing w:before="133"/>
        <w:ind w:left="218" w:right="2931" w:firstLine="314"/>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2"/>
          <w:sz w:val="21"/>
          <w:szCs w:val="21"/>
        </w:rPr>
        <w:t>3</w:t>
      </w:r>
      <w:r>
        <w:rPr>
          <w:rFonts w:ascii="宋体" w:hAnsi="宋体" w:cs="宋体" w:eastAsia="宋体" w:hint="default"/>
          <w:b/>
          <w:bCs/>
          <w:spacing w:val="-2"/>
          <w:sz w:val="21"/>
          <w:szCs w:val="21"/>
        </w:rPr>
        <w:t>、临时公告未披露的事项</w:t>
      </w:r>
      <w:r>
        <w:rPr>
          <w:rFonts w:ascii="宋体" w:hAnsi="宋体" w:cs="宋体" w:eastAsia="宋体" w:hint="default"/>
          <w:spacing w:val="-2"/>
          <w:sz w:val="21"/>
          <w:szCs w:val="21"/>
        </w:rPr>
      </w:r>
    </w:p>
    <w:p>
      <w:pPr>
        <w:pStyle w:val="BodyText"/>
        <w:spacing w:line="240" w:lineRule="auto" w:before="135"/>
        <w:ind w:left="532" w:right="0"/>
        <w:jc w:val="left"/>
      </w:pPr>
      <w:r>
        <w:rPr/>
        <w:t>不适用</w:t>
      </w:r>
    </w:p>
    <w:p>
      <w:pPr>
        <w:pStyle w:val="Heading4"/>
        <w:spacing w:line="355" w:lineRule="auto" w:before="118"/>
        <w:ind w:right="0"/>
        <w:jc w:val="left"/>
        <w:rPr>
          <w:b w:val="0"/>
          <w:bCs w:val="0"/>
        </w:rPr>
      </w:pPr>
      <w:r>
        <w:rPr/>
        <w:t>（四）关联债权债务往来</w:t>
      </w:r>
      <w:r>
        <w:rPr>
          <w:w w:val="100"/>
        </w:rPr>
        <w:t> </w:t>
      </w:r>
      <w:r>
        <w:rPr>
          <w:rFonts w:ascii="宋体" w:hAnsi="宋体" w:cs="宋体" w:eastAsia="宋体" w:hint="default"/>
          <w:spacing w:val="-2"/>
        </w:rPr>
        <w:t>1</w:t>
      </w:r>
      <w:r>
        <w:rPr>
          <w:spacing w:val="-2"/>
        </w:rPr>
        <w:t>、已在临时公告披露且后续实施无进展或变化的事项</w:t>
      </w:r>
      <w:r>
        <w:rPr>
          <w:b w:val="0"/>
          <w:bCs w:val="0"/>
          <w:spacing w:val="-2"/>
        </w:rPr>
      </w:r>
    </w:p>
    <w:p>
      <w:pPr>
        <w:spacing w:before="34"/>
        <w:ind w:left="218" w:right="0" w:firstLine="314"/>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2"/>
          <w:sz w:val="21"/>
          <w:szCs w:val="21"/>
        </w:rPr>
        <w:t>2</w:t>
      </w:r>
      <w:r>
        <w:rPr>
          <w:rFonts w:ascii="宋体" w:hAnsi="宋体" w:cs="宋体" w:eastAsia="宋体" w:hint="default"/>
          <w:b/>
          <w:bCs/>
          <w:spacing w:val="-2"/>
          <w:sz w:val="21"/>
          <w:szCs w:val="21"/>
        </w:rPr>
        <w:t>、已在临时公告披露，但有后续实施的进展或变化的事项</w:t>
      </w:r>
      <w:r>
        <w:rPr>
          <w:rFonts w:ascii="宋体" w:hAnsi="宋体" w:cs="宋体" w:eastAsia="宋体" w:hint="default"/>
          <w:spacing w:val="-2"/>
          <w:sz w:val="21"/>
          <w:szCs w:val="21"/>
        </w:rPr>
      </w:r>
    </w:p>
    <w:p>
      <w:pPr>
        <w:spacing w:before="133"/>
        <w:ind w:left="218" w:right="2931" w:firstLine="314"/>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、临时公告未披露的事项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040" w:bottom="280" w:left="1580" w:right="1040"/>
          <w:cols w:num="2" w:equalWidth="0">
            <w:col w:w="5583" w:space="727"/>
            <w:col w:w="2980"/>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668"/>
        <w:gridCol w:w="709"/>
        <w:gridCol w:w="1135"/>
        <w:gridCol w:w="1133"/>
        <w:gridCol w:w="1136"/>
        <w:gridCol w:w="1133"/>
        <w:gridCol w:w="1136"/>
        <w:gridCol w:w="1238"/>
      </w:tblGrid>
      <w:tr>
        <w:trPr>
          <w:trHeight w:val="567"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0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37"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3" w:hRule="exact"/>
        </w:trPr>
        <w:tc>
          <w:tcPr>
            <w:tcW w:w="166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295"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07"/>
              <w:ind w:left="29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期末</w:t>
            </w: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133"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136"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集团第二研究</w:t>
            </w:r>
            <w:r>
              <w:rPr>
                <w:rFonts w:ascii="宋体" w:hAnsi="宋体" w:cs="宋体" w:eastAsia="宋体" w:hint="default"/>
                <w:w w:val="100"/>
                <w:sz w:val="21"/>
                <w:szCs w:val="21"/>
              </w:rPr>
              <w:t> </w:t>
            </w:r>
            <w:r>
              <w:rPr>
                <w:rFonts w:ascii="宋体" w:hAnsi="宋体" w:cs="宋体" w:eastAsia="宋体" w:hint="default"/>
                <w:sz w:val="21"/>
                <w:szCs w:val="21"/>
              </w:rPr>
              <w:t>院七〇六所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5"/>
              <w:jc w:val="right"/>
              <w:rPr>
                <w:rFonts w:ascii="宋体" w:hAnsi="宋体" w:cs="宋体" w:eastAsia="宋体" w:hint="default"/>
                <w:sz w:val="18"/>
                <w:szCs w:val="18"/>
              </w:rPr>
            </w:pPr>
            <w:r>
              <w:rPr>
                <w:rFonts w:ascii="宋体"/>
                <w:spacing w:val="-1"/>
                <w:sz w:val="18"/>
              </w:rPr>
              <w:t>120,354.60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21,642.66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98,711.94</w:t>
            </w:r>
          </w:p>
        </w:tc>
      </w:tr>
      <w:tr>
        <w:trPr>
          <w:trHeight w:val="8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深圳市航天物</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业管理有限公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5"/>
              <w:jc w:val="right"/>
              <w:rPr>
                <w:rFonts w:ascii="宋体" w:hAnsi="宋体" w:cs="宋体" w:eastAsia="宋体" w:hint="default"/>
                <w:sz w:val="18"/>
                <w:szCs w:val="18"/>
              </w:rPr>
            </w:pPr>
            <w:r>
              <w:rPr>
                <w:rFonts w:ascii="宋体"/>
                <w:spacing w:val="-1"/>
                <w:sz w:val="18"/>
              </w:rPr>
              <w:t>404,738.00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5"/>
              <w:jc w:val="right"/>
              <w:rPr>
                <w:rFonts w:ascii="宋体" w:hAnsi="宋体" w:cs="宋体" w:eastAsia="宋体" w:hint="default"/>
                <w:sz w:val="18"/>
                <w:szCs w:val="18"/>
              </w:rPr>
            </w:pPr>
            <w:r>
              <w:rPr>
                <w:rFonts w:ascii="宋体"/>
                <w:spacing w:val="-1"/>
                <w:sz w:val="18"/>
              </w:rPr>
              <w:t>404,738.00</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北京航天光达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169,714.98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169,714.98</w:t>
            </w: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晋江达乐电脑</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技术开发有限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3"/>
              <w:jc w:val="right"/>
              <w:rPr>
                <w:rFonts w:ascii="宋体" w:hAnsi="宋体" w:cs="宋体" w:eastAsia="宋体" w:hint="default"/>
                <w:sz w:val="18"/>
                <w:szCs w:val="18"/>
              </w:rPr>
            </w:pPr>
            <w:r>
              <w:rPr>
                <w:rFonts w:ascii="宋体"/>
                <w:spacing w:val="-1"/>
                <w:sz w:val="18"/>
              </w:rPr>
              <w:t>10,000.00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4"/>
              <w:jc w:val="right"/>
              <w:rPr>
                <w:rFonts w:ascii="宋体" w:hAnsi="宋体" w:cs="宋体" w:eastAsia="宋体" w:hint="default"/>
                <w:sz w:val="18"/>
                <w:szCs w:val="18"/>
              </w:rPr>
            </w:pPr>
            <w:r>
              <w:rPr>
                <w:rFonts w:ascii="宋体"/>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3"/>
              <w:jc w:val="right"/>
              <w:rPr>
                <w:rFonts w:ascii="宋体" w:hAnsi="宋体" w:cs="宋体" w:eastAsia="宋体" w:hint="default"/>
                <w:sz w:val="18"/>
                <w:szCs w:val="18"/>
              </w:rPr>
            </w:pPr>
            <w:r>
              <w:rPr>
                <w:rFonts w:ascii="宋体"/>
                <w:spacing w:val="-1"/>
                <w:sz w:val="18"/>
              </w:rPr>
              <w:t>10,000.00</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王良民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81,700.00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84,200.00</w:t>
            </w:r>
          </w:p>
        </w:tc>
      </w:tr>
      <w:tr>
        <w:trPr>
          <w:trHeight w:val="8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内蒙古四通金</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穗电子有限公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40,000.00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4"/>
              <w:jc w:val="right"/>
              <w:rPr>
                <w:rFonts w:ascii="宋体" w:hAnsi="宋体" w:cs="宋体" w:eastAsia="宋体" w:hint="default"/>
                <w:sz w:val="18"/>
                <w:szCs w:val="18"/>
              </w:rPr>
            </w:pPr>
            <w:r>
              <w:rPr>
                <w:rFonts w:ascii="宋体"/>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40,000.00</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西宁欣鹏电子</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科技有限责任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7,600.00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7,600.00</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深圳市航天物</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业管理有限公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3"/>
              <w:jc w:val="right"/>
              <w:rPr>
                <w:rFonts w:ascii="宋体" w:hAnsi="宋体" w:cs="宋体" w:eastAsia="宋体" w:hint="default"/>
                <w:sz w:val="18"/>
                <w:szCs w:val="18"/>
              </w:rPr>
            </w:pPr>
            <w:r>
              <w:rPr>
                <w:rFonts w:ascii="宋体"/>
                <w:spacing w:val="-1"/>
                <w:sz w:val="18"/>
              </w:rPr>
              <w:t>11,590.27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01" w:right="0"/>
              <w:jc w:val="center"/>
              <w:rPr>
                <w:rFonts w:ascii="宋体" w:hAnsi="宋体" w:cs="宋体" w:eastAsia="宋体" w:hint="default"/>
                <w:sz w:val="18"/>
                <w:szCs w:val="18"/>
              </w:rPr>
            </w:pPr>
            <w:r>
              <w:rPr>
                <w:rFonts w:ascii="宋体"/>
                <w:sz w:val="18"/>
              </w:rPr>
              <w:t>11,590.27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中航天建设工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312,611.53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312,611.53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信息技术研究</w:t>
            </w:r>
            <w:r>
              <w:rPr>
                <w:rFonts w:ascii="宋体" w:hAnsi="宋体" w:cs="宋体" w:eastAsia="宋体" w:hint="default"/>
                <w:w w:val="100"/>
                <w:sz w:val="21"/>
                <w:szCs w:val="21"/>
              </w:rPr>
              <w:t> </w:t>
            </w:r>
            <w:r>
              <w:rPr>
                <w:rFonts w:ascii="宋体" w:hAnsi="宋体" w:cs="宋体" w:eastAsia="宋体" w:hint="default"/>
                <w:sz w:val="21"/>
                <w:szCs w:val="21"/>
              </w:rPr>
              <w:t>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90,000.00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90,000.00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长峰科技工业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77,076.08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77,076.08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83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湖南航天诚远</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精密机械有限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1" w:right="0"/>
              <w:jc w:val="center"/>
              <w:rPr>
                <w:rFonts w:ascii="宋体" w:hAnsi="宋体" w:cs="宋体" w:eastAsia="宋体" w:hint="default"/>
                <w:sz w:val="18"/>
                <w:szCs w:val="18"/>
              </w:rPr>
            </w:pPr>
            <w:r>
              <w:rPr>
                <w:rFonts w:ascii="宋体"/>
                <w:sz w:val="18"/>
              </w:rPr>
              <w:t>20,000.00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武汉三江航天</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网络通信有限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3"/>
              <w:jc w:val="right"/>
              <w:rPr>
                <w:rFonts w:ascii="宋体" w:hAnsi="宋体" w:cs="宋体" w:eastAsia="宋体" w:hint="default"/>
                <w:sz w:val="18"/>
                <w:szCs w:val="18"/>
              </w:rPr>
            </w:pPr>
            <w:r>
              <w:rPr>
                <w:rFonts w:ascii="宋体"/>
                <w:spacing w:val="-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1" w:right="0"/>
              <w:jc w:val="center"/>
              <w:rPr>
                <w:rFonts w:ascii="宋体" w:hAnsi="宋体" w:cs="宋体" w:eastAsia="宋体" w:hint="default"/>
                <w:sz w:val="18"/>
                <w:szCs w:val="18"/>
              </w:rPr>
            </w:pPr>
            <w:r>
              <w:rPr>
                <w:rFonts w:ascii="宋体"/>
                <w:sz w:val="18"/>
              </w:rPr>
              <w:t>20,000.00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集团第七二二</w:t>
            </w:r>
            <w:r>
              <w:rPr>
                <w:rFonts w:ascii="宋体" w:hAnsi="宋体" w:cs="宋体" w:eastAsia="宋体" w:hint="default"/>
                <w:w w:val="100"/>
                <w:sz w:val="21"/>
                <w:szCs w:val="21"/>
              </w:rPr>
              <w:t> </w:t>
            </w:r>
            <w:r>
              <w:rPr>
                <w:rFonts w:ascii="宋体" w:hAnsi="宋体" w:cs="宋体" w:eastAsia="宋体" w:hint="default"/>
                <w:sz w:val="21"/>
                <w:szCs w:val="21"/>
              </w:rPr>
              <w:t>医院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7" w:right="0"/>
              <w:jc w:val="center"/>
              <w:rPr>
                <w:rFonts w:ascii="宋体" w:hAnsi="宋体" w:cs="宋体" w:eastAsia="宋体" w:hint="default"/>
                <w:sz w:val="18"/>
                <w:szCs w:val="18"/>
              </w:rPr>
            </w:pPr>
            <w:r>
              <w:rPr>
                <w:rFonts w:ascii="宋体"/>
                <w:sz w:val="18"/>
              </w:rPr>
              <w:t>432,000.00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5"/>
              <w:jc w:val="right"/>
              <w:rPr>
                <w:rFonts w:ascii="宋体" w:hAnsi="宋体" w:cs="宋体" w:eastAsia="宋体" w:hint="default"/>
                <w:sz w:val="18"/>
                <w:szCs w:val="18"/>
              </w:rPr>
            </w:pPr>
            <w:r>
              <w:rPr>
                <w:rFonts w:ascii="宋体"/>
                <w:spacing w:val="-1"/>
                <w:sz w:val="18"/>
              </w:rPr>
              <w:t>432,000.00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2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2"/>
              <w:jc w:val="right"/>
              <w:rPr>
                <w:rFonts w:ascii="宋体" w:hAnsi="宋体" w:cs="宋体" w:eastAsia="宋体" w:hint="default"/>
                <w:sz w:val="18"/>
                <w:szCs w:val="18"/>
              </w:rPr>
            </w:pPr>
            <w:r>
              <w:rPr>
                <w:rFonts w:ascii="宋体"/>
                <w:spacing w:val="-1"/>
                <w:sz w:val="18"/>
              </w:rPr>
              <w:t>531,277.88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
              <w:jc w:val="center"/>
              <w:rPr>
                <w:rFonts w:ascii="宋体" w:hAnsi="宋体" w:cs="宋体" w:eastAsia="宋体" w:hint="default"/>
                <w:sz w:val="18"/>
                <w:szCs w:val="18"/>
              </w:rPr>
            </w:pPr>
            <w:r>
              <w:rPr>
                <w:rFonts w:ascii="宋体"/>
                <w:sz w:val="18"/>
              </w:rPr>
              <w:t>483,590.27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2"/>
              <w:jc w:val="right"/>
              <w:rPr>
                <w:rFonts w:ascii="宋体" w:hAnsi="宋体" w:cs="宋体" w:eastAsia="宋体" w:hint="default"/>
                <w:sz w:val="18"/>
                <w:szCs w:val="18"/>
              </w:rPr>
            </w:pPr>
            <w:r>
              <w:rPr>
                <w:rFonts w:ascii="宋体"/>
                <w:spacing w:val="-1"/>
                <w:sz w:val="18"/>
              </w:rPr>
              <w:t>911,687.61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2"/>
              <w:jc w:val="right"/>
              <w:rPr>
                <w:rFonts w:ascii="宋体" w:hAnsi="宋体" w:cs="宋体" w:eastAsia="宋体" w:hint="default"/>
                <w:sz w:val="18"/>
                <w:szCs w:val="18"/>
              </w:rPr>
            </w:pPr>
            <w:r>
              <w:rPr>
                <w:rFonts w:ascii="宋体"/>
                <w:spacing w:val="-1"/>
                <w:sz w:val="18"/>
              </w:rPr>
              <w:t>834,107.58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3"/>
              <w:jc w:val="right"/>
              <w:rPr>
                <w:rFonts w:ascii="宋体" w:hAnsi="宋体" w:cs="宋体" w:eastAsia="宋体" w:hint="default"/>
                <w:sz w:val="18"/>
                <w:szCs w:val="18"/>
              </w:rPr>
            </w:pPr>
            <w:r>
              <w:rPr>
                <w:rFonts w:ascii="宋体"/>
                <w:spacing w:val="-1"/>
                <w:sz w:val="18"/>
              </w:rPr>
              <w:t>193,857.64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5"/>
              <w:jc w:val="right"/>
              <w:rPr>
                <w:rFonts w:ascii="宋体" w:hAnsi="宋体" w:cs="宋体" w:eastAsia="宋体" w:hint="default"/>
                <w:sz w:val="18"/>
                <w:szCs w:val="18"/>
              </w:rPr>
            </w:pPr>
            <w:r>
              <w:rPr>
                <w:rFonts w:ascii="宋体"/>
                <w:spacing w:val="-1"/>
                <w:sz w:val="18"/>
              </w:rPr>
              <w:t>645,249.94</w:t>
            </w:r>
          </w:p>
        </w:tc>
      </w:tr>
    </w:tbl>
    <w:p>
      <w:pPr>
        <w:spacing w:line="240" w:lineRule="auto" w:before="4"/>
        <w:rPr>
          <w:rFonts w:ascii="宋体" w:hAnsi="宋体" w:cs="宋体" w:eastAsia="宋体" w:hint="default"/>
          <w:sz w:val="22"/>
          <w:szCs w:val="22"/>
        </w:rPr>
      </w:pPr>
    </w:p>
    <w:p>
      <w:pPr>
        <w:pStyle w:val="BodyText"/>
        <w:spacing w:line="240" w:lineRule="auto" w:before="36"/>
        <w:ind w:left="218" w:right="0"/>
        <w:jc w:val="left"/>
      </w:pPr>
      <w:r>
        <w:rPr/>
        <w:t>（五）其他</w:t>
      </w:r>
    </w:p>
    <w:p>
      <w:pPr>
        <w:pStyle w:val="BodyText"/>
        <w:spacing w:line="357" w:lineRule="auto" w:before="133"/>
        <w:ind w:left="218" w:right="0" w:firstLine="419"/>
        <w:jc w:val="left"/>
      </w:pPr>
      <w:r>
        <w:rPr>
          <w:spacing w:val="-2"/>
        </w:rPr>
        <w:t>根据公司第五届董事会第二十四次会议《关于与航天科工财务有限责任公司签订金融服务协</w:t>
      </w:r>
      <w:r>
        <w:rPr>
          <w:w w:val="100"/>
        </w:rPr>
        <w:t> </w:t>
      </w:r>
      <w:r>
        <w:rPr>
          <w:spacing w:val="-1"/>
        </w:rPr>
        <w:t>议的议案》，本公司与航天科工财务有限责任公司签订了金融服务协议，财务公司将本公司部分</w:t>
      </w:r>
    </w:p>
    <w:p>
      <w:pPr>
        <w:spacing w:after="0" w:line="357" w:lineRule="auto"/>
        <w:jc w:val="left"/>
        <w:sectPr>
          <w:pgSz w:w="11910" w:h="16840"/>
          <w:pgMar w:header="857" w:footer="0" w:top="1040" w:bottom="280" w:left="1580" w:right="800"/>
        </w:sectPr>
      </w:pPr>
    </w:p>
    <w:p>
      <w:pPr>
        <w:spacing w:line="240" w:lineRule="auto" w:before="0"/>
        <w:rPr>
          <w:rFonts w:ascii="宋体" w:hAnsi="宋体" w:cs="宋体" w:eastAsia="宋体" w:hint="default"/>
          <w:sz w:val="20"/>
          <w:szCs w:val="20"/>
        </w:rPr>
      </w:pPr>
    </w:p>
    <w:p>
      <w:pPr>
        <w:pStyle w:val="BodyText"/>
        <w:spacing w:line="240" w:lineRule="auto" w:before="171"/>
        <w:ind w:right="0"/>
        <w:jc w:val="left"/>
      </w:pPr>
      <w:r>
        <w:rPr/>
        <w:t>货币资金余额统一进行集中和管理。截至</w:t>
      </w:r>
      <w:r>
        <w:rPr>
          <w:spacing w:val="-36"/>
        </w:rPr>
        <w:t> </w:t>
      </w:r>
      <w:r>
        <w:rPr>
          <w:rFonts w:ascii="宋体" w:hAnsi="宋体" w:cs="宋体" w:eastAsia="宋体" w:hint="default"/>
        </w:rPr>
        <w:t>2015</w:t>
      </w:r>
      <w:r>
        <w:rPr>
          <w:rFonts w:ascii="宋体" w:hAnsi="宋体" w:cs="宋体" w:eastAsia="宋体" w:hint="default"/>
          <w:spacing w:val="-36"/>
        </w:rPr>
        <w:t> </w:t>
      </w:r>
      <w:r>
        <w:rPr/>
        <w:t>年</w:t>
      </w:r>
      <w:r>
        <w:rPr>
          <w:spacing w:val="-33"/>
        </w:rPr>
        <w:t> </w:t>
      </w:r>
      <w:r>
        <w:rPr>
          <w:rFonts w:ascii="宋体" w:hAnsi="宋体" w:cs="宋体" w:eastAsia="宋体" w:hint="default"/>
        </w:rPr>
        <w:t>12</w:t>
      </w:r>
      <w:r>
        <w:rPr>
          <w:rFonts w:ascii="宋体" w:hAnsi="宋体" w:cs="宋体" w:eastAsia="宋体" w:hint="default"/>
          <w:spacing w:val="-33"/>
        </w:rPr>
        <w:t> </w:t>
      </w:r>
      <w:r>
        <w:rPr/>
        <w:t>月</w:t>
      </w:r>
      <w:r>
        <w:rPr>
          <w:spacing w:val="-33"/>
        </w:rPr>
        <w:t> </w:t>
      </w:r>
      <w:r>
        <w:rPr>
          <w:rFonts w:ascii="宋体" w:hAnsi="宋体" w:cs="宋体" w:eastAsia="宋体" w:hint="default"/>
        </w:rPr>
        <w:t>31</w:t>
      </w:r>
      <w:r>
        <w:rPr>
          <w:rFonts w:ascii="宋体" w:hAnsi="宋体" w:cs="宋体" w:eastAsia="宋体" w:hint="default"/>
          <w:spacing w:val="-36"/>
        </w:rPr>
        <w:t> </w:t>
      </w:r>
      <w:r>
        <w:rPr/>
        <w:t>日，本公司由财务公司集中的存款余</w:t>
      </w:r>
    </w:p>
    <w:p>
      <w:pPr>
        <w:pStyle w:val="BodyText"/>
        <w:spacing w:line="357" w:lineRule="auto" w:before="135"/>
        <w:ind w:left="558" w:right="0" w:hanging="420"/>
        <w:jc w:val="left"/>
      </w:pPr>
      <w:r>
        <w:rPr/>
        <w:t>额为</w:t>
      </w:r>
      <w:r>
        <w:rPr>
          <w:spacing w:val="-54"/>
        </w:rPr>
        <w:t> </w:t>
      </w:r>
      <w:r>
        <w:rPr>
          <w:rFonts w:ascii="宋体" w:hAnsi="宋体" w:cs="宋体" w:eastAsia="宋体" w:hint="default"/>
        </w:rPr>
        <w:t>421,048.61</w:t>
      </w:r>
      <w:r>
        <w:rPr>
          <w:rFonts w:ascii="宋体" w:hAnsi="宋体" w:cs="宋体" w:eastAsia="宋体" w:hint="default"/>
          <w:spacing w:val="-54"/>
        </w:rPr>
        <w:t> </w:t>
      </w:r>
      <w:r>
        <w:rPr/>
        <w:t>万元。该存款利率与同期银行存款利率一致，资金由本公司自由支配使用。</w:t>
      </w:r>
      <w:r>
        <w:rPr>
          <w:w w:val="100"/>
        </w:rPr>
        <w:t> </w:t>
      </w:r>
      <w:r>
        <w:rPr>
          <w:spacing w:val="-2"/>
        </w:rPr>
        <w:t>本公司通过控股股东中国航天科工集团公司向财政部申报了国有资本经营预算项目。财政部</w:t>
      </w:r>
    </w:p>
    <w:p>
      <w:pPr>
        <w:pStyle w:val="BodyText"/>
        <w:spacing w:line="240" w:lineRule="auto" w:before="30"/>
        <w:ind w:right="0"/>
        <w:jc w:val="left"/>
      </w:pPr>
      <w:r>
        <w:rPr/>
        <w:t>通过了该项目审批，并将申请项目涉及的国有资本经营预算资金 </w:t>
      </w:r>
      <w:r>
        <w:rPr>
          <w:rFonts w:ascii="宋体" w:hAnsi="宋体" w:cs="宋体" w:eastAsia="宋体" w:hint="default"/>
        </w:rPr>
        <w:t>4200</w:t>
      </w:r>
      <w:r>
        <w:rPr>
          <w:rFonts w:ascii="宋体" w:hAnsi="宋体" w:cs="宋体" w:eastAsia="宋体" w:hint="default"/>
          <w:spacing w:val="-4"/>
        </w:rPr>
        <w:t> </w:t>
      </w:r>
      <w:r>
        <w:rPr/>
        <w:t>万元拨付至科工集团。按</w:t>
      </w:r>
    </w:p>
    <w:p>
      <w:pPr>
        <w:pStyle w:val="BodyText"/>
        <w:spacing w:line="240" w:lineRule="auto" w:before="135"/>
        <w:ind w:right="0"/>
        <w:jc w:val="left"/>
      </w:pPr>
      <w:r>
        <w:rPr/>
        <w:t>照相关制度规定，公司向科工集团申请期限为自委托贷款协议签订之日起 </w:t>
      </w:r>
      <w:r>
        <w:rPr>
          <w:rFonts w:ascii="宋体" w:hAnsi="宋体" w:cs="宋体" w:eastAsia="宋体" w:hint="default"/>
        </w:rPr>
        <w:t>2</w:t>
      </w:r>
      <w:r>
        <w:rPr>
          <w:rFonts w:ascii="宋体" w:hAnsi="宋体" w:cs="宋体" w:eastAsia="宋体" w:hint="default"/>
          <w:spacing w:val="-8"/>
        </w:rPr>
        <w:t> </w:t>
      </w:r>
      <w:r>
        <w:rPr/>
        <w:t>年，金额为人民币</w:t>
      </w:r>
    </w:p>
    <w:p>
      <w:pPr>
        <w:pStyle w:val="BodyText"/>
        <w:spacing w:line="355" w:lineRule="auto" w:before="135"/>
        <w:ind w:right="568"/>
        <w:jc w:val="left"/>
      </w:pPr>
      <w:r>
        <w:rPr>
          <w:rFonts w:ascii="宋体" w:hAnsi="宋体" w:cs="宋体" w:eastAsia="宋体" w:hint="default"/>
        </w:rPr>
        <w:t>4200 </w:t>
      </w:r>
      <w:r>
        <w:rPr/>
        <w:t>万元，年固定利率为</w:t>
      </w:r>
      <w:r>
        <w:rPr>
          <w:spacing w:val="-5"/>
        </w:rPr>
        <w:t> </w:t>
      </w:r>
      <w:r>
        <w:rPr>
          <w:rFonts w:ascii="宋体" w:hAnsi="宋体" w:cs="宋体" w:eastAsia="宋体" w:hint="default"/>
        </w:rPr>
        <w:t>4.10%</w:t>
      </w:r>
      <w:r>
        <w:rPr/>
        <w:t>的委托贷款。委托贷款到期时，如果公司未发生增资扩股事</w:t>
      </w:r>
      <w:r>
        <w:rPr>
          <w:w w:val="100"/>
        </w:rPr>
        <w:t> </w:t>
      </w:r>
      <w:r>
        <w:rPr/>
        <w:t>项，则该项委托贷款将展期一年。</w:t>
      </w:r>
    </w:p>
    <w:p>
      <w:pPr>
        <w:spacing w:line="240" w:lineRule="auto" w:before="9"/>
        <w:rPr>
          <w:rFonts w:ascii="宋体" w:hAnsi="宋体" w:cs="宋体" w:eastAsia="宋体" w:hint="default"/>
          <w:sz w:val="17"/>
          <w:szCs w:val="17"/>
        </w:rPr>
      </w:pPr>
    </w:p>
    <w:p>
      <w:pPr>
        <w:pStyle w:val="Heading4"/>
        <w:spacing w:line="240" w:lineRule="auto"/>
        <w:ind w:left="138" w:right="0"/>
        <w:jc w:val="left"/>
        <w:rPr>
          <w:b w:val="0"/>
          <w:bCs w:val="0"/>
        </w:rPr>
      </w:pPr>
      <w:r>
        <w:rPr>
          <w:spacing w:val="16"/>
        </w:rPr>
        <w:t>十一、重大合同及其履行情况</w:t>
      </w:r>
      <w:r>
        <w:rPr>
          <w:spacing w:val="-87"/>
        </w:rPr>
        <w:t> </w:t>
      </w:r>
      <w:r>
        <w:rPr>
          <w:b w:val="0"/>
          <w:bCs w:val="0"/>
        </w:rPr>
      </w:r>
    </w:p>
    <w:p>
      <w:pPr>
        <w:spacing w:line="240" w:lineRule="auto" w:before="0"/>
        <w:rPr>
          <w:rFonts w:ascii="宋体" w:hAnsi="宋体" w:cs="宋体" w:eastAsia="宋体" w:hint="default"/>
          <w:b/>
          <w:bCs/>
          <w:sz w:val="19"/>
          <w:szCs w:val="19"/>
        </w:rPr>
      </w:pPr>
    </w:p>
    <w:p>
      <w:pPr>
        <w:pStyle w:val="BodyText"/>
        <w:spacing w:line="240" w:lineRule="auto"/>
        <w:ind w:right="0"/>
        <w:jc w:val="left"/>
      </w:pPr>
      <w:r>
        <w:rPr/>
        <w:t>（一）托管、承包、租赁事项</w:t>
      </w:r>
    </w:p>
    <w:p>
      <w:pPr>
        <w:spacing w:line="240" w:lineRule="auto" w:before="0"/>
        <w:rPr>
          <w:rFonts w:ascii="宋体" w:hAnsi="宋体" w:cs="宋体" w:eastAsia="宋体" w:hint="default"/>
          <w:sz w:val="14"/>
          <w:szCs w:val="14"/>
        </w:rPr>
      </w:pPr>
    </w:p>
    <w:p>
      <w:pPr>
        <w:pStyle w:val="BodyText"/>
        <w:spacing w:line="240" w:lineRule="auto"/>
        <w:ind w:left="558" w:right="0"/>
        <w:jc w:val="left"/>
      </w:pPr>
      <w:r>
        <w:rPr/>
        <w:t>√</w:t>
      </w:r>
      <w:r>
        <w:rPr>
          <w:spacing w:val="-52"/>
        </w:rPr>
        <w:t> </w:t>
      </w:r>
      <w:r>
        <w:rPr/>
        <w:t>不适用</w:t>
      </w:r>
    </w:p>
    <w:p>
      <w:pPr>
        <w:spacing w:line="240" w:lineRule="auto" w:before="7"/>
        <w:rPr>
          <w:rFonts w:ascii="宋体" w:hAnsi="宋体" w:cs="宋体" w:eastAsia="宋体" w:hint="default"/>
          <w:sz w:val="19"/>
          <w:szCs w:val="19"/>
        </w:rPr>
      </w:pPr>
    </w:p>
    <w:p>
      <w:pPr>
        <w:pStyle w:val="BodyText"/>
        <w:spacing w:line="240" w:lineRule="auto"/>
        <w:ind w:right="0"/>
        <w:jc w:val="left"/>
      </w:pPr>
      <w:r>
        <w:rPr/>
        <w:t>（二）担保情况</w:t>
      </w:r>
    </w:p>
    <w:p>
      <w:pPr>
        <w:spacing w:line="240" w:lineRule="auto" w:before="0"/>
        <w:rPr>
          <w:rFonts w:ascii="宋体" w:hAnsi="宋体" w:cs="宋体" w:eastAsia="宋体" w:hint="default"/>
          <w:sz w:val="14"/>
          <w:szCs w:val="14"/>
        </w:rPr>
      </w:pPr>
    </w:p>
    <w:p>
      <w:pPr>
        <w:pStyle w:val="BodyText"/>
        <w:spacing w:line="240" w:lineRule="auto"/>
        <w:ind w:left="558" w:right="0"/>
        <w:jc w:val="left"/>
      </w:pPr>
      <w:r>
        <w:rPr/>
        <w:t>√</w:t>
      </w:r>
      <w:r>
        <w:rPr>
          <w:spacing w:val="-50"/>
        </w:rPr>
        <w:t> </w:t>
      </w:r>
      <w:r>
        <w:rPr>
          <w:spacing w:val="-3"/>
        </w:rPr>
        <w:t>适用</w:t>
      </w:r>
      <w:r>
        <w:rPr/>
      </w:r>
    </w:p>
    <w:p>
      <w:pPr>
        <w:spacing w:before="137"/>
        <w:ind w:left="0" w:right="397" w:firstLine="0"/>
        <w:jc w:val="right"/>
        <w:rPr>
          <w:rFonts w:ascii="宋体" w:hAnsi="宋体" w:cs="宋体" w:eastAsia="宋体" w:hint="default"/>
          <w:sz w:val="20"/>
          <w:szCs w:val="20"/>
        </w:rPr>
      </w:pPr>
      <w:r>
        <w:rPr>
          <w:rFonts w:ascii="宋体" w:hAnsi="宋体" w:cs="宋体" w:eastAsia="宋体" w:hint="default"/>
          <w:w w:val="95"/>
          <w:sz w:val="20"/>
          <w:szCs w:val="20"/>
        </w:rPr>
        <w:t>单位：元，币种：人民币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36"/>
        <w:gridCol w:w="636"/>
        <w:gridCol w:w="636"/>
        <w:gridCol w:w="641"/>
        <w:gridCol w:w="614"/>
        <w:gridCol w:w="705"/>
        <w:gridCol w:w="658"/>
        <w:gridCol w:w="567"/>
        <w:gridCol w:w="667"/>
        <w:gridCol w:w="682"/>
        <w:gridCol w:w="682"/>
        <w:gridCol w:w="682"/>
        <w:gridCol w:w="677"/>
        <w:gridCol w:w="526"/>
      </w:tblGrid>
      <w:tr>
        <w:trPr>
          <w:trHeight w:val="305" w:hRule="exact"/>
        </w:trPr>
        <w:tc>
          <w:tcPr>
            <w:tcW w:w="900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98" w:right="0"/>
              <w:jc w:val="left"/>
              <w:rPr>
                <w:rFonts w:ascii="宋体" w:hAnsi="宋体" w:cs="宋体" w:eastAsia="宋体" w:hint="default"/>
                <w:sz w:val="18"/>
                <w:szCs w:val="18"/>
              </w:rPr>
            </w:pPr>
            <w:r>
              <w:rPr>
                <w:rFonts w:ascii="宋体" w:hAnsi="宋体" w:cs="宋体" w:eastAsia="宋体" w:hint="default"/>
                <w:b/>
                <w:bCs/>
                <w:sz w:val="18"/>
                <w:szCs w:val="18"/>
              </w:rPr>
              <w:t>公司对外担保情况（不包括对子公司的担保）</w:t>
            </w:r>
            <w:r>
              <w:rPr>
                <w:rFonts w:ascii="宋体" w:hAnsi="宋体" w:cs="宋体" w:eastAsia="宋体" w:hint="default"/>
                <w:sz w:val="18"/>
                <w:szCs w:val="18"/>
              </w:rPr>
            </w:r>
          </w:p>
        </w:tc>
      </w:tr>
      <w:tr>
        <w:trPr>
          <w:trHeight w:val="117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0" w:right="43"/>
              <w:jc w:val="both"/>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b/>
                <w:bCs/>
                <w:w w:val="99"/>
                <w:sz w:val="18"/>
                <w:szCs w:val="18"/>
              </w:rPr>
              <w:t> </w:t>
            </w:r>
            <w:r>
              <w:rPr>
                <w:rFonts w:ascii="宋体" w:hAnsi="宋体" w:cs="宋体" w:eastAsia="宋体" w:hint="default"/>
                <w:b/>
                <w:bCs/>
                <w:sz w:val="18"/>
                <w:szCs w:val="18"/>
              </w:rPr>
              <w:t>与上市</w:t>
            </w:r>
            <w:r>
              <w:rPr>
                <w:rFonts w:ascii="宋体" w:hAnsi="宋体" w:cs="宋体" w:eastAsia="宋体" w:hint="default"/>
                <w:b/>
                <w:bCs/>
                <w:w w:val="99"/>
                <w:sz w:val="18"/>
                <w:szCs w:val="18"/>
              </w:rPr>
              <w:t> </w:t>
            </w:r>
            <w:r>
              <w:rPr>
                <w:rFonts w:ascii="宋体" w:hAnsi="宋体" w:cs="宋体" w:eastAsia="宋体" w:hint="default"/>
                <w:b/>
                <w:bCs/>
                <w:sz w:val="18"/>
                <w:szCs w:val="18"/>
              </w:rPr>
              <w:t>公司的</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220" w:right="43" w:hanging="180"/>
              <w:jc w:val="left"/>
              <w:rPr>
                <w:rFonts w:ascii="宋体" w:hAnsi="宋体" w:cs="宋体" w:eastAsia="宋体" w:hint="default"/>
                <w:sz w:val="18"/>
                <w:szCs w:val="18"/>
              </w:rPr>
            </w:pPr>
            <w:r>
              <w:rPr>
                <w:rFonts w:ascii="宋体" w:hAnsi="宋体" w:cs="宋体" w:eastAsia="宋体" w:hint="default"/>
                <w:b/>
                <w:bCs/>
                <w:sz w:val="18"/>
                <w:szCs w:val="18"/>
              </w:rPr>
              <w:t>被担保</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223" w:right="46" w:hanging="181"/>
              <w:jc w:val="left"/>
              <w:rPr>
                <w:rFonts w:ascii="宋体" w:hAnsi="宋体" w:cs="宋体" w:eastAsia="宋体" w:hint="default"/>
                <w:sz w:val="18"/>
                <w:szCs w:val="18"/>
              </w:rPr>
            </w:pPr>
            <w:r>
              <w:rPr>
                <w:rFonts w:ascii="宋体" w:hAnsi="宋体" w:cs="宋体" w:eastAsia="宋体" w:hint="default"/>
                <w:b/>
                <w:bCs/>
                <w:sz w:val="18"/>
                <w:szCs w:val="18"/>
              </w:rPr>
              <w:t>担保金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left"/>
              <w:rPr>
                <w:rFonts w:ascii="宋体" w:hAnsi="宋体" w:cs="宋体" w:eastAsia="宋体" w:hint="default"/>
                <w:sz w:val="18"/>
                <w:szCs w:val="18"/>
              </w:rPr>
            </w:pPr>
            <w:r>
              <w:rPr>
                <w:rFonts w:ascii="宋体" w:hAnsi="宋体" w:cs="宋体" w:eastAsia="宋体" w:hint="default"/>
                <w:b/>
                <w:bCs/>
                <w:sz w:val="18"/>
                <w:szCs w:val="18"/>
              </w:rPr>
              <w:t>担保发</w:t>
            </w:r>
            <w:r>
              <w:rPr>
                <w:rFonts w:ascii="宋体" w:hAnsi="宋体" w:cs="宋体" w:eastAsia="宋体" w:hint="default"/>
                <w:sz w:val="18"/>
                <w:szCs w:val="18"/>
              </w:rPr>
            </w:r>
          </w:p>
          <w:p>
            <w:pPr>
              <w:pStyle w:val="TableParagraph"/>
              <w:spacing w:line="234" w:lineRule="exact"/>
              <w:ind w:left="31" w:right="0"/>
              <w:jc w:val="left"/>
              <w:rPr>
                <w:rFonts w:ascii="宋体" w:hAnsi="宋体" w:cs="宋体" w:eastAsia="宋体" w:hint="default"/>
                <w:sz w:val="18"/>
                <w:szCs w:val="18"/>
              </w:rPr>
            </w:pPr>
            <w:r>
              <w:rPr>
                <w:rFonts w:ascii="宋体" w:hAnsi="宋体" w:cs="宋体" w:eastAsia="宋体" w:hint="default"/>
                <w:b/>
                <w:bCs/>
                <w:sz w:val="18"/>
                <w:szCs w:val="18"/>
              </w:rPr>
              <w:t>生日期</w:t>
            </w:r>
            <w:r>
              <w:rPr>
                <w:rFonts w:ascii="宋体" w:hAnsi="宋体" w:cs="宋体" w:eastAsia="宋体" w:hint="default"/>
                <w:sz w:val="18"/>
                <w:szCs w:val="18"/>
              </w:rPr>
            </w:r>
          </w:p>
          <w:p>
            <w:pPr>
              <w:pStyle w:val="TableParagraph"/>
              <w:spacing w:line="237" w:lineRule="auto" w:before="2"/>
              <w:ind w:left="120" w:right="31" w:hanging="89"/>
              <w:jc w:val="left"/>
              <w:rPr>
                <w:rFonts w:ascii="宋体" w:hAnsi="宋体" w:cs="宋体" w:eastAsia="宋体" w:hint="default"/>
                <w:sz w:val="18"/>
                <w:szCs w:val="18"/>
              </w:rPr>
            </w:pPr>
            <w:r>
              <w:rPr>
                <w:rFonts w:ascii="宋体" w:hAnsi="宋体" w:cs="宋体" w:eastAsia="宋体" w:hint="default"/>
                <w:b/>
                <w:bCs/>
                <w:sz w:val="18"/>
                <w:szCs w:val="18"/>
              </w:rPr>
              <w:t>（协议</w:t>
            </w:r>
            <w:r>
              <w:rPr>
                <w:rFonts w:ascii="宋体" w:hAnsi="宋体" w:cs="宋体" w:eastAsia="宋体" w:hint="default"/>
                <w:b/>
                <w:bCs/>
                <w:w w:val="99"/>
                <w:sz w:val="18"/>
                <w:szCs w:val="18"/>
              </w:rPr>
              <w:t> </w:t>
            </w:r>
            <w:r>
              <w:rPr>
                <w:rFonts w:ascii="宋体" w:hAnsi="宋体" w:cs="宋体" w:eastAsia="宋体" w:hint="default"/>
                <w:b/>
                <w:bCs/>
                <w:sz w:val="18"/>
                <w:szCs w:val="18"/>
              </w:rPr>
              <w:t>签署</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64" w:right="88" w:firstLine="91"/>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41" w:right="65" w:firstLine="88"/>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w w:val="99"/>
                <w:sz w:val="18"/>
                <w:szCs w:val="18"/>
              </w:rPr>
              <w:t> </w:t>
            </w:r>
            <w:r>
              <w:rPr>
                <w:rFonts w:ascii="宋体" w:hAnsi="宋体" w:cs="宋体" w:eastAsia="宋体" w:hint="default"/>
                <w:b/>
                <w:bCs/>
                <w:sz w:val="18"/>
                <w:szCs w:val="18"/>
              </w:rPr>
              <w:t>到期日</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187" w:right="9" w:hanging="181"/>
              <w:jc w:val="left"/>
              <w:rPr>
                <w:rFonts w:ascii="宋体" w:hAnsi="宋体" w:cs="宋体" w:eastAsia="宋体" w:hint="default"/>
                <w:sz w:val="18"/>
                <w:szCs w:val="18"/>
              </w:rPr>
            </w:pPr>
            <w:r>
              <w:rPr>
                <w:rFonts w:ascii="宋体" w:hAnsi="宋体" w:cs="宋体" w:eastAsia="宋体" w:hint="default"/>
                <w:b/>
                <w:bCs/>
                <w:sz w:val="18"/>
                <w:szCs w:val="18"/>
              </w:rPr>
              <w:t>担保类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 w:right="59"/>
              <w:jc w:val="center"/>
              <w:rPr>
                <w:rFonts w:ascii="宋体" w:hAnsi="宋体" w:cs="宋体" w:eastAsia="宋体" w:hint="default"/>
                <w:sz w:val="18"/>
                <w:szCs w:val="18"/>
              </w:rPr>
            </w:pPr>
            <w:r>
              <w:rPr>
                <w:rFonts w:ascii="宋体" w:hAnsi="宋体" w:cs="宋体" w:eastAsia="宋体" w:hint="default"/>
                <w:b/>
                <w:bCs/>
                <w:sz w:val="18"/>
                <w:szCs w:val="18"/>
              </w:rPr>
              <w:t>担保是</w:t>
            </w:r>
            <w:r>
              <w:rPr>
                <w:rFonts w:ascii="宋体" w:hAnsi="宋体" w:cs="宋体" w:eastAsia="宋体" w:hint="default"/>
                <w:b/>
                <w:bCs/>
                <w:w w:val="99"/>
                <w:sz w:val="18"/>
                <w:szCs w:val="18"/>
              </w:rPr>
              <w:t> </w:t>
            </w:r>
            <w:r>
              <w:rPr>
                <w:rFonts w:ascii="宋体" w:hAnsi="宋体" w:cs="宋体" w:eastAsia="宋体" w:hint="default"/>
                <w:b/>
                <w:bCs/>
                <w:sz w:val="18"/>
                <w:szCs w:val="18"/>
              </w:rPr>
              <w:t>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w:t>
            </w:r>
            <w:r>
              <w:rPr>
                <w:rFonts w:ascii="宋体" w:hAnsi="宋体" w:cs="宋体" w:eastAsia="宋体" w:hint="default"/>
                <w:b/>
                <w:bCs/>
                <w:w w:val="99"/>
                <w:sz w:val="18"/>
                <w:szCs w:val="18"/>
              </w:rPr>
              <w:t> </w:t>
            </w:r>
            <w:r>
              <w:rPr>
                <w:rFonts w:ascii="宋体" w:hAnsi="宋体" w:cs="宋体" w:eastAsia="宋体" w:hint="default"/>
                <w:b/>
                <w:bCs/>
                <w:sz w:val="18"/>
                <w:szCs w:val="18"/>
              </w:rPr>
              <w:t>毕</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153" w:right="14" w:hanging="180"/>
              <w:jc w:val="left"/>
              <w:rPr>
                <w:rFonts w:ascii="宋体" w:hAnsi="宋体" w:cs="宋体" w:eastAsia="宋体" w:hint="default"/>
                <w:sz w:val="18"/>
                <w:szCs w:val="18"/>
              </w:rPr>
            </w:pPr>
            <w:r>
              <w:rPr>
                <w:rFonts w:ascii="宋体" w:hAnsi="宋体" w:cs="宋体" w:eastAsia="宋体" w:hint="default"/>
                <w:b/>
                <w:bCs/>
                <w:spacing w:val="-10"/>
                <w:sz w:val="18"/>
                <w:szCs w:val="18"/>
              </w:rPr>
              <w:t>担保是否</w:t>
            </w:r>
            <w:r>
              <w:rPr>
                <w:rFonts w:ascii="宋体" w:hAnsi="宋体" w:cs="宋体" w:eastAsia="宋体" w:hint="default"/>
                <w:b/>
                <w:bCs/>
                <w:spacing w:val="-39"/>
                <w:w w:val="99"/>
                <w:sz w:val="18"/>
                <w:szCs w:val="18"/>
              </w:rPr>
              <w:t> </w:t>
            </w:r>
            <w:r>
              <w:rPr>
                <w:rFonts w:ascii="宋体" w:hAnsi="宋体" w:cs="宋体" w:eastAsia="宋体" w:hint="default"/>
                <w:b/>
                <w:bCs/>
                <w:sz w:val="18"/>
                <w:szCs w:val="18"/>
              </w:rPr>
              <w:t>逾期</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153" w:right="15" w:hanging="180"/>
              <w:jc w:val="left"/>
              <w:rPr>
                <w:rFonts w:ascii="宋体" w:hAnsi="宋体" w:cs="宋体" w:eastAsia="宋体" w:hint="default"/>
                <w:sz w:val="18"/>
                <w:szCs w:val="18"/>
              </w:rPr>
            </w:pPr>
            <w:r>
              <w:rPr>
                <w:rFonts w:ascii="宋体" w:hAnsi="宋体" w:cs="宋体" w:eastAsia="宋体" w:hint="default"/>
                <w:b/>
                <w:bCs/>
                <w:spacing w:val="-10"/>
                <w:sz w:val="18"/>
                <w:szCs w:val="18"/>
              </w:rPr>
              <w:t>担保逾期</w:t>
            </w:r>
            <w:r>
              <w:rPr>
                <w:rFonts w:ascii="宋体" w:hAnsi="宋体" w:cs="宋体" w:eastAsia="宋体" w:hint="default"/>
                <w:b/>
                <w:bCs/>
                <w:spacing w:val="-39"/>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64" w:right="-22" w:hanging="92"/>
              <w:jc w:val="left"/>
              <w:rPr>
                <w:rFonts w:ascii="宋体" w:hAnsi="宋体" w:cs="宋体" w:eastAsia="宋体" w:hint="default"/>
                <w:sz w:val="18"/>
                <w:szCs w:val="18"/>
              </w:rPr>
            </w:pPr>
            <w:r>
              <w:rPr>
                <w:rFonts w:ascii="宋体" w:hAnsi="宋体" w:cs="宋体" w:eastAsia="宋体" w:hint="default"/>
                <w:b/>
                <w:bCs/>
                <w:sz w:val="18"/>
                <w:szCs w:val="18"/>
              </w:rPr>
              <w:t>是否存在</w:t>
            </w:r>
            <w:r>
              <w:rPr>
                <w:rFonts w:ascii="宋体" w:hAnsi="宋体" w:cs="宋体" w:eastAsia="宋体" w:hint="default"/>
                <w:b/>
                <w:bCs/>
                <w:w w:val="99"/>
                <w:sz w:val="18"/>
                <w:szCs w:val="18"/>
              </w:rPr>
              <w:t> </w:t>
            </w:r>
            <w:r>
              <w:rPr>
                <w:rFonts w:ascii="宋体" w:hAnsi="宋体" w:cs="宋体" w:eastAsia="宋体" w:hint="default"/>
                <w:b/>
                <w:bCs/>
                <w:sz w:val="18"/>
                <w:szCs w:val="18"/>
              </w:rPr>
              <w:t>反担保</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62" w:right="62"/>
              <w:jc w:val="both"/>
              <w:rPr>
                <w:rFonts w:ascii="宋体" w:hAnsi="宋体" w:cs="宋体" w:eastAsia="宋体" w:hint="default"/>
                <w:sz w:val="18"/>
                <w:szCs w:val="18"/>
              </w:rPr>
            </w:pPr>
            <w:r>
              <w:rPr>
                <w:rFonts w:ascii="宋体" w:hAnsi="宋体" w:cs="宋体" w:eastAsia="宋体" w:hint="default"/>
                <w:b/>
                <w:bCs/>
                <w:sz w:val="18"/>
                <w:szCs w:val="18"/>
              </w:rPr>
              <w:t>是否为</w:t>
            </w:r>
            <w:r>
              <w:rPr>
                <w:rFonts w:ascii="宋体" w:hAnsi="宋体" w:cs="宋体" w:eastAsia="宋体" w:hint="default"/>
                <w:b/>
                <w:bCs/>
                <w:w w:val="99"/>
                <w:sz w:val="18"/>
                <w:szCs w:val="18"/>
              </w:rPr>
              <w:t> </w:t>
            </w: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b/>
                <w:bCs/>
                <w:sz w:val="18"/>
                <w:szCs w:val="18"/>
              </w:rPr>
              <w:t>担保</w:t>
            </w:r>
            <w:r>
              <w:rPr>
                <w:rFonts w:ascii="宋体" w:hAnsi="宋体" w:cs="宋体" w:eastAsia="宋体" w:hint="default"/>
                <w:sz w:val="18"/>
                <w:szCs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79" w:right="74"/>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r>
      <w:tr>
        <w:trPr>
          <w:trHeight w:val="30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保）</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Times New Roman" w:hAnsi="Times New Roman" w:cs="Times New Roman" w:eastAsia="Times New Roman" w:hint="default"/>
                <w:sz w:val="18"/>
                <w:szCs w:val="18"/>
              </w:rPr>
              <w:t>A</w:t>
            </w:r>
            <w:r>
              <w:rPr>
                <w:rFonts w:ascii="宋体" w:hAnsi="宋体" w:cs="宋体" w:eastAsia="宋体" w:hint="default"/>
                <w:sz w:val="18"/>
                <w:szCs w:val="18"/>
              </w:rPr>
              <w:t>）（不包括对子公司</w:t>
            </w:r>
          </w:p>
          <w:p>
            <w:pPr>
              <w:pStyle w:val="TableParagraph"/>
              <w:spacing w:line="227" w:lineRule="exact"/>
              <w:ind w:left="-25" w:right="0"/>
              <w:jc w:val="left"/>
              <w:rPr>
                <w:rFonts w:ascii="宋体" w:hAnsi="宋体" w:cs="宋体" w:eastAsia="宋体" w:hint="default"/>
                <w:sz w:val="18"/>
                <w:szCs w:val="18"/>
              </w:rPr>
            </w:pPr>
            <w:r>
              <w:rPr>
                <w:rFonts w:ascii="宋体" w:hAnsi="宋体" w:cs="宋体" w:eastAsia="宋体" w:hint="default"/>
                <w:sz w:val="18"/>
                <w:szCs w:val="18"/>
              </w:rPr>
              <w:t>的担保）</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900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19"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19" w:hRule="exact"/>
        </w:trPr>
        <w:tc>
          <w:tcPr>
            <w:tcW w:w="900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89"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267"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5"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Times New Roman" w:hAnsi="Times New Roman" w:cs="Times New Roman" w:eastAsia="Times New Roman" w:hint="default"/>
                <w:sz w:val="18"/>
                <w:szCs w:val="18"/>
              </w:rPr>
              <w:t>A+B</w:t>
            </w:r>
            <w:r>
              <w:rPr>
                <w:rFonts w:ascii="宋体" w:hAnsi="宋体" w:cs="宋体" w:eastAsia="宋体" w:hint="default"/>
                <w:sz w:val="18"/>
                <w:szCs w:val="18"/>
              </w:rPr>
              <w:t>）</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17"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5"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6.15</w:t>
            </w:r>
          </w:p>
        </w:tc>
      </w:tr>
      <w:tr>
        <w:trPr>
          <w:trHeight w:val="319" w:hRule="exact"/>
        </w:trPr>
        <w:tc>
          <w:tcPr>
            <w:tcW w:w="900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78"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p>
            <w:pPr>
              <w:pStyle w:val="TableParagraph"/>
              <w:spacing w:line="248" w:lineRule="exact"/>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5"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w:t>
            </w:r>
          </w:p>
          <w:p>
            <w:pPr>
              <w:pStyle w:val="TableParagraph"/>
              <w:spacing w:line="241" w:lineRule="exact"/>
              <w:ind w:left="-25" w:right="0"/>
              <w:jc w:val="left"/>
              <w:rPr>
                <w:rFonts w:ascii="宋体" w:hAnsi="宋体" w:cs="宋体" w:eastAsia="宋体" w:hint="default"/>
                <w:sz w:val="18"/>
                <w:szCs w:val="18"/>
              </w:rPr>
            </w:pPr>
            <w:r>
              <w:rPr>
                <w:rFonts w:ascii="宋体" w:hAnsi="宋体" w:cs="宋体" w:eastAsia="宋体" w:hint="default"/>
                <w:sz w:val="18"/>
                <w:szCs w:val="18"/>
              </w:rPr>
              <w:t>提供的债务担保金额（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5"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z w:val="18"/>
              </w:rPr>
              <w:t>0</w:t>
            </w:r>
          </w:p>
        </w:tc>
      </w:tr>
      <w:tr>
        <w:trPr>
          <w:trHeight w:val="319"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0"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5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4" w:right="0"/>
              <w:jc w:val="left"/>
              <w:rPr>
                <w:rFonts w:ascii="宋体" w:hAnsi="宋体" w:cs="宋体" w:eastAsia="宋体" w:hint="default"/>
                <w:sz w:val="18"/>
                <w:szCs w:val="18"/>
              </w:rPr>
            </w:pPr>
            <w:r>
              <w:rPr>
                <w:rFonts w:ascii="宋体" w:hAnsi="宋体" w:cs="宋体" w:eastAsia="宋体" w:hint="default"/>
                <w:sz w:val="18"/>
                <w:szCs w:val="18"/>
              </w:rPr>
              <w:t>担保情况详见公司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日披露的《航天信息股份有限公</w:t>
            </w:r>
          </w:p>
          <w:p>
            <w:pPr>
              <w:pStyle w:val="TableParagraph"/>
              <w:spacing w:line="227" w:lineRule="exact"/>
              <w:ind w:left="-34" w:right="0"/>
              <w:jc w:val="left"/>
              <w:rPr>
                <w:rFonts w:ascii="宋体" w:hAnsi="宋体" w:cs="宋体" w:eastAsia="宋体" w:hint="default"/>
                <w:sz w:val="18"/>
                <w:szCs w:val="18"/>
              </w:rPr>
            </w:pPr>
            <w:r>
              <w:rPr>
                <w:rFonts w:ascii="宋体" w:hAnsi="宋体" w:cs="宋体" w:eastAsia="宋体" w:hint="default"/>
                <w:sz w:val="18"/>
                <w:szCs w:val="18"/>
              </w:rPr>
              <w:t>司关于为境外全资子公司提供内保外贷的公告》</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6"/>
        <w:ind w:right="0"/>
        <w:jc w:val="left"/>
      </w:pPr>
      <w:r>
        <w:rPr/>
        <w:t>（三）委托他人进行现金资产管理的情况</w:t>
      </w:r>
    </w:p>
    <w:p>
      <w:pPr>
        <w:spacing w:after="0" w:line="240" w:lineRule="auto"/>
        <w:jc w:val="left"/>
        <w:sectPr>
          <w:pgSz w:w="11910" w:h="16840"/>
          <w:pgMar w:header="857" w:footer="0" w:top="1040" w:bottom="280" w:left="1660" w:right="1020"/>
        </w:sectPr>
      </w:pPr>
    </w:p>
    <w:p>
      <w:pPr>
        <w:spacing w:line="240" w:lineRule="auto" w:before="0"/>
        <w:rPr>
          <w:rFonts w:ascii="宋体" w:hAnsi="宋体" w:cs="宋体" w:eastAsia="宋体" w:hint="default"/>
          <w:sz w:val="20"/>
          <w:szCs w:val="20"/>
        </w:rPr>
      </w:pPr>
    </w:p>
    <w:p>
      <w:pPr>
        <w:pStyle w:val="BodyText"/>
        <w:spacing w:line="240" w:lineRule="auto" w:before="173"/>
        <w:ind w:left="638" w:right="2204"/>
        <w:jc w:val="left"/>
      </w:pPr>
      <w:r>
        <w:rPr/>
        <w:t>√</w:t>
      </w:r>
      <w:r>
        <w:rPr>
          <w:spacing w:val="-52"/>
        </w:rPr>
        <w:t> </w:t>
      </w:r>
      <w:r>
        <w:rPr/>
        <w:t>不适用</w:t>
      </w:r>
    </w:p>
    <w:p>
      <w:pPr>
        <w:spacing w:line="240" w:lineRule="auto" w:before="5"/>
        <w:rPr>
          <w:rFonts w:ascii="宋体" w:hAnsi="宋体" w:cs="宋体" w:eastAsia="宋体" w:hint="default"/>
          <w:sz w:val="19"/>
          <w:szCs w:val="19"/>
        </w:rPr>
      </w:pPr>
    </w:p>
    <w:p>
      <w:pPr>
        <w:pStyle w:val="BodyText"/>
        <w:spacing w:line="403" w:lineRule="auto"/>
        <w:ind w:left="638" w:right="5024" w:hanging="420"/>
        <w:jc w:val="left"/>
      </w:pPr>
      <w:r>
        <w:rPr/>
        <w:t>（四）其他重大合同</w:t>
      </w:r>
      <w:r>
        <w:rPr>
          <w:w w:val="100"/>
        </w:rPr>
        <w:t> </w:t>
      </w:r>
      <w:r>
        <w:rPr>
          <w:spacing w:val="-2"/>
        </w:rPr>
        <w:t>本年度公司无其他重大合同。</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0"/>
        <w:ind w:left="218" w:right="0" w:firstLine="0"/>
        <w:jc w:val="both"/>
        <w:rPr>
          <w:rFonts w:ascii="宋体" w:hAnsi="宋体" w:cs="宋体" w:eastAsia="宋体" w:hint="default"/>
          <w:sz w:val="23"/>
          <w:szCs w:val="23"/>
        </w:rPr>
      </w:pPr>
      <w:r>
        <w:rPr>
          <w:rFonts w:ascii="宋体" w:hAnsi="宋体" w:cs="宋体" w:eastAsia="宋体" w:hint="default"/>
          <w:b/>
          <w:bCs/>
          <w:spacing w:val="12"/>
          <w:sz w:val="21"/>
          <w:szCs w:val="21"/>
        </w:rPr>
        <w:t>十二、</w:t>
      </w:r>
      <w:r>
        <w:rPr>
          <w:rFonts w:ascii="宋体" w:hAnsi="宋体" w:cs="宋体" w:eastAsia="宋体" w:hint="default"/>
          <w:b/>
          <w:bCs/>
          <w:spacing w:val="-84"/>
          <w:sz w:val="21"/>
          <w:szCs w:val="21"/>
        </w:rPr>
        <w:t> </w:t>
      </w:r>
      <w:r>
        <w:rPr>
          <w:rFonts w:ascii="宋体" w:hAnsi="宋体" w:cs="宋体" w:eastAsia="宋体" w:hint="default"/>
          <w:b/>
          <w:bCs/>
          <w:spacing w:val="15"/>
          <w:sz w:val="23"/>
          <w:szCs w:val="23"/>
        </w:rPr>
        <w:t>社会责任情况</w:t>
      </w:r>
      <w:r>
        <w:rPr>
          <w:rFonts w:ascii="宋体" w:hAnsi="宋体" w:cs="宋体" w:eastAsia="宋体" w:hint="default"/>
          <w:spacing w:val="15"/>
          <w:sz w:val="23"/>
          <w:szCs w:val="23"/>
        </w:rPr>
      </w:r>
    </w:p>
    <w:p>
      <w:pPr>
        <w:pStyle w:val="BodyText"/>
        <w:spacing w:line="355" w:lineRule="auto" w:before="176"/>
        <w:ind w:left="218" w:right="229" w:firstLine="419"/>
        <w:jc w:val="left"/>
      </w:pPr>
      <w:r>
        <w:rPr>
          <w:spacing w:val="-2"/>
        </w:rPr>
        <w:t>公司编制并披露了《航天信息股份有限公司履行社会责任的报告》，报告全文刊登在上海证</w:t>
      </w:r>
      <w:r>
        <w:rPr>
          <w:w w:val="100"/>
        </w:rPr>
        <w:t> </w:t>
      </w:r>
      <w:r>
        <w:rPr/>
        <w:t>券交易所网站（</w:t>
      </w:r>
      <w:hyperlink r:id="rId11">
        <w:r>
          <w:rPr>
            <w:rFonts w:ascii="Times New Roman" w:hAnsi="Times New Roman" w:cs="Times New Roman" w:eastAsia="Times New Roman" w:hint="default"/>
          </w:rPr>
          <w:t>http://www.sse.com.cn</w:t>
        </w:r>
      </w:hyperlink>
      <w:r>
        <w:rPr/>
        <w:t>）</w:t>
      </w:r>
    </w:p>
    <w:p>
      <w:pPr>
        <w:spacing w:line="240" w:lineRule="auto" w:before="9"/>
        <w:rPr>
          <w:rFonts w:ascii="宋体" w:hAnsi="宋体" w:cs="宋体" w:eastAsia="宋体" w:hint="default"/>
          <w:sz w:val="15"/>
          <w:szCs w:val="15"/>
        </w:rPr>
      </w:pPr>
    </w:p>
    <w:p>
      <w:pPr>
        <w:pStyle w:val="Heading4"/>
        <w:spacing w:line="240" w:lineRule="auto"/>
        <w:ind w:right="0"/>
        <w:jc w:val="both"/>
        <w:rPr>
          <w:b w:val="0"/>
          <w:bCs w:val="0"/>
        </w:rPr>
      </w:pPr>
      <w:r>
        <w:rPr>
          <w:spacing w:val="12"/>
        </w:rPr>
        <w:t>十三、</w:t>
      </w:r>
      <w:r>
        <w:rPr>
          <w:spacing w:val="-67"/>
        </w:rPr>
        <w:t> </w:t>
      </w:r>
      <w:r>
        <w:rPr>
          <w:spacing w:val="15"/>
        </w:rPr>
        <w:t>可转换公司债券情况</w:t>
      </w:r>
      <w:r>
        <w:rPr>
          <w:b w:val="0"/>
          <w:bCs w:val="0"/>
          <w:spacing w:val="15"/>
        </w:rPr>
      </w:r>
    </w:p>
    <w:p>
      <w:pPr>
        <w:spacing w:line="240" w:lineRule="auto" w:before="13"/>
        <w:rPr>
          <w:rFonts w:ascii="宋体" w:hAnsi="宋体" w:cs="宋体" w:eastAsia="宋体" w:hint="default"/>
          <w:b/>
          <w:bCs/>
          <w:sz w:val="18"/>
          <w:szCs w:val="18"/>
        </w:rPr>
      </w:pPr>
    </w:p>
    <w:p>
      <w:pPr>
        <w:pStyle w:val="BodyText"/>
        <w:spacing w:line="240" w:lineRule="auto"/>
        <w:ind w:left="218"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转债发行情况</w:t>
      </w:r>
    </w:p>
    <w:p>
      <w:pPr>
        <w:pStyle w:val="BodyText"/>
        <w:spacing w:line="240" w:lineRule="auto" w:before="167"/>
        <w:ind w:left="638" w:right="229"/>
        <w:jc w:val="left"/>
      </w:pPr>
      <w:r>
        <w:rPr/>
        <w:t>经中国证券监督管理委员会证监许可</w:t>
      </w:r>
      <w:r>
        <w:rPr>
          <w:rFonts w:ascii="Times New Roman" w:hAnsi="Times New Roman" w:cs="Times New Roman" w:eastAsia="Times New Roman" w:hint="default"/>
        </w:rPr>
        <w:t>[2015]997</w:t>
      </w:r>
      <w:r>
        <w:rPr>
          <w:rFonts w:ascii="Times New Roman" w:hAnsi="Times New Roman" w:cs="Times New Roman" w:eastAsia="Times New Roman" w:hint="default"/>
          <w:spacing w:val="-13"/>
        </w:rPr>
        <w:t> </w:t>
      </w:r>
      <w:r>
        <w:rPr/>
        <w:t>号文核准，公司于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日公开发</w:t>
      </w:r>
    </w:p>
    <w:p>
      <w:pPr>
        <w:pStyle w:val="BodyText"/>
        <w:spacing w:line="338" w:lineRule="auto" w:before="119"/>
        <w:ind w:left="218" w:right="341"/>
        <w:jc w:val="both"/>
      </w:pPr>
      <w:r>
        <w:rPr/>
        <w:t>行了</w:t>
      </w:r>
      <w:r>
        <w:rPr>
          <w:spacing w:val="-55"/>
        </w:rPr>
        <w:t> </w:t>
      </w:r>
      <w:r>
        <w:rPr>
          <w:rFonts w:ascii="Times New Roman" w:hAnsi="Times New Roman" w:cs="Times New Roman" w:eastAsia="Times New Roman" w:hint="default"/>
        </w:rPr>
        <w:t>2,400</w:t>
      </w:r>
      <w:r>
        <w:rPr>
          <w:rFonts w:ascii="Times New Roman" w:hAnsi="Times New Roman" w:cs="Times New Roman" w:eastAsia="Times New Roman" w:hint="default"/>
          <w:spacing w:val="-12"/>
        </w:rPr>
        <w:t> </w:t>
      </w:r>
      <w:r>
        <w:rPr/>
        <w:t>万张可转换公司债券，每张面值</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t>元，发行总额</w:t>
      </w:r>
      <w:r>
        <w:rPr>
          <w:spacing w:val="-55"/>
        </w:rPr>
        <w:t> </w:t>
      </w:r>
      <w:r>
        <w:rPr>
          <w:rFonts w:ascii="Times New Roman" w:hAnsi="Times New Roman" w:cs="Times New Roman" w:eastAsia="Times New Roman" w:hint="default"/>
        </w:rPr>
        <w:t>240,000</w:t>
      </w:r>
      <w:r>
        <w:rPr>
          <w:rFonts w:ascii="Times New Roman" w:hAnsi="Times New Roman" w:cs="Times New Roman" w:eastAsia="Times New Roman" w:hint="default"/>
          <w:spacing w:val="-12"/>
        </w:rPr>
        <w:t> </w:t>
      </w:r>
      <w:r>
        <w:rPr/>
        <w:t>万元。发行方式采用向公</w:t>
      </w:r>
      <w:r>
        <w:rPr>
          <w:w w:val="100"/>
        </w:rPr>
        <w:t> </w:t>
      </w:r>
      <w:r>
        <w:rPr/>
        <w:t>司原</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股股东优先配售，原</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股股东优先配售后余额部分（含原</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股股东放弃优先配售部分）</w:t>
      </w:r>
      <w:r>
        <w:rPr>
          <w:w w:val="100"/>
        </w:rPr>
        <w:t> </w:t>
      </w:r>
      <w:r>
        <w:rPr/>
        <w:t>采用网下对机构投资者配售和通过上海证券交易所交易系统网上定价发行相结合的方式进行。</w:t>
      </w:r>
    </w:p>
    <w:p>
      <w:pPr>
        <w:pStyle w:val="BodyText"/>
        <w:spacing w:line="240" w:lineRule="auto" w:before="100"/>
        <w:ind w:left="638" w:right="229"/>
        <w:jc w:val="left"/>
      </w:pPr>
      <w:r>
        <w:rPr/>
        <w:t>经上海证券交易所自律监管决定书</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279</w:t>
      </w:r>
      <w:r>
        <w:rPr/>
        <w:t>】号文同意，公司</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15"/>
        </w:rPr>
        <w:t> </w:t>
      </w:r>
      <w:r>
        <w:rPr/>
        <w:t>亿元可转换公司债券于</w:t>
      </w:r>
    </w:p>
    <w:p>
      <w:pPr>
        <w:pStyle w:val="BodyText"/>
        <w:spacing w:line="338" w:lineRule="auto" w:before="117"/>
        <w:ind w:left="218" w:right="275"/>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起在上海证券交易所挂牌交易，债券简称</w:t>
      </w:r>
      <w:r>
        <w:rPr>
          <w:spacing w:val="-56"/>
        </w:rPr>
        <w:t> </w:t>
      </w:r>
      <w:r>
        <w:rPr/>
        <w:t>“航信转债”，债券代码“</w:t>
      </w:r>
      <w:r>
        <w:rPr>
          <w:rFonts w:ascii="Times New Roman" w:hAnsi="Times New Roman" w:cs="Times New Roman" w:eastAsia="Times New Roman" w:hint="default"/>
        </w:rPr>
        <w:t>110031</w:t>
      </w:r>
      <w:r>
        <w:rPr/>
        <w:t>”。</w:t>
      </w:r>
      <w:r>
        <w:rPr>
          <w:spacing w:val="-3"/>
          <w:w w:val="100"/>
        </w:rPr>
        <w:t> </w:t>
      </w:r>
      <w:r>
        <w:rPr/>
        <w:t>该可转换公司债券上市后可进行质押式回购，质押券申报和转回代码为“</w:t>
      </w:r>
      <w:r>
        <w:rPr>
          <w:rFonts w:ascii="Times New Roman" w:hAnsi="Times New Roman" w:cs="Times New Roman" w:eastAsia="Times New Roman" w:hint="default"/>
        </w:rPr>
        <w:t>105825</w:t>
      </w:r>
      <w:r>
        <w:rPr/>
        <w:t>”。</w:t>
      </w:r>
    </w:p>
    <w:p>
      <w:pPr>
        <w:pStyle w:val="BodyText"/>
        <w:spacing w:line="240" w:lineRule="auto" w:before="72"/>
        <w:ind w:left="638" w:right="229"/>
        <w:jc w:val="left"/>
      </w:pPr>
      <w:r>
        <w:rPr/>
        <w:t>根据有关规定和公司《可转换公司债券募集说明书》的约定，公司发行的“航信转债”自</w:t>
      </w:r>
    </w:p>
    <w:p>
      <w:pPr>
        <w:pStyle w:val="BodyText"/>
        <w:spacing w:line="240" w:lineRule="auto" w:before="135"/>
        <w:ind w:left="218"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日起可转换为本公司股份。</w:t>
      </w:r>
    </w:p>
    <w:p>
      <w:pPr>
        <w:spacing w:line="240" w:lineRule="auto" w:before="4"/>
        <w:rPr>
          <w:rFonts w:ascii="宋体" w:hAnsi="宋体" w:cs="宋体" w:eastAsia="宋体" w:hint="default"/>
          <w:sz w:val="18"/>
          <w:szCs w:val="18"/>
        </w:rPr>
      </w:pPr>
    </w:p>
    <w:p>
      <w:pPr>
        <w:pStyle w:val="BodyText"/>
        <w:spacing w:line="240" w:lineRule="auto"/>
        <w:ind w:left="218"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报告期转债持有人及担保人情况</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7118</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8"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p>
        </w:tc>
      </w:tr>
      <w:tr>
        <w:trPr>
          <w:trHeight w:val="28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期末持债数量（元）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持有比例</w:t>
            </w:r>
            <w:r>
              <w:rPr>
                <w:rFonts w:ascii="Times New Roman" w:hAnsi="Times New Roman" w:cs="Times New Roman" w:eastAsia="Times New Roman" w:hint="default"/>
                <w:sz w:val="21"/>
                <w:szCs w:val="21"/>
              </w:rPr>
              <w:t>(%)</w:t>
            </w:r>
          </w:p>
        </w:tc>
      </w:tr>
      <w:tr>
        <w:trPr>
          <w:trHeight w:val="295"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963511000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40.15</w:t>
            </w:r>
          </w:p>
        </w:tc>
      </w:tr>
      <w:tr>
        <w:trPr>
          <w:trHeight w:val="298"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银丰证券投资基金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120000000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5.00</w:t>
            </w:r>
          </w:p>
        </w:tc>
      </w:tr>
      <w:tr>
        <w:trPr>
          <w:trHeight w:val="866"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中国农业银行－长信双利优</w:t>
            </w:r>
          </w:p>
          <w:p>
            <w:pPr>
              <w:pStyle w:val="TableParagraph"/>
              <w:spacing w:line="286" w:lineRule="exact" w:before="27"/>
              <w:ind w:left="103" w:right="260"/>
              <w:jc w:val="left"/>
              <w:rPr>
                <w:rFonts w:ascii="宋体" w:hAnsi="宋体" w:cs="宋体" w:eastAsia="宋体" w:hint="default"/>
                <w:sz w:val="22"/>
                <w:szCs w:val="22"/>
              </w:rPr>
            </w:pPr>
            <w:r>
              <w:rPr>
                <w:rFonts w:ascii="宋体" w:hAnsi="宋体" w:cs="宋体" w:eastAsia="宋体" w:hint="default"/>
                <w:spacing w:val="-1"/>
                <w:sz w:val="22"/>
                <w:szCs w:val="22"/>
              </w:rPr>
              <w:t>选灵活配置混合型证券投资</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80000000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3.33</w:t>
            </w:r>
          </w:p>
        </w:tc>
      </w:tr>
      <w:tr>
        <w:trPr>
          <w:trHeight w:val="86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农银汇理基金公司－农行－</w:t>
            </w:r>
          </w:p>
          <w:p>
            <w:pPr>
              <w:pStyle w:val="TableParagraph"/>
              <w:spacing w:line="286" w:lineRule="exact" w:before="28"/>
              <w:ind w:left="103" w:right="260"/>
              <w:jc w:val="left"/>
              <w:rPr>
                <w:rFonts w:ascii="宋体" w:hAnsi="宋体" w:cs="宋体" w:eastAsia="宋体" w:hint="default"/>
                <w:sz w:val="22"/>
                <w:szCs w:val="22"/>
              </w:rPr>
            </w:pPr>
            <w:r>
              <w:rPr>
                <w:rFonts w:ascii="宋体" w:hAnsi="宋体" w:cs="宋体" w:eastAsia="宋体" w:hint="default"/>
                <w:spacing w:val="-1"/>
                <w:sz w:val="22"/>
                <w:szCs w:val="22"/>
              </w:rPr>
              <w:t>中国农业银行企业年金理事</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会</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44978000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1.87</w:t>
            </w:r>
          </w:p>
        </w:tc>
      </w:tr>
      <w:tr>
        <w:trPr>
          <w:trHeight w:val="295"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全国社保基金四一八组合</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23341000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0.97</w:t>
            </w:r>
          </w:p>
        </w:tc>
      </w:tr>
      <w:tr>
        <w:trPr>
          <w:trHeight w:val="86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招商银行股份有限公司－华</w:t>
            </w:r>
          </w:p>
          <w:p>
            <w:pPr>
              <w:pStyle w:val="TableParagraph"/>
              <w:spacing w:line="240" w:lineRule="auto"/>
              <w:ind w:left="103" w:right="260"/>
              <w:jc w:val="left"/>
              <w:rPr>
                <w:rFonts w:ascii="宋体" w:hAnsi="宋体" w:cs="宋体" w:eastAsia="宋体" w:hint="default"/>
                <w:sz w:val="22"/>
                <w:szCs w:val="22"/>
              </w:rPr>
            </w:pPr>
            <w:r>
              <w:rPr>
                <w:rFonts w:ascii="宋体" w:hAnsi="宋体" w:cs="宋体" w:eastAsia="宋体" w:hint="default"/>
                <w:spacing w:val="-1"/>
                <w:sz w:val="22"/>
                <w:szCs w:val="22"/>
              </w:rPr>
              <w:t>宝兴业可转债债券型证券投</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资基金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21448000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0.89</w:t>
            </w:r>
          </w:p>
        </w:tc>
      </w:tr>
      <w:tr>
        <w:trPr>
          <w:trHeight w:val="295"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中国工商银行股份有限公司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20694000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0.86</w:t>
            </w:r>
          </w:p>
        </w:tc>
      </w:tr>
    </w:tbl>
    <w:p>
      <w:pPr>
        <w:spacing w:after="0" w:line="240" w:lineRule="auto"/>
        <w:jc w:val="right"/>
        <w:rPr>
          <w:rFonts w:ascii="Times New Roman" w:hAnsi="Times New Roman" w:cs="Times New Roman" w:eastAsia="Times New Roman" w:hint="default"/>
          <w:sz w:val="22"/>
          <w:szCs w:val="22"/>
        </w:rPr>
        <w:sectPr>
          <w:pgSz w:w="11910" w:h="16840"/>
          <w:pgMar w:header="857" w:footer="0" w:top="104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58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－建信稳定增利债券型证券</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投资基金</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86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中国建设银行股份有限公司</w:t>
            </w:r>
          </w:p>
          <w:p>
            <w:pPr>
              <w:pStyle w:val="TableParagraph"/>
              <w:spacing w:line="286" w:lineRule="exact" w:before="27"/>
              <w:ind w:left="103" w:right="260"/>
              <w:jc w:val="left"/>
              <w:rPr>
                <w:rFonts w:ascii="宋体" w:hAnsi="宋体" w:cs="宋体" w:eastAsia="宋体" w:hint="default"/>
                <w:sz w:val="22"/>
                <w:szCs w:val="22"/>
              </w:rPr>
            </w:pPr>
            <w:r>
              <w:rPr>
                <w:rFonts w:ascii="宋体" w:hAnsi="宋体" w:cs="宋体" w:eastAsia="宋体" w:hint="default"/>
                <w:spacing w:val="-2"/>
                <w:sz w:val="22"/>
                <w:szCs w:val="22"/>
              </w:rPr>
              <w:t>－交银施罗德蓝筹混合型证</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券投资基金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20000000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0.83</w:t>
            </w:r>
          </w:p>
        </w:tc>
      </w:tr>
      <w:tr>
        <w:trPr>
          <w:trHeight w:val="866"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中国农业银行股份有限公司</w:t>
            </w:r>
          </w:p>
          <w:p>
            <w:pPr>
              <w:pStyle w:val="TableParagraph"/>
              <w:spacing w:line="286" w:lineRule="exact" w:before="27"/>
              <w:ind w:left="103" w:right="260"/>
              <w:jc w:val="left"/>
              <w:rPr>
                <w:rFonts w:ascii="宋体" w:hAnsi="宋体" w:cs="宋体" w:eastAsia="宋体" w:hint="default"/>
                <w:sz w:val="22"/>
                <w:szCs w:val="22"/>
              </w:rPr>
            </w:pPr>
            <w:r>
              <w:rPr>
                <w:rFonts w:ascii="宋体" w:hAnsi="宋体" w:cs="宋体" w:eastAsia="宋体" w:hint="default"/>
                <w:spacing w:val="-1"/>
                <w:sz w:val="22"/>
                <w:szCs w:val="22"/>
              </w:rPr>
              <w:t>－招商可转债分级债券型证</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券投资基金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20000000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0.83</w:t>
            </w:r>
          </w:p>
        </w:tc>
      </w:tr>
      <w:tr>
        <w:trPr>
          <w:trHeight w:val="5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北京航天爱威电子技术有限</w:t>
            </w: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z w:val="22"/>
              </w:rPr>
              <w:t>19922000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z w:val="22"/>
              </w:rPr>
              <w:t>0.83</w:t>
            </w:r>
          </w:p>
        </w:tc>
      </w:tr>
    </w:tbl>
    <w:p>
      <w:pPr>
        <w:pStyle w:val="BodyText"/>
        <w:spacing w:line="240" w:lineRule="auto" w:before="86"/>
        <w:ind w:left="218" w:right="22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报告期转债变动情况</w:t>
      </w:r>
    </w:p>
    <w:p>
      <w:pPr>
        <w:spacing w:line="240" w:lineRule="auto" w:before="4"/>
        <w:rPr>
          <w:rFonts w:ascii="宋体" w:hAnsi="宋体" w:cs="宋体" w:eastAsia="宋体" w:hint="default"/>
          <w:sz w:val="10"/>
          <w:szCs w:val="10"/>
        </w:rPr>
      </w:pPr>
    </w:p>
    <w:p>
      <w:pPr>
        <w:pStyle w:val="BodyText"/>
        <w:spacing w:line="240" w:lineRule="auto" w:before="36"/>
        <w:ind w:left="0" w:right="230"/>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452"/>
        <w:gridCol w:w="2060"/>
        <w:gridCol w:w="2127"/>
        <w:gridCol w:w="850"/>
        <w:gridCol w:w="709"/>
        <w:gridCol w:w="1843"/>
      </w:tblGrid>
      <w:tr>
        <w:trPr>
          <w:trHeight w:val="283" w:hRule="exact"/>
        </w:trPr>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30"/>
              <w:ind w:left="103" w:right="283"/>
              <w:jc w:val="left"/>
              <w:rPr>
                <w:rFonts w:ascii="宋体" w:hAnsi="宋体" w:cs="宋体" w:eastAsia="宋体" w:hint="default"/>
                <w:sz w:val="21"/>
                <w:szCs w:val="21"/>
              </w:rPr>
            </w:pPr>
            <w:r>
              <w:rPr>
                <w:rFonts w:ascii="宋体" w:hAnsi="宋体" w:cs="宋体" w:eastAsia="宋体" w:hint="default"/>
                <w:sz w:val="21"/>
                <w:szCs w:val="21"/>
              </w:rPr>
              <w:t>可转换公司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债券名称</w:t>
            </w:r>
          </w:p>
        </w:tc>
        <w:tc>
          <w:tcPr>
            <w:tcW w:w="2060" w:type="dxa"/>
            <w:vMerge w:val="restart"/>
            <w:tcBorders>
              <w:top w:val="single" w:sz="4" w:space="0" w:color="000000"/>
              <w:left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403" w:hRule="exact"/>
        </w:trPr>
        <w:tc>
          <w:tcPr>
            <w:tcW w:w="1452" w:type="dxa"/>
            <w:vMerge/>
            <w:tcBorders>
              <w:left w:val="single" w:sz="4" w:space="0" w:color="000000"/>
              <w:bottom w:val="single" w:sz="4" w:space="0" w:color="000000"/>
              <w:right w:val="single" w:sz="4" w:space="0" w:color="000000"/>
            </w:tcBorders>
          </w:tcPr>
          <w:p>
            <w:pPr/>
          </w:p>
        </w:tc>
        <w:tc>
          <w:tcPr>
            <w:tcW w:w="2060"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转股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回售</w:t>
            </w:r>
          </w:p>
        </w:tc>
        <w:tc>
          <w:tcPr>
            <w:tcW w:w="1843" w:type="dxa"/>
            <w:vMerge/>
            <w:tcBorders>
              <w:left w:val="single" w:sz="4" w:space="0" w:color="000000"/>
              <w:bottom w:val="single" w:sz="4" w:space="0" w:color="000000"/>
              <w:right w:val="single" w:sz="4" w:space="0" w:color="000000"/>
            </w:tcBorders>
          </w:tcPr>
          <w:p>
            <w:pPr/>
          </w:p>
        </w:tc>
      </w:tr>
      <w:tr>
        <w:trPr>
          <w:trHeight w:val="40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航信转债</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14" w:right="0"/>
              <w:jc w:val="left"/>
              <w:rPr>
                <w:rFonts w:ascii="Times New Roman" w:hAnsi="Times New Roman" w:cs="Times New Roman" w:eastAsia="Times New Roman" w:hint="default"/>
                <w:sz w:val="21"/>
                <w:szCs w:val="21"/>
              </w:rPr>
            </w:pPr>
            <w:r>
              <w:rPr>
                <w:rFonts w:ascii="Times New Roman"/>
                <w:sz w:val="21"/>
              </w:rPr>
              <w:t>2,400,000,000.00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Times New Roman" w:hAnsi="Times New Roman" w:cs="Times New Roman" w:eastAsia="Times New Roman" w:hint="default"/>
                <w:sz w:val="21"/>
                <w:szCs w:val="21"/>
              </w:rPr>
            </w:pPr>
            <w:r>
              <w:rPr>
                <w:rFonts w:ascii="Times New Roman"/>
                <w:sz w:val="21"/>
              </w:rPr>
              <w:t>69,000.00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21"/>
                <w:szCs w:val="21"/>
              </w:rPr>
            </w:pPr>
            <w:r>
              <w:rPr>
                <w:rFonts w:ascii="Times New Roman"/>
                <w:sz w:val="21"/>
              </w:rPr>
              <w:t>2,399,931,000.00</w:t>
            </w:r>
          </w:p>
        </w:tc>
      </w:tr>
    </w:tbl>
    <w:p>
      <w:pPr>
        <w:pStyle w:val="BodyText"/>
        <w:spacing w:line="240" w:lineRule="auto" w:before="86"/>
        <w:ind w:left="218" w:right="22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报告期转债累计转股情况</w:t>
      </w: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789</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累计转股数占转股前公司已发行股份总数</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0.0000085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2,399,931,000.00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未转股转债占转债发行总量比例（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99.997</w:t>
            </w:r>
          </w:p>
        </w:tc>
      </w:tr>
    </w:tbl>
    <w:p>
      <w:pPr>
        <w:pStyle w:val="BodyText"/>
        <w:spacing w:line="381" w:lineRule="auto" w:before="86"/>
        <w:ind w:left="638" w:right="6494" w:hanging="420"/>
        <w:jc w:val="left"/>
      </w:pP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w:t>
      </w:r>
      <w:r>
        <w:rPr>
          <w:spacing w:val="-2"/>
        </w:rPr>
        <w:t>转股价格历次调整情况</w:t>
      </w:r>
      <w:r>
        <w:rPr>
          <w:spacing w:val="-80"/>
        </w:rPr>
        <w:t> </w:t>
      </w:r>
      <w:r>
        <w:rPr>
          <w:spacing w:val="-80"/>
        </w:rPr>
      </w:r>
      <w:r>
        <w:rPr/>
        <w:t>不适用</w:t>
      </w:r>
    </w:p>
    <w:p>
      <w:pPr>
        <w:pStyle w:val="BodyText"/>
        <w:spacing w:line="379" w:lineRule="auto" w:before="131"/>
        <w:ind w:left="638" w:right="229" w:hanging="42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公司的负债情况、资信变化情况及在未来年度还债的现金安排</w:t>
      </w:r>
      <w:r>
        <w:rPr>
          <w:w w:val="100"/>
        </w:rPr>
        <w:t> </w:t>
      </w:r>
      <w:r>
        <w:rPr>
          <w:spacing w:val="-2"/>
        </w:rPr>
        <w:t>公司各方面经营情况稳定，资产结构合理，负债情况无明显变化，资信情况良好。公司通过</w:t>
      </w:r>
    </w:p>
    <w:p>
      <w:pPr>
        <w:pStyle w:val="BodyText"/>
        <w:spacing w:line="357" w:lineRule="auto" w:before="13"/>
        <w:ind w:left="218" w:right="229"/>
        <w:jc w:val="left"/>
      </w:pPr>
      <w:r>
        <w:rPr>
          <w:spacing w:val="-2"/>
        </w:rPr>
        <w:t>执行稳健的经营策略与合理的销售政策，为日常经营获取稳定的经营性现金流量。公司年度的经</w:t>
      </w:r>
      <w:r>
        <w:rPr>
          <w:spacing w:val="-25"/>
        </w:rPr>
        <w:t> </w:t>
      </w:r>
      <w:r>
        <w:rPr>
          <w:spacing w:val="-25"/>
        </w:rPr>
      </w:r>
      <w:r>
        <w:rPr/>
        <w:t>营增长，可为公司未来年度支付可转换公司债券利息、偿付债券提供稳定、充足的营运资金。</w:t>
      </w:r>
    </w:p>
    <w:p>
      <w:pPr>
        <w:pStyle w:val="BodyText"/>
        <w:spacing w:line="379" w:lineRule="auto" w:before="152"/>
        <w:ind w:left="638" w:right="6870" w:hanging="420"/>
        <w:jc w:val="left"/>
      </w:pPr>
      <w:r>
        <w:rPr>
          <w:rFonts w:ascii="Times New Roman" w:hAnsi="Times New Roman" w:cs="Times New Roman" w:eastAsia="Times New Roman" w:hint="default"/>
          <w:spacing w:val="-2"/>
        </w:rPr>
        <w:t>(</w:t>
      </w:r>
      <w:r>
        <w:rPr>
          <w:spacing w:val="-2"/>
        </w:rPr>
        <w:t>七</w:t>
      </w:r>
      <w:r>
        <w:rPr>
          <w:rFonts w:ascii="Times New Roman" w:hAnsi="Times New Roman" w:cs="Times New Roman" w:eastAsia="Times New Roman" w:hint="default"/>
          <w:spacing w:val="-2"/>
        </w:rPr>
        <w:t>)</w:t>
      </w:r>
      <w:r>
        <w:rPr>
          <w:spacing w:val="-2"/>
        </w:rPr>
        <w:t>转债其他情况说明</w:t>
      </w:r>
      <w:r>
        <w:rPr>
          <w:spacing w:val="-84"/>
        </w:rPr>
        <w:t> </w:t>
      </w:r>
      <w:r>
        <w:rPr>
          <w:spacing w:val="-84"/>
        </w:rPr>
      </w:r>
      <w:r>
        <w:rPr/>
        <w:t>无</w:t>
      </w:r>
    </w:p>
    <w:p>
      <w:pPr>
        <w:spacing w:after="0" w:line="379" w:lineRule="auto"/>
        <w:jc w:val="left"/>
        <w:sectPr>
          <w:pgSz w:w="11910" w:h="16840"/>
          <w:pgMar w:header="857" w:footer="0" w:top="1040" w:bottom="280" w:left="1580" w:right="1040"/>
        </w:sectPr>
      </w:pPr>
    </w:p>
    <w:p>
      <w:pPr>
        <w:spacing w:line="240" w:lineRule="auto" w:before="0"/>
        <w:rPr>
          <w:rFonts w:ascii="宋体" w:hAnsi="宋体" w:cs="宋体" w:eastAsia="宋体" w:hint="default"/>
          <w:sz w:val="20"/>
          <w:szCs w:val="20"/>
        </w:rPr>
      </w:pPr>
    </w:p>
    <w:p>
      <w:pPr>
        <w:pStyle w:val="Heading1"/>
        <w:tabs>
          <w:tab w:pos="3672" w:val="left" w:leader="none"/>
        </w:tabs>
        <w:spacing w:line="240" w:lineRule="auto"/>
        <w:ind w:left="2232" w:right="229"/>
        <w:jc w:val="left"/>
        <w:rPr>
          <w:b w:val="0"/>
          <w:bCs w:val="0"/>
        </w:rPr>
      </w:pPr>
      <w:r>
        <w:rPr>
          <w:w w:val="95"/>
        </w:rPr>
        <w:t>第六节</w:t>
        <w:tab/>
      </w:r>
      <w:r>
        <w:rPr/>
        <w:t>普通股股份变动及股东情况</w:t>
      </w:r>
      <w:r>
        <w:rPr>
          <w:b w:val="0"/>
          <w:bCs w:val="0"/>
        </w:rPr>
      </w:r>
    </w:p>
    <w:p>
      <w:pPr>
        <w:spacing w:line="240" w:lineRule="auto" w:before="4"/>
        <w:rPr>
          <w:rFonts w:ascii="黑体" w:hAnsi="黑体" w:cs="黑体" w:eastAsia="黑体" w:hint="default"/>
          <w:b/>
          <w:bCs/>
          <w:sz w:val="37"/>
          <w:szCs w:val="37"/>
        </w:rPr>
      </w:pPr>
    </w:p>
    <w:p>
      <w:pPr>
        <w:pStyle w:val="Heading4"/>
        <w:spacing w:line="240" w:lineRule="auto"/>
        <w:ind w:right="2204"/>
        <w:jc w:val="left"/>
        <w:rPr>
          <w:b w:val="0"/>
          <w:bCs w:val="0"/>
        </w:rPr>
      </w:pPr>
      <w:r>
        <w:rPr>
          <w:spacing w:val="16"/>
        </w:rPr>
        <w:t>一、普通股股本变动情况</w:t>
      </w:r>
      <w:r>
        <w:rPr>
          <w:b w:val="0"/>
          <w:bCs w:val="0"/>
          <w:spacing w:val="16"/>
        </w:rPr>
      </w:r>
    </w:p>
    <w:p>
      <w:pPr>
        <w:spacing w:line="240" w:lineRule="auto" w:before="13"/>
        <w:rPr>
          <w:rFonts w:ascii="宋体" w:hAnsi="宋体" w:cs="宋体" w:eastAsia="宋体" w:hint="default"/>
          <w:b/>
          <w:bCs/>
          <w:sz w:val="18"/>
          <w:szCs w:val="18"/>
        </w:rPr>
      </w:pPr>
    </w:p>
    <w:p>
      <w:pPr>
        <w:spacing w:line="355" w:lineRule="auto" w:before="0"/>
        <w:ind w:left="218" w:right="4489" w:firstLine="0"/>
        <w:jc w:val="left"/>
        <w:rPr>
          <w:rFonts w:ascii="宋体" w:hAnsi="宋体" w:cs="宋体" w:eastAsia="宋体" w:hint="default"/>
          <w:sz w:val="21"/>
          <w:szCs w:val="21"/>
        </w:rPr>
      </w:pPr>
      <w:r>
        <w:rPr>
          <w:rFonts w:ascii="宋体" w:hAnsi="宋体" w:cs="宋体" w:eastAsia="宋体" w:hint="default"/>
          <w:spacing w:val="-2"/>
          <w:sz w:val="21"/>
          <w:szCs w:val="21"/>
        </w:rPr>
        <w:t>（一）普通股股份变动情况表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、普通股股份变动情况表</w:t>
      </w:r>
      <w:r>
        <w:rPr>
          <w:rFonts w:ascii="宋体" w:hAnsi="宋体" w:cs="宋体" w:eastAsia="宋体" w:hint="default"/>
          <w:sz w:val="21"/>
          <w:szCs w:val="21"/>
        </w:rPr>
      </w:r>
    </w:p>
    <w:p>
      <w:pPr>
        <w:spacing w:before="37"/>
        <w:ind w:left="0" w:right="235" w:firstLine="0"/>
        <w:jc w:val="right"/>
        <w:rPr>
          <w:rFonts w:ascii="宋体" w:hAnsi="宋体" w:cs="宋体" w:eastAsia="宋体" w:hint="default"/>
          <w:sz w:val="20"/>
          <w:szCs w:val="20"/>
        </w:rPr>
      </w:pP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96"/>
        <w:gridCol w:w="1214"/>
        <w:gridCol w:w="516"/>
        <w:gridCol w:w="509"/>
        <w:gridCol w:w="428"/>
        <w:gridCol w:w="996"/>
        <w:gridCol w:w="629"/>
        <w:gridCol w:w="632"/>
        <w:gridCol w:w="1214"/>
        <w:gridCol w:w="516"/>
      </w:tblGrid>
      <w:tr>
        <w:trPr>
          <w:trHeight w:val="271" w:hRule="exact"/>
        </w:trPr>
        <w:tc>
          <w:tcPr>
            <w:tcW w:w="2396" w:type="dxa"/>
            <w:vMerge w:val="restart"/>
            <w:tcBorders>
              <w:top w:val="single" w:sz="4" w:space="0" w:color="000000"/>
              <w:left w:val="single" w:sz="4" w:space="0" w:color="000000"/>
              <w:right w:val="single" w:sz="4" w:space="0" w:color="000000"/>
            </w:tcBorders>
          </w:tcPr>
          <w:p>
            <w:pP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7"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31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89" w:right="0"/>
              <w:jc w:val="left"/>
              <w:rPr>
                <w:rFonts w:ascii="宋体" w:hAnsi="宋体" w:cs="宋体" w:eastAsia="宋体" w:hint="default"/>
                <w:sz w:val="20"/>
                <w:szCs w:val="20"/>
              </w:rPr>
            </w:pPr>
            <w:r>
              <w:rPr>
                <w:rFonts w:ascii="宋体" w:hAnsi="宋体" w:cs="宋体" w:eastAsia="宋体" w:hint="default"/>
                <w:sz w:val="20"/>
                <w:szCs w:val="20"/>
              </w:rPr>
              <w:t>本次变动增减（＋，－）</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7"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1049" w:hRule="exact"/>
        </w:trPr>
        <w:tc>
          <w:tcPr>
            <w:tcW w:w="2396" w:type="dxa"/>
            <w:vMerge/>
            <w:tcBorders>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12"/>
              <w:ind w:left="103" w:right="102" w:firstLine="50"/>
              <w:jc w:val="both"/>
              <w:rPr>
                <w:rFonts w:ascii="Times New Roman" w:hAnsi="Times New Roman" w:cs="Times New Roman" w:eastAsia="Times New Roman" w:hint="default"/>
                <w:sz w:val="20"/>
                <w:szCs w:val="20"/>
              </w:rPr>
            </w:pPr>
            <w:r>
              <w:rPr>
                <w:rFonts w:ascii="宋体" w:hAnsi="宋体" w:cs="宋体" w:eastAsia="宋体" w:hint="default"/>
                <w:sz w:val="20"/>
                <w:szCs w:val="20"/>
              </w:rPr>
              <w:t>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8" w:right="0"/>
              <w:jc w:val="both"/>
              <w:rPr>
                <w:rFonts w:ascii="宋体" w:hAnsi="宋体" w:cs="宋体" w:eastAsia="宋体" w:hint="default"/>
                <w:sz w:val="20"/>
                <w:szCs w:val="20"/>
              </w:rPr>
            </w:pPr>
            <w:r>
              <w:rPr>
                <w:rFonts w:ascii="宋体" w:hAnsi="宋体" w:cs="宋体" w:eastAsia="宋体" w:hint="default"/>
                <w:w w:val="99"/>
                <w:sz w:val="20"/>
                <w:szCs w:val="20"/>
              </w:rPr>
              <w:t>发</w:t>
            </w:r>
            <w:r>
              <w:rPr>
                <w:rFonts w:ascii="宋体" w:hAnsi="宋体" w:cs="宋体" w:eastAsia="宋体" w:hint="default"/>
                <w:sz w:val="20"/>
                <w:szCs w:val="20"/>
              </w:rPr>
            </w:r>
          </w:p>
          <w:p>
            <w:pPr>
              <w:pStyle w:val="TableParagraph"/>
              <w:spacing w:line="240" w:lineRule="auto"/>
              <w:ind w:left="148" w:right="149"/>
              <w:jc w:val="both"/>
              <w:rPr>
                <w:rFonts w:ascii="宋体" w:hAnsi="宋体" w:cs="宋体" w:eastAsia="宋体" w:hint="default"/>
                <w:sz w:val="20"/>
                <w:szCs w:val="20"/>
              </w:rPr>
            </w:pPr>
            <w:r>
              <w:rPr>
                <w:rFonts w:ascii="宋体" w:hAnsi="宋体" w:cs="宋体" w:eastAsia="宋体" w:hint="default"/>
                <w:sz w:val="20"/>
                <w:szCs w:val="20"/>
              </w:rPr>
              <w:t>行</w:t>
            </w:r>
            <w:r>
              <w:rPr>
                <w:rFonts w:ascii="宋体" w:hAnsi="宋体" w:cs="宋体" w:eastAsia="宋体" w:hint="default"/>
                <w:w w:val="99"/>
                <w:sz w:val="20"/>
                <w:szCs w:val="20"/>
              </w:rPr>
              <w:t> </w:t>
            </w:r>
            <w:r>
              <w:rPr>
                <w:rFonts w:ascii="宋体" w:hAnsi="宋体" w:cs="宋体" w:eastAsia="宋体" w:hint="default"/>
                <w:sz w:val="20"/>
                <w:szCs w:val="20"/>
              </w:rPr>
              <w:t>新</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8" w:right="108"/>
              <w:jc w:val="left"/>
              <w:rPr>
                <w:rFonts w:ascii="宋体" w:hAnsi="宋体" w:cs="宋体" w:eastAsia="宋体" w:hint="default"/>
                <w:sz w:val="20"/>
                <w:szCs w:val="20"/>
              </w:rPr>
            </w:pPr>
            <w:r>
              <w:rPr>
                <w:rFonts w:ascii="宋体" w:hAnsi="宋体" w:cs="宋体" w:eastAsia="宋体" w:hint="default"/>
                <w:sz w:val="20"/>
                <w:szCs w:val="20"/>
              </w:rPr>
              <w:t>送</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2" w:right="194" w:hanging="101"/>
              <w:jc w:val="left"/>
              <w:rPr>
                <w:rFonts w:ascii="宋体" w:hAnsi="宋体" w:cs="宋体" w:eastAsia="宋体" w:hint="default"/>
                <w:sz w:val="20"/>
                <w:szCs w:val="20"/>
              </w:rPr>
            </w:pPr>
            <w:r>
              <w:rPr>
                <w:rFonts w:ascii="宋体" w:hAnsi="宋体" w:cs="宋体" w:eastAsia="宋体" w:hint="default"/>
                <w:sz w:val="20"/>
                <w:szCs w:val="20"/>
              </w:rPr>
              <w:t>公积金</w:t>
            </w:r>
            <w:r>
              <w:rPr>
                <w:rFonts w:ascii="宋体" w:hAnsi="宋体" w:cs="宋体" w:eastAsia="宋体" w:hint="default"/>
                <w:w w:val="99"/>
                <w:sz w:val="20"/>
                <w:szCs w:val="20"/>
              </w:rPr>
              <w:t> </w:t>
            </w:r>
            <w:r>
              <w:rPr>
                <w:rFonts w:ascii="宋体" w:hAnsi="宋体" w:cs="宋体" w:eastAsia="宋体" w:hint="default"/>
                <w:sz w:val="20"/>
                <w:szCs w:val="20"/>
              </w:rPr>
              <w:t>转股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12"/>
              <w:ind w:left="103" w:right="102" w:firstLine="50"/>
              <w:jc w:val="both"/>
              <w:rPr>
                <w:rFonts w:ascii="Times New Roman" w:hAnsi="Times New Roman" w:cs="Times New Roman" w:eastAsia="Times New Roman" w:hint="default"/>
                <w:sz w:val="20"/>
                <w:szCs w:val="20"/>
              </w:rPr>
            </w:pPr>
            <w:r>
              <w:rPr>
                <w:rFonts w:ascii="宋体" w:hAnsi="宋体" w:cs="宋体" w:eastAsia="宋体" w:hint="default"/>
                <w:sz w:val="20"/>
                <w:szCs w:val="20"/>
              </w:rPr>
              <w:t>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p>
        </w:tc>
      </w:tr>
      <w:tr>
        <w:trPr>
          <w:trHeight w:val="27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一、有限售条件股份</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、国家持股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、国有法人持股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、其他内资持股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其中：境内非国有法人</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持股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4"/>
              <w:jc w:val="right"/>
              <w:rPr>
                <w:rFonts w:ascii="宋体" w:hAnsi="宋体" w:cs="宋体" w:eastAsia="宋体" w:hint="default"/>
                <w:sz w:val="20"/>
                <w:szCs w:val="20"/>
              </w:rPr>
            </w:pPr>
            <w:r>
              <w:rPr>
                <w:rFonts w:ascii="宋体" w:hAnsi="宋体" w:cs="宋体" w:eastAsia="宋体" w:hint="default"/>
                <w:w w:val="95"/>
                <w:sz w:val="20"/>
                <w:szCs w:val="20"/>
              </w:rPr>
              <w:t>境内自然人持股</w:t>
            </w:r>
            <w:r>
              <w:rPr>
                <w:rFonts w:ascii="宋体" w:hAnsi="宋体" w:cs="宋体" w:eastAsia="宋体" w:hint="default"/>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、外资持股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其中：境外法人持股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4"/>
              <w:jc w:val="right"/>
              <w:rPr>
                <w:rFonts w:ascii="宋体" w:hAnsi="宋体" w:cs="宋体" w:eastAsia="宋体" w:hint="default"/>
                <w:sz w:val="20"/>
                <w:szCs w:val="20"/>
              </w:rPr>
            </w:pPr>
            <w:r>
              <w:rPr>
                <w:rFonts w:ascii="宋体" w:hAnsi="宋体" w:cs="宋体" w:eastAsia="宋体" w:hint="default"/>
                <w:w w:val="95"/>
                <w:sz w:val="20"/>
                <w:szCs w:val="20"/>
              </w:rPr>
              <w:t>境外自然人持股</w:t>
            </w:r>
            <w:r>
              <w:rPr>
                <w:rFonts w:ascii="宋体" w:hAnsi="宋体" w:cs="宋体" w:eastAsia="宋体" w:hint="default"/>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二、无限售条件流通股</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份</w:t>
            </w:r>
            <w:r>
              <w:rPr>
                <w:rFonts w:ascii="宋体" w:hAnsi="宋体" w:cs="宋体" w:eastAsia="宋体" w:hint="default"/>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sz w:val="20"/>
              </w:rPr>
              <w:t>923,400,000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Times New Roman" w:hAnsi="Times New Roman" w:cs="Times New Roman" w:eastAsia="Times New Roman" w:hint="default"/>
                <w:sz w:val="20"/>
                <w:szCs w:val="20"/>
              </w:rPr>
            </w:pPr>
            <w:r>
              <w:rPr>
                <w:rFonts w:ascii="Times New Roman"/>
                <w:sz w:val="20"/>
              </w:rPr>
              <w:t>100</w:t>
            </w: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56" w:right="0"/>
              <w:jc w:val="left"/>
              <w:rPr>
                <w:rFonts w:ascii="Times New Roman" w:hAnsi="Times New Roman" w:cs="Times New Roman" w:eastAsia="Times New Roman" w:hint="default"/>
                <w:sz w:val="20"/>
                <w:szCs w:val="20"/>
              </w:rPr>
            </w:pPr>
            <w:r>
              <w:rPr>
                <w:rFonts w:ascii="Times New Roman"/>
                <w:sz w:val="20"/>
              </w:rPr>
              <w:t>789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58" w:right="0"/>
              <w:jc w:val="left"/>
              <w:rPr>
                <w:rFonts w:ascii="Times New Roman" w:hAnsi="Times New Roman" w:cs="Times New Roman" w:eastAsia="Times New Roman" w:hint="default"/>
                <w:sz w:val="20"/>
                <w:szCs w:val="20"/>
              </w:rPr>
            </w:pPr>
            <w:r>
              <w:rPr>
                <w:rFonts w:ascii="Times New Roman"/>
                <w:sz w:val="20"/>
              </w:rPr>
              <w:t>789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sz w:val="20"/>
              </w:rPr>
              <w:t>923,400,789</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Times New Roman" w:hAnsi="Times New Roman" w:cs="Times New Roman" w:eastAsia="Times New Roman" w:hint="default"/>
                <w:sz w:val="20"/>
                <w:szCs w:val="20"/>
              </w:rPr>
            </w:pPr>
            <w:r>
              <w:rPr>
                <w:rFonts w:ascii="Times New Roman"/>
                <w:sz w:val="20"/>
              </w:rPr>
              <w:t>100</w:t>
            </w:r>
          </w:p>
        </w:tc>
      </w:tr>
      <w:tr>
        <w:trPr>
          <w:trHeight w:val="26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0"/>
                <w:szCs w:val="20"/>
              </w:rPr>
            </w:pPr>
            <w:r>
              <w:rPr>
                <w:rFonts w:ascii="Times New Roman"/>
                <w:sz w:val="20"/>
              </w:rPr>
              <w:t>923,400,000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20"/>
                <w:szCs w:val="20"/>
              </w:rPr>
            </w:pPr>
            <w:r>
              <w:rPr>
                <w:rFonts w:ascii="Times New Roman"/>
                <w:sz w:val="20"/>
              </w:rPr>
              <w:t>100</w:t>
            </w: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6" w:right="0"/>
              <w:jc w:val="left"/>
              <w:rPr>
                <w:rFonts w:ascii="Times New Roman" w:hAnsi="Times New Roman" w:cs="Times New Roman" w:eastAsia="Times New Roman" w:hint="default"/>
                <w:sz w:val="20"/>
                <w:szCs w:val="20"/>
              </w:rPr>
            </w:pPr>
            <w:r>
              <w:rPr>
                <w:rFonts w:ascii="Times New Roman"/>
                <w:sz w:val="20"/>
              </w:rPr>
              <w:t>789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8" w:right="0"/>
              <w:jc w:val="left"/>
              <w:rPr>
                <w:rFonts w:ascii="Times New Roman" w:hAnsi="Times New Roman" w:cs="Times New Roman" w:eastAsia="Times New Roman" w:hint="default"/>
                <w:sz w:val="20"/>
                <w:szCs w:val="20"/>
              </w:rPr>
            </w:pPr>
            <w:r>
              <w:rPr>
                <w:rFonts w:ascii="Times New Roman"/>
                <w:sz w:val="20"/>
              </w:rPr>
              <w:t>789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0"/>
                <w:szCs w:val="20"/>
              </w:rPr>
            </w:pPr>
            <w:r>
              <w:rPr>
                <w:rFonts w:ascii="Times New Roman"/>
                <w:sz w:val="20"/>
              </w:rPr>
              <w:t>923,400,789</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20"/>
                <w:szCs w:val="20"/>
              </w:rPr>
            </w:pPr>
            <w:r>
              <w:rPr>
                <w:rFonts w:ascii="Times New Roman"/>
                <w:sz w:val="20"/>
              </w:rPr>
              <w:t>100</w:t>
            </w:r>
          </w:p>
        </w:tc>
      </w:tr>
      <w:tr>
        <w:trPr>
          <w:trHeight w:val="27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、境内上市的外资股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、境外上市的外资股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三、普通股股份总数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0"/>
                <w:szCs w:val="20"/>
              </w:rPr>
            </w:pPr>
            <w:r>
              <w:rPr>
                <w:rFonts w:ascii="Times New Roman"/>
                <w:sz w:val="20"/>
              </w:rPr>
              <w:t>923,400,000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20"/>
                <w:szCs w:val="20"/>
              </w:rPr>
            </w:pPr>
            <w:r>
              <w:rPr>
                <w:rFonts w:ascii="Times New Roman"/>
                <w:sz w:val="20"/>
              </w:rPr>
              <w:t>100</w:t>
            </w:r>
          </w:p>
        </w:tc>
        <w:tc>
          <w:tcPr>
            <w:tcW w:w="50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6" w:right="0"/>
              <w:jc w:val="left"/>
              <w:rPr>
                <w:rFonts w:ascii="Times New Roman" w:hAnsi="Times New Roman" w:cs="Times New Roman" w:eastAsia="Times New Roman" w:hint="default"/>
                <w:sz w:val="20"/>
                <w:szCs w:val="20"/>
              </w:rPr>
            </w:pPr>
            <w:r>
              <w:rPr>
                <w:rFonts w:ascii="Times New Roman"/>
                <w:sz w:val="20"/>
              </w:rPr>
              <w:t>789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8" w:right="0"/>
              <w:jc w:val="left"/>
              <w:rPr>
                <w:rFonts w:ascii="Times New Roman" w:hAnsi="Times New Roman" w:cs="Times New Roman" w:eastAsia="Times New Roman" w:hint="default"/>
                <w:sz w:val="20"/>
                <w:szCs w:val="20"/>
              </w:rPr>
            </w:pPr>
            <w:r>
              <w:rPr>
                <w:rFonts w:ascii="Times New Roman"/>
                <w:sz w:val="20"/>
              </w:rPr>
              <w:t>789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0"/>
                <w:szCs w:val="20"/>
              </w:rPr>
            </w:pPr>
            <w:r>
              <w:rPr>
                <w:rFonts w:ascii="Times New Roman"/>
                <w:sz w:val="20"/>
              </w:rPr>
              <w:t>923,400,789</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20"/>
                <w:szCs w:val="20"/>
              </w:rPr>
            </w:pPr>
            <w:r>
              <w:rPr>
                <w:rFonts w:ascii="Times New Roman"/>
                <w:sz w:val="20"/>
              </w:rPr>
              <w:t>100</w:t>
            </w:r>
          </w:p>
        </w:tc>
      </w:tr>
    </w:tbl>
    <w:p>
      <w:pPr>
        <w:pStyle w:val="Heading4"/>
        <w:spacing w:line="241" w:lineRule="exact"/>
        <w:ind w:right="2204"/>
        <w:jc w:val="left"/>
        <w:rPr>
          <w:b w:val="0"/>
          <w:bCs w:val="0"/>
        </w:rPr>
      </w:pPr>
      <w:r>
        <w:rPr>
          <w:rFonts w:ascii="宋体" w:hAnsi="宋体" w:cs="宋体" w:eastAsia="宋体" w:hint="default"/>
        </w:rPr>
        <w:t>2</w:t>
      </w:r>
      <w:r>
        <w:rPr/>
        <w:t>、普通股股份变动情况说明</w:t>
      </w:r>
      <w:r>
        <w:rPr>
          <w:b w:val="0"/>
          <w:bCs w:val="0"/>
        </w:rPr>
      </w:r>
    </w:p>
    <w:p>
      <w:pPr>
        <w:spacing w:line="240" w:lineRule="auto" w:before="0"/>
        <w:rPr>
          <w:rFonts w:ascii="宋体" w:hAnsi="宋体" w:cs="宋体" w:eastAsia="宋体" w:hint="default"/>
          <w:b/>
          <w:bCs/>
          <w:sz w:val="14"/>
          <w:szCs w:val="14"/>
        </w:rPr>
      </w:pPr>
    </w:p>
    <w:p>
      <w:pPr>
        <w:spacing w:line="357" w:lineRule="auto" w:before="0"/>
        <w:ind w:left="218" w:right="229" w:firstLine="419"/>
        <w:jc w:val="left"/>
        <w:rPr>
          <w:rFonts w:ascii="宋体" w:hAnsi="宋体" w:cs="宋体" w:eastAsia="宋体" w:hint="default"/>
          <w:sz w:val="21"/>
          <w:szCs w:val="21"/>
        </w:rPr>
      </w:pPr>
      <w:r>
        <w:rPr>
          <w:rFonts w:ascii="宋体" w:hAnsi="宋体" w:cs="宋体" w:eastAsia="宋体" w:hint="default"/>
          <w:sz w:val="21"/>
          <w:szCs w:val="21"/>
        </w:rPr>
        <w:t>公司可转换债转股使股本增加。</w:t>
      </w:r>
      <w:r>
        <w:rPr>
          <w:rFonts w:ascii="宋体" w:hAnsi="宋体" w:cs="宋体" w:eastAsia="宋体" w:hint="default"/>
          <w:w w:val="100"/>
          <w:sz w:val="21"/>
          <w:szCs w:val="21"/>
        </w:rPr>
        <w:t> </w:t>
      </w:r>
      <w:r>
        <w:rPr>
          <w:rFonts w:ascii="宋体" w:hAnsi="宋体" w:cs="宋体" w:eastAsia="宋体" w:hint="default"/>
          <w:b/>
          <w:bCs/>
          <w:spacing w:val="-2"/>
          <w:sz w:val="21"/>
          <w:szCs w:val="21"/>
        </w:rPr>
        <w:t>3</w:t>
      </w:r>
      <w:r>
        <w:rPr>
          <w:rFonts w:ascii="宋体" w:hAnsi="宋体" w:cs="宋体" w:eastAsia="宋体" w:hint="default"/>
          <w:b/>
          <w:bCs/>
          <w:spacing w:val="-2"/>
          <w:sz w:val="21"/>
          <w:szCs w:val="21"/>
        </w:rPr>
        <w:t>、普通股股份变动对最近一年和最近一期每股收益、每股净资产等财务指标的影响（如有）</w:t>
      </w:r>
      <w:r>
        <w:rPr>
          <w:rFonts w:ascii="宋体" w:hAnsi="宋体" w:cs="宋体" w:eastAsia="宋体" w:hint="default"/>
          <w:spacing w:val="-2"/>
          <w:sz w:val="21"/>
          <w:szCs w:val="21"/>
        </w:rPr>
      </w:r>
    </w:p>
    <w:p>
      <w:pPr>
        <w:pStyle w:val="Heading4"/>
        <w:spacing w:line="357" w:lineRule="auto" w:before="81"/>
        <w:ind w:right="3236" w:firstLine="419"/>
        <w:jc w:val="left"/>
        <w:rPr>
          <w:b w:val="0"/>
          <w:bCs w:val="0"/>
        </w:rPr>
      </w:pP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2"/>
        </w:rPr>
        <w:t>4</w:t>
      </w:r>
      <w:r>
        <w:rPr>
          <w:spacing w:val="-2"/>
        </w:rPr>
        <w:t>、公司认为必要或证券监管机构要求披露的其他内容</w:t>
      </w:r>
      <w:r>
        <w:rPr>
          <w:b w:val="0"/>
          <w:bCs w:val="0"/>
          <w:spacing w:val="-2"/>
        </w:rPr>
      </w:r>
    </w:p>
    <w:p>
      <w:pPr>
        <w:pStyle w:val="BodyText"/>
        <w:spacing w:line="240" w:lineRule="auto" w:before="80"/>
        <w:ind w:left="638" w:right="2204"/>
        <w:jc w:val="left"/>
      </w:pPr>
      <w:r>
        <w:rPr/>
        <w:t>不适用</w:t>
      </w:r>
    </w:p>
    <w:p>
      <w:pPr>
        <w:spacing w:line="240" w:lineRule="auto" w:before="5"/>
        <w:rPr>
          <w:rFonts w:ascii="宋体" w:hAnsi="宋体" w:cs="宋体" w:eastAsia="宋体" w:hint="default"/>
          <w:sz w:val="25"/>
          <w:szCs w:val="25"/>
        </w:rPr>
      </w:pPr>
    </w:p>
    <w:p>
      <w:pPr>
        <w:pStyle w:val="Heading4"/>
        <w:spacing w:line="240" w:lineRule="auto"/>
        <w:ind w:right="2204"/>
        <w:jc w:val="left"/>
        <w:rPr>
          <w:b w:val="0"/>
          <w:bCs w:val="0"/>
        </w:rPr>
      </w:pPr>
      <w:r>
        <w:rPr>
          <w:spacing w:val="9"/>
        </w:rPr>
        <w:t>二、</w:t>
      </w:r>
      <w:r>
        <w:rPr>
          <w:spacing w:val="-68"/>
        </w:rPr>
        <w:t> </w:t>
      </w:r>
      <w:r>
        <w:rPr>
          <w:spacing w:val="15"/>
        </w:rPr>
        <w:t>证券发行与上市情况</w:t>
      </w:r>
      <w:r>
        <w:rPr>
          <w:b w:val="0"/>
          <w:bCs w:val="0"/>
          <w:spacing w:val="15"/>
        </w:rPr>
      </w:r>
    </w:p>
    <w:p>
      <w:pPr>
        <w:spacing w:line="240" w:lineRule="auto" w:before="13"/>
        <w:rPr>
          <w:rFonts w:ascii="宋体" w:hAnsi="宋体" w:cs="宋体" w:eastAsia="宋体" w:hint="default"/>
          <w:b/>
          <w:bCs/>
          <w:sz w:val="18"/>
          <w:szCs w:val="18"/>
        </w:rPr>
      </w:pPr>
    </w:p>
    <w:p>
      <w:pPr>
        <w:pStyle w:val="BodyText"/>
        <w:spacing w:line="240" w:lineRule="auto"/>
        <w:ind w:left="638" w:right="2204"/>
        <w:jc w:val="left"/>
      </w:pPr>
      <w:r>
        <w:rPr/>
        <w:t>（一）截至报告期内证券发行情况</w:t>
      </w:r>
    </w:p>
    <w:p>
      <w:pPr>
        <w:spacing w:line="240" w:lineRule="auto" w:before="3"/>
        <w:rPr>
          <w:rFonts w:ascii="宋体" w:hAnsi="宋体" w:cs="宋体" w:eastAsia="宋体" w:hint="default"/>
          <w:sz w:val="14"/>
          <w:szCs w:val="14"/>
        </w:rPr>
      </w:pPr>
    </w:p>
    <w:p>
      <w:pPr>
        <w:pStyle w:val="BodyText"/>
        <w:spacing w:line="240" w:lineRule="auto"/>
        <w:ind w:left="0" w:right="230"/>
        <w:jc w:val="right"/>
      </w:pPr>
      <w:r>
        <w:rPr/>
        <w:t>单位：股</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58"/>
        <w:gridCol w:w="1205"/>
        <w:gridCol w:w="1724"/>
        <w:gridCol w:w="1135"/>
        <w:gridCol w:w="766"/>
        <w:gridCol w:w="1160"/>
        <w:gridCol w:w="1202"/>
      </w:tblGrid>
      <w:tr>
        <w:trPr>
          <w:trHeight w:val="557"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证券的种类</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发行价格（或利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获准上市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交易数量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日期</w:t>
            </w:r>
          </w:p>
        </w:tc>
      </w:tr>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205"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0" w:top="104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245" w:type="dxa"/>
        <w:tblLayout w:type="fixed"/>
        <w:tblCellMar>
          <w:top w:w="0" w:type="dxa"/>
          <w:left w:w="0" w:type="dxa"/>
          <w:bottom w:w="0" w:type="dxa"/>
          <w:right w:w="0" w:type="dxa"/>
        </w:tblCellMar>
        <w:tblLook w:val="01E0"/>
      </w:tblPr>
      <w:tblGrid>
        <w:gridCol w:w="1858"/>
        <w:gridCol w:w="1205"/>
        <w:gridCol w:w="1724"/>
        <w:gridCol w:w="1135"/>
        <w:gridCol w:w="766"/>
        <w:gridCol w:w="1160"/>
        <w:gridCol w:w="1202"/>
      </w:tblGrid>
      <w:tr>
        <w:trPr>
          <w:trHeight w:val="557"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航信转债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0"/>
              <w:jc w:val="right"/>
              <w:rPr>
                <w:rFonts w:ascii="宋体" w:hAnsi="宋体" w:cs="宋体" w:eastAsia="宋体" w:hint="default"/>
                <w:sz w:val="21"/>
                <w:szCs w:val="21"/>
              </w:rPr>
            </w:pPr>
            <w:r>
              <w:rPr>
                <w:rFonts w:ascii="宋体"/>
                <w:spacing w:val="-1"/>
                <w:sz w:val="21"/>
              </w:rPr>
              <w:t>2015.6.12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 w:right="0"/>
              <w:jc w:val="left"/>
              <w:rPr>
                <w:rFonts w:ascii="宋体" w:hAnsi="宋体" w:cs="宋体" w:eastAsia="宋体" w:hint="default"/>
                <w:sz w:val="21"/>
                <w:szCs w:val="21"/>
              </w:rPr>
            </w:pPr>
            <w:r>
              <w:rPr>
                <w:rFonts w:ascii="宋体"/>
                <w:sz w:val="21"/>
              </w:rPr>
              <w:t>24000000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2015.</w:t>
            </w:r>
          </w:p>
          <w:p>
            <w:pPr>
              <w:pStyle w:val="TableParagraph"/>
              <w:spacing w:line="273" w:lineRule="exact"/>
              <w:ind w:left="165" w:right="0"/>
              <w:jc w:val="left"/>
              <w:rPr>
                <w:rFonts w:ascii="宋体" w:hAnsi="宋体" w:cs="宋体" w:eastAsia="宋体" w:hint="default"/>
                <w:sz w:val="21"/>
                <w:szCs w:val="21"/>
              </w:rPr>
            </w:pPr>
            <w:r>
              <w:rPr>
                <w:rFonts w:ascii="宋体"/>
                <w:sz w:val="21"/>
              </w:rPr>
              <w:t>6.12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3" w:right="0"/>
              <w:jc w:val="left"/>
              <w:rPr>
                <w:rFonts w:ascii="宋体" w:hAnsi="宋体" w:cs="宋体" w:eastAsia="宋体" w:hint="default"/>
                <w:sz w:val="21"/>
                <w:szCs w:val="21"/>
              </w:rPr>
            </w:pPr>
            <w:r>
              <w:rPr>
                <w:rFonts w:ascii="宋体"/>
                <w:sz w:val="21"/>
              </w:rPr>
              <w:t>24000000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2021.6.11</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49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航信转股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1"/>
                <w:sz w:val="21"/>
              </w:rPr>
              <w:t>2015.12.14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86.61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9"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1"/>
              <w:ind w:left="139" w:right="0"/>
              <w:jc w:val="left"/>
              <w:rPr>
                <w:rFonts w:ascii="Times New Roman" w:hAnsi="Times New Roman" w:cs="Times New Roman" w:eastAsia="Times New Roman" w:hint="default"/>
                <w:sz w:val="21"/>
                <w:szCs w:val="21"/>
              </w:rPr>
            </w:pPr>
            <w:r>
              <w:rPr>
                <w:rFonts w:ascii="Times New Roman"/>
                <w:sz w:val="21"/>
              </w:rPr>
              <w:t>12.14</w:t>
            </w:r>
          </w:p>
        </w:tc>
        <w:tc>
          <w:tcPr>
            <w:tcW w:w="116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Times New Roman" w:hAnsi="Times New Roman" w:cs="Times New Roman" w:eastAsia="Times New Roman" w:hint="default"/>
                <w:sz w:val="21"/>
                <w:szCs w:val="21"/>
              </w:rPr>
            </w:pPr>
            <w:r>
              <w:rPr>
                <w:rFonts w:ascii="Times New Roman"/>
                <w:sz w:val="21"/>
              </w:rPr>
              <w:t>2021.6.11</w:t>
            </w:r>
          </w:p>
        </w:tc>
      </w:tr>
    </w:tbl>
    <w:p>
      <w:pPr>
        <w:pStyle w:val="BodyText"/>
        <w:spacing w:line="403" w:lineRule="auto" w:before="16"/>
        <w:ind w:left="778" w:right="496"/>
        <w:jc w:val="left"/>
      </w:pPr>
      <w:r>
        <w:rPr/>
        <w:t>截至报告期内证券发行情况的说明（存续期内利率不同的债券，请分别说明）：</w:t>
      </w:r>
      <w:r>
        <w:rPr>
          <w:w w:val="100"/>
        </w:rPr>
        <w:t> </w:t>
      </w:r>
      <w:r>
        <w:rPr/>
        <w:t>公司可转债票面利率情况：第一年</w:t>
      </w:r>
      <w:r>
        <w:rPr>
          <w:spacing w:val="-55"/>
        </w:rPr>
        <w:t> </w:t>
      </w:r>
      <w:r>
        <w:rPr>
          <w:rFonts w:ascii="Times New Roman" w:hAnsi="Times New Roman" w:cs="Times New Roman" w:eastAsia="Times New Roman" w:hint="default"/>
        </w:rPr>
        <w:t>0.20%</w:t>
      </w:r>
      <w:r>
        <w:rPr/>
        <w:t>、第二年</w:t>
      </w:r>
      <w:r>
        <w:rPr>
          <w:spacing w:val="-54"/>
        </w:rPr>
        <w:t> </w:t>
      </w:r>
      <w:r>
        <w:rPr>
          <w:rFonts w:ascii="Times New Roman" w:hAnsi="Times New Roman" w:cs="Times New Roman" w:eastAsia="Times New Roman" w:hint="default"/>
        </w:rPr>
        <w:t>0.50%</w:t>
      </w:r>
      <w:r>
        <w:rPr/>
        <w:t>、第三年</w:t>
      </w:r>
      <w:r>
        <w:rPr>
          <w:spacing w:val="-55"/>
        </w:rPr>
        <w:t> </w:t>
      </w:r>
      <w:r>
        <w:rPr>
          <w:rFonts w:ascii="Times New Roman" w:hAnsi="Times New Roman" w:cs="Times New Roman" w:eastAsia="Times New Roman" w:hint="default"/>
        </w:rPr>
        <w:t>1.00%</w:t>
      </w:r>
      <w:r>
        <w:rPr/>
        <w:t>、第四年</w:t>
      </w:r>
      <w:r>
        <w:rPr>
          <w:spacing w:val="-54"/>
        </w:rPr>
        <w:t> </w:t>
      </w:r>
      <w:r>
        <w:rPr>
          <w:rFonts w:ascii="Times New Roman" w:hAnsi="Times New Roman" w:cs="Times New Roman" w:eastAsia="Times New Roman" w:hint="default"/>
        </w:rPr>
        <w:t>1.50%</w:t>
      </w:r>
      <w:r>
        <w:rPr/>
        <w:t>、</w:t>
      </w:r>
    </w:p>
    <w:p>
      <w:pPr>
        <w:pStyle w:val="BodyText"/>
        <w:spacing w:line="250" w:lineRule="exact"/>
        <w:ind w:left="358" w:right="496"/>
        <w:jc w:val="left"/>
      </w:pPr>
      <w:r>
        <w:rPr/>
        <w:t>第五年</w:t>
      </w:r>
      <w:r>
        <w:rPr>
          <w:spacing w:val="-54"/>
        </w:rPr>
        <w:t> </w:t>
      </w:r>
      <w:r>
        <w:rPr>
          <w:rFonts w:ascii="Times New Roman" w:hAnsi="Times New Roman" w:cs="Times New Roman" w:eastAsia="Times New Roman" w:hint="default"/>
        </w:rPr>
        <w:t>1.50%</w:t>
      </w:r>
      <w:r>
        <w:rPr/>
        <w:t>、第六年</w:t>
      </w:r>
      <w:r>
        <w:rPr>
          <w:spacing w:val="-53"/>
        </w:rPr>
        <w:t> </w:t>
      </w:r>
      <w:r>
        <w:rPr>
          <w:rFonts w:ascii="Times New Roman" w:hAnsi="Times New Roman" w:cs="Times New Roman" w:eastAsia="Times New Roman" w:hint="default"/>
        </w:rPr>
        <w:t>1.60%</w:t>
      </w:r>
      <w:r>
        <w:rPr/>
        <w:t>。</w:t>
      </w:r>
    </w:p>
    <w:p>
      <w:pPr>
        <w:spacing w:line="240" w:lineRule="auto" w:before="4"/>
        <w:rPr>
          <w:rFonts w:ascii="宋体" w:hAnsi="宋体" w:cs="宋体" w:eastAsia="宋体" w:hint="default"/>
          <w:sz w:val="18"/>
          <w:szCs w:val="18"/>
        </w:rPr>
      </w:pPr>
    </w:p>
    <w:p>
      <w:pPr>
        <w:pStyle w:val="BodyText"/>
        <w:spacing w:line="403" w:lineRule="auto"/>
        <w:ind w:left="778" w:right="368"/>
        <w:jc w:val="left"/>
      </w:pPr>
      <w:r>
        <w:rPr/>
        <w:t>（二）公司普通股股份总数及股东结构变动及公司资产和负债结构的变动情况</w:t>
      </w:r>
      <w:r>
        <w:rPr>
          <w:w w:val="100"/>
        </w:rPr>
        <w:t> </w:t>
      </w:r>
      <w:r>
        <w:rPr/>
        <w:t>本年度公司可转债转股，因此公司总股本增加了</w:t>
      </w:r>
      <w:r>
        <w:rPr>
          <w:spacing w:val="-58"/>
        </w:rPr>
        <w:t> </w:t>
      </w:r>
      <w:r>
        <w:rPr>
          <w:rFonts w:ascii="Times New Roman" w:hAnsi="Times New Roman" w:cs="Times New Roman" w:eastAsia="Times New Roman" w:hint="default"/>
        </w:rPr>
        <w:t>789</w:t>
      </w:r>
      <w:r>
        <w:rPr>
          <w:rFonts w:ascii="Times New Roman" w:hAnsi="Times New Roman" w:cs="Times New Roman" w:eastAsia="Times New Roman" w:hint="default"/>
          <w:spacing w:val="-15"/>
        </w:rPr>
        <w:t> </w:t>
      </w:r>
      <w:r>
        <w:rPr/>
        <w:t>股，但对公司资产和负债不构成重大影</w:t>
      </w:r>
    </w:p>
    <w:p>
      <w:pPr>
        <w:pStyle w:val="BodyText"/>
        <w:spacing w:line="234" w:lineRule="exact"/>
        <w:ind w:left="358" w:right="496"/>
        <w:jc w:val="left"/>
      </w:pPr>
      <w:r>
        <w:rPr/>
        <w:t>响。</w:t>
      </w:r>
    </w:p>
    <w:p>
      <w:pPr>
        <w:spacing w:line="240" w:lineRule="auto" w:before="7"/>
        <w:rPr>
          <w:rFonts w:ascii="宋体" w:hAnsi="宋体" w:cs="宋体" w:eastAsia="宋体" w:hint="default"/>
          <w:sz w:val="19"/>
          <w:szCs w:val="19"/>
        </w:rPr>
      </w:pPr>
    </w:p>
    <w:p>
      <w:pPr>
        <w:pStyle w:val="BodyText"/>
        <w:spacing w:line="400" w:lineRule="auto"/>
        <w:ind w:left="778" w:right="4518"/>
        <w:jc w:val="left"/>
      </w:pPr>
      <w:r>
        <w:rPr>
          <w:spacing w:val="-2"/>
        </w:rPr>
        <w:t>（三）现存的内部职工股情况</w:t>
      </w:r>
      <w:r>
        <w:rPr>
          <w:spacing w:val="-79"/>
        </w:rPr>
        <w:t> </w:t>
      </w:r>
      <w:r>
        <w:rPr>
          <w:spacing w:val="-79"/>
        </w:rPr>
      </w:r>
      <w:r>
        <w:rPr>
          <w:spacing w:val="-2"/>
        </w:rPr>
        <w:t>报告期末公司无内部职工股。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ind w:left="358" w:right="496"/>
        <w:jc w:val="left"/>
        <w:rPr>
          <w:b w:val="0"/>
          <w:bCs w:val="0"/>
        </w:rPr>
      </w:pPr>
      <w:r>
        <w:rPr>
          <w:spacing w:val="16"/>
        </w:rPr>
        <w:t>三、股东和实际控制人情况</w:t>
      </w:r>
      <w:r>
        <w:rPr>
          <w:spacing w:val="-87"/>
        </w:rPr>
        <w:t> </w:t>
      </w:r>
      <w:r>
        <w:rPr>
          <w:b w:val="0"/>
          <w:bCs w:val="0"/>
        </w:rPr>
      </w:r>
    </w:p>
    <w:p>
      <w:pPr>
        <w:spacing w:line="240" w:lineRule="auto" w:before="13"/>
        <w:rPr>
          <w:rFonts w:ascii="宋体" w:hAnsi="宋体" w:cs="宋体" w:eastAsia="宋体" w:hint="default"/>
          <w:b/>
          <w:bCs/>
          <w:sz w:val="18"/>
          <w:szCs w:val="18"/>
        </w:rPr>
      </w:pPr>
    </w:p>
    <w:p>
      <w:pPr>
        <w:pStyle w:val="BodyText"/>
        <w:spacing w:line="403" w:lineRule="auto"/>
        <w:ind w:left="778" w:right="4518" w:hanging="420"/>
        <w:jc w:val="left"/>
        <w:rPr>
          <w:rFonts w:ascii="Times New Roman" w:hAnsi="Times New Roman" w:cs="Times New Roman" w:eastAsia="Times New Roman" w:hint="default"/>
        </w:rPr>
      </w:pPr>
      <w:r>
        <w:rPr/>
        <w:t>（一）股东总数</w:t>
      </w:r>
      <w:r>
        <w:rPr>
          <w:spacing w:val="-103"/>
        </w:rPr>
        <w:t> </w:t>
      </w:r>
      <w:r>
        <w:rPr>
          <w:spacing w:val="-103"/>
        </w:rPr>
      </w:r>
      <w:r>
        <w:rPr>
          <w:spacing w:val="-2"/>
        </w:rPr>
        <w:t>截止报告期末股东总数（户）：</w:t>
      </w:r>
      <w:r>
        <w:rPr>
          <w:rFonts w:ascii="Times New Roman" w:hAnsi="Times New Roman" w:cs="Times New Roman" w:eastAsia="Times New Roman" w:hint="default"/>
          <w:spacing w:val="-2"/>
        </w:rPr>
        <w:t>44189</w:t>
      </w:r>
    </w:p>
    <w:p>
      <w:pPr>
        <w:pStyle w:val="BodyText"/>
        <w:spacing w:line="240" w:lineRule="auto" w:before="9"/>
        <w:ind w:left="778" w:right="496"/>
        <w:jc w:val="left"/>
        <w:rPr>
          <w:rFonts w:ascii="Times New Roman" w:hAnsi="Times New Roman" w:cs="Times New Roman" w:eastAsia="Times New Roman" w:hint="default"/>
        </w:rPr>
      </w:pPr>
      <w:r>
        <w:rPr/>
        <w:t>年度报告披露日前上一月末的普通股股东总数（户）：</w:t>
      </w:r>
      <w:r>
        <w:rPr>
          <w:rFonts w:ascii="Times New Roman" w:hAnsi="Times New Roman" w:cs="Times New Roman" w:eastAsia="Times New Roman" w:hint="default"/>
        </w:rPr>
        <w:t>44189</w:t>
      </w:r>
    </w:p>
    <w:p>
      <w:pPr>
        <w:spacing w:line="240" w:lineRule="auto" w:before="10"/>
        <w:rPr>
          <w:rFonts w:ascii="Times New Roman" w:hAnsi="Times New Roman" w:cs="Times New Roman" w:eastAsia="Times New Roman" w:hint="default"/>
          <w:sz w:val="20"/>
          <w:szCs w:val="20"/>
        </w:rPr>
      </w:pPr>
    </w:p>
    <w:p>
      <w:pPr>
        <w:pStyle w:val="BodyText"/>
        <w:spacing w:line="240" w:lineRule="auto"/>
        <w:ind w:left="358" w:right="496"/>
        <w:jc w:val="left"/>
      </w:pPr>
      <w:r>
        <w:rPr/>
        <w:t>（二）前十名股东持股情况</w:t>
      </w:r>
    </w:p>
    <w:p>
      <w:pPr>
        <w:spacing w:line="240" w:lineRule="auto" w:before="6"/>
        <w:rPr>
          <w:rFonts w:ascii="宋体" w:hAnsi="宋体" w:cs="宋体" w:eastAsia="宋体" w:hint="default"/>
          <w:sz w:val="26"/>
          <w:szCs w:val="26"/>
        </w:rPr>
      </w:pPr>
    </w:p>
    <w:p>
      <w:pPr>
        <w:spacing w:before="0"/>
        <w:ind w:left="0" w:right="352" w:firstLine="0"/>
        <w:jc w:val="right"/>
        <w:rPr>
          <w:rFonts w:ascii="宋体" w:hAnsi="宋体" w:cs="宋体" w:eastAsia="宋体" w:hint="default"/>
          <w:sz w:val="18"/>
          <w:szCs w:val="18"/>
        </w:rPr>
      </w:pPr>
      <w:r>
        <w:rPr>
          <w:rFonts w:ascii="宋体" w:hAnsi="宋体" w:cs="宋体" w:eastAsia="宋体" w:hint="default"/>
          <w:b/>
          <w:bCs/>
          <w:w w:val="95"/>
          <w:sz w:val="18"/>
          <w:szCs w:val="18"/>
        </w:rPr>
        <w:t>单位：股</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2213"/>
        <w:gridCol w:w="953"/>
        <w:gridCol w:w="984"/>
        <w:gridCol w:w="1215"/>
        <w:gridCol w:w="1121"/>
        <w:gridCol w:w="1481"/>
        <w:gridCol w:w="1346"/>
      </w:tblGrid>
      <w:tr>
        <w:trPr>
          <w:trHeight w:val="434" w:hRule="exact"/>
        </w:trPr>
        <w:tc>
          <w:tcPr>
            <w:tcW w:w="9314" w:type="dxa"/>
            <w:gridSpan w:val="7"/>
            <w:tcBorders>
              <w:top w:val="single" w:sz="6" w:space="0" w:color="111111"/>
              <w:left w:val="single" w:sz="6" w:space="0" w:color="111111"/>
              <w:bottom w:val="single" w:sz="6" w:space="0" w:color="111111"/>
              <w:right w:val="single" w:sz="6" w:space="0" w:color="111111"/>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前十名股东持股情况</w:t>
            </w:r>
            <w:r>
              <w:rPr>
                <w:rFonts w:ascii="宋体" w:hAnsi="宋体" w:cs="宋体" w:eastAsia="宋体" w:hint="default"/>
                <w:sz w:val="18"/>
                <w:szCs w:val="18"/>
              </w:rPr>
            </w:r>
          </w:p>
        </w:tc>
      </w:tr>
      <w:tr>
        <w:trPr>
          <w:trHeight w:val="485"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报告期内增</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减</w:t>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536"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中国航天科工集团公</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国家</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z w:val="20"/>
              </w:rPr>
              <w:t>40.15</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95"/>
              <w:jc w:val="right"/>
              <w:rPr>
                <w:rFonts w:ascii="Times New Roman" w:hAnsi="Times New Roman" w:cs="Times New Roman" w:eastAsia="Times New Roman" w:hint="default"/>
                <w:sz w:val="20"/>
                <w:szCs w:val="20"/>
              </w:rPr>
            </w:pPr>
            <w:r>
              <w:rPr>
                <w:rFonts w:ascii="Times New Roman"/>
                <w:sz w:val="20"/>
              </w:rPr>
              <w:t>370,724,086</w:t>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35"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中国航天海鹰机电技</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术研究院</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3.35</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95"/>
              <w:jc w:val="right"/>
              <w:rPr>
                <w:rFonts w:ascii="Times New Roman" w:hAnsi="Times New Roman" w:cs="Times New Roman" w:eastAsia="Times New Roman" w:hint="default"/>
                <w:sz w:val="20"/>
                <w:szCs w:val="20"/>
              </w:rPr>
            </w:pPr>
            <w:r>
              <w:rPr>
                <w:rFonts w:ascii="Times New Roman"/>
                <w:w w:val="95"/>
                <w:sz w:val="20"/>
              </w:rPr>
              <w:t>30,908,439</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33"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北京航天爱威电子技</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术有限公司</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2.79</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95"/>
              <w:jc w:val="right"/>
              <w:rPr>
                <w:rFonts w:ascii="Times New Roman" w:hAnsi="Times New Roman" w:cs="Times New Roman" w:eastAsia="Times New Roman" w:hint="default"/>
                <w:sz w:val="20"/>
                <w:szCs w:val="20"/>
              </w:rPr>
            </w:pPr>
            <w:r>
              <w:rPr>
                <w:rFonts w:ascii="Times New Roman"/>
                <w:w w:val="95"/>
                <w:sz w:val="20"/>
              </w:rPr>
              <w:t>25,747,512</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35"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中国证券金融股份有</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2.46</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95"/>
              <w:jc w:val="right"/>
              <w:rPr>
                <w:rFonts w:ascii="Times New Roman" w:hAnsi="Times New Roman" w:cs="Times New Roman" w:eastAsia="Times New Roman" w:hint="default"/>
                <w:sz w:val="20"/>
                <w:szCs w:val="20"/>
              </w:rPr>
            </w:pPr>
            <w:r>
              <w:rPr>
                <w:rFonts w:ascii="Times New Roman"/>
                <w:w w:val="95"/>
                <w:sz w:val="20"/>
              </w:rPr>
              <w:t>22,685,523</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22,685,523</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35"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富国中证军工指数分</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级证券投资基金</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2.09</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95"/>
              <w:jc w:val="right"/>
              <w:rPr>
                <w:rFonts w:ascii="Times New Roman" w:hAnsi="Times New Roman" w:cs="Times New Roman" w:eastAsia="Times New Roman" w:hint="default"/>
                <w:sz w:val="20"/>
                <w:szCs w:val="20"/>
              </w:rPr>
            </w:pPr>
            <w:r>
              <w:rPr>
                <w:rFonts w:ascii="Times New Roman"/>
                <w:w w:val="95"/>
                <w:sz w:val="20"/>
              </w:rPr>
              <w:t>19,256,857</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2,838,973</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35"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中央汇金资产管理有</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限责任公司</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1.57</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95"/>
              <w:jc w:val="right"/>
              <w:rPr>
                <w:rFonts w:ascii="Times New Roman" w:hAnsi="Times New Roman" w:cs="Times New Roman" w:eastAsia="Times New Roman" w:hint="default"/>
                <w:sz w:val="20"/>
                <w:szCs w:val="20"/>
              </w:rPr>
            </w:pPr>
            <w:r>
              <w:rPr>
                <w:rFonts w:ascii="Times New Roman"/>
                <w:w w:val="95"/>
                <w:sz w:val="20"/>
              </w:rPr>
              <w:t>14,457,800</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14,457,800</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36"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全国社保基金四一八</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组合</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1.19</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95"/>
              <w:jc w:val="right"/>
              <w:rPr>
                <w:rFonts w:ascii="Times New Roman" w:hAnsi="Times New Roman" w:cs="Times New Roman" w:eastAsia="Times New Roman" w:hint="default"/>
                <w:sz w:val="20"/>
                <w:szCs w:val="20"/>
              </w:rPr>
            </w:pPr>
            <w:r>
              <w:rPr>
                <w:rFonts w:ascii="Times New Roman"/>
                <w:w w:val="95"/>
                <w:sz w:val="20"/>
              </w:rPr>
              <w:t>10,953,208</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6,339,608</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35"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香港中央结算有限公</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1.17</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95"/>
              <w:jc w:val="right"/>
              <w:rPr>
                <w:rFonts w:ascii="Times New Roman" w:hAnsi="Times New Roman" w:cs="Times New Roman" w:eastAsia="Times New Roman" w:hint="default"/>
                <w:sz w:val="20"/>
                <w:szCs w:val="20"/>
              </w:rPr>
            </w:pPr>
            <w:r>
              <w:rPr>
                <w:rFonts w:ascii="Times New Roman"/>
                <w:w w:val="95"/>
                <w:sz w:val="20"/>
              </w:rPr>
              <w:t>10,801,142</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3,859,825</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857" w:footer="0" w:top="1040" w:bottom="280" w:left="1440" w:right="92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10" w:type="dxa"/>
        <w:tblLayout w:type="fixed"/>
        <w:tblCellMar>
          <w:top w:w="0" w:type="dxa"/>
          <w:left w:w="0" w:type="dxa"/>
          <w:bottom w:w="0" w:type="dxa"/>
          <w:right w:w="0" w:type="dxa"/>
        </w:tblCellMar>
        <w:tblLook w:val="01E0"/>
      </w:tblPr>
      <w:tblGrid>
        <w:gridCol w:w="2213"/>
        <w:gridCol w:w="953"/>
        <w:gridCol w:w="984"/>
        <w:gridCol w:w="1215"/>
        <w:gridCol w:w="1121"/>
        <w:gridCol w:w="1481"/>
        <w:gridCol w:w="1346"/>
      </w:tblGrid>
      <w:tr>
        <w:trPr>
          <w:trHeight w:val="536"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北京机电工程总体设</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计部</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4"/>
              <w:ind w:left="9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0"/>
              <w:ind w:right="100"/>
              <w:jc w:val="right"/>
              <w:rPr>
                <w:rFonts w:ascii="Times New Roman" w:hAnsi="Times New Roman" w:cs="Times New Roman" w:eastAsia="Times New Roman" w:hint="default"/>
                <w:sz w:val="20"/>
                <w:szCs w:val="20"/>
              </w:rPr>
            </w:pPr>
            <w:r>
              <w:rPr>
                <w:rFonts w:ascii="Times New Roman"/>
                <w:sz w:val="20"/>
              </w:rPr>
              <w:t>0.89</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0"/>
              <w:ind w:right="95"/>
              <w:jc w:val="right"/>
              <w:rPr>
                <w:rFonts w:ascii="Times New Roman" w:hAnsi="Times New Roman" w:cs="Times New Roman" w:eastAsia="Times New Roman" w:hint="default"/>
                <w:sz w:val="20"/>
                <w:szCs w:val="20"/>
              </w:rPr>
            </w:pPr>
            <w:r>
              <w:rPr>
                <w:rFonts w:ascii="Times New Roman"/>
                <w:w w:val="95"/>
                <w:sz w:val="20"/>
              </w:rPr>
              <w:t>8,258,160</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4"/>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35" w:hRule="exact"/>
        </w:trPr>
        <w:tc>
          <w:tcPr>
            <w:tcW w:w="2213" w:type="dxa"/>
            <w:tcBorders>
              <w:top w:val="single" w:sz="6" w:space="0" w:color="111111"/>
              <w:left w:val="single" w:sz="6" w:space="0" w:color="111111"/>
              <w:bottom w:val="single" w:sz="6" w:space="0" w:color="111111"/>
              <w:right w:val="single" w:sz="6" w:space="0" w:color="111111"/>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中国长城工业集团有</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95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0.86</w:t>
            </w:r>
          </w:p>
        </w:tc>
        <w:tc>
          <w:tcPr>
            <w:tcW w:w="121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95"/>
              <w:jc w:val="right"/>
              <w:rPr>
                <w:rFonts w:ascii="Times New Roman" w:hAnsi="Times New Roman" w:cs="Times New Roman" w:eastAsia="Times New Roman" w:hint="default"/>
                <w:sz w:val="20"/>
                <w:szCs w:val="20"/>
              </w:rPr>
            </w:pPr>
            <w:r>
              <w:rPr>
                <w:rFonts w:ascii="Times New Roman"/>
                <w:w w:val="95"/>
                <w:sz w:val="20"/>
              </w:rPr>
              <w:t>7,983,700</w:t>
            </w:r>
            <w:r>
              <w:rPr>
                <w:rFonts w:ascii="Times New Roman"/>
                <w:sz w:val="20"/>
              </w:rPr>
            </w:r>
          </w:p>
        </w:tc>
        <w:tc>
          <w:tcPr>
            <w:tcW w:w="11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-2,358,743</w:t>
            </w:r>
            <w:r>
              <w:rPr>
                <w:rFonts w:ascii="Times New Roman"/>
                <w:sz w:val="20"/>
              </w:rPr>
            </w:r>
          </w:p>
        </w:tc>
        <w:tc>
          <w:tcPr>
            <w:tcW w:w="148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7" w:hRule="exact"/>
        </w:trPr>
        <w:tc>
          <w:tcPr>
            <w:tcW w:w="9314" w:type="dxa"/>
            <w:gridSpan w:val="7"/>
            <w:tcBorders>
              <w:top w:val="single" w:sz="6" w:space="0" w:color="111111"/>
              <w:left w:val="single" w:sz="6" w:space="0" w:color="111111"/>
              <w:bottom w:val="single" w:sz="6" w:space="0" w:color="111111"/>
              <w:right w:val="single" w:sz="6" w:space="0" w:color="111111"/>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前十名无限售条件股东持股情况</w:t>
            </w:r>
            <w:r>
              <w:rPr>
                <w:rFonts w:ascii="宋体" w:hAnsi="宋体" w:cs="宋体" w:eastAsia="宋体" w:hint="default"/>
                <w:sz w:val="18"/>
                <w:szCs w:val="18"/>
              </w:rPr>
            </w:r>
          </w:p>
        </w:tc>
      </w:tr>
      <w:tr>
        <w:trPr>
          <w:trHeight w:val="247"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76"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219" w:right="0"/>
              <w:jc w:val="left"/>
              <w:rPr>
                <w:rFonts w:ascii="Times New Roman" w:hAnsi="Times New Roman" w:cs="Times New Roman" w:eastAsia="Times New Roman" w:hint="default"/>
                <w:sz w:val="20"/>
                <w:szCs w:val="20"/>
              </w:rPr>
            </w:pPr>
            <w:r>
              <w:rPr>
                <w:rFonts w:ascii="Times New Roman"/>
                <w:sz w:val="20"/>
              </w:rPr>
              <w:t>370,724,086</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20"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4"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中国航天海鹰机电技术研究院</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left="1320" w:right="0"/>
              <w:jc w:val="left"/>
              <w:rPr>
                <w:rFonts w:ascii="Times New Roman" w:hAnsi="Times New Roman" w:cs="Times New Roman" w:eastAsia="Times New Roman" w:hint="default"/>
                <w:sz w:val="20"/>
                <w:szCs w:val="20"/>
              </w:rPr>
            </w:pPr>
            <w:r>
              <w:rPr>
                <w:rFonts w:ascii="Times New Roman"/>
                <w:sz w:val="20"/>
              </w:rPr>
              <w:t>30,908,439</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17"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6"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320" w:right="0"/>
              <w:jc w:val="left"/>
              <w:rPr>
                <w:rFonts w:ascii="Times New Roman" w:hAnsi="Times New Roman" w:cs="Times New Roman" w:eastAsia="Times New Roman" w:hint="default"/>
                <w:sz w:val="20"/>
                <w:szCs w:val="20"/>
              </w:rPr>
            </w:pPr>
            <w:r>
              <w:rPr>
                <w:rFonts w:ascii="Times New Roman"/>
                <w:sz w:val="20"/>
              </w:rPr>
              <w:t>25,747,512</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20"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6"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中国证券金融股份有限公司</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320" w:right="0"/>
              <w:jc w:val="left"/>
              <w:rPr>
                <w:rFonts w:ascii="Times New Roman" w:hAnsi="Times New Roman" w:cs="Times New Roman" w:eastAsia="Times New Roman" w:hint="default"/>
                <w:sz w:val="20"/>
                <w:szCs w:val="20"/>
              </w:rPr>
            </w:pPr>
            <w:r>
              <w:rPr>
                <w:rFonts w:ascii="Times New Roman"/>
                <w:sz w:val="20"/>
              </w:rPr>
              <w:t>22,685,523</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20"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4"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富国中证军工指数分级证券投资基金</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left="1320" w:right="0"/>
              <w:jc w:val="left"/>
              <w:rPr>
                <w:rFonts w:ascii="Times New Roman" w:hAnsi="Times New Roman" w:cs="Times New Roman" w:eastAsia="Times New Roman" w:hint="default"/>
                <w:sz w:val="20"/>
                <w:szCs w:val="20"/>
              </w:rPr>
            </w:pPr>
            <w:r>
              <w:rPr>
                <w:rFonts w:ascii="Times New Roman"/>
                <w:sz w:val="20"/>
              </w:rPr>
              <w:t>19,256,857</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17"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7"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中央汇金资产管理有限责任公司</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320" w:right="0"/>
              <w:jc w:val="left"/>
              <w:rPr>
                <w:rFonts w:ascii="Times New Roman" w:hAnsi="Times New Roman" w:cs="Times New Roman" w:eastAsia="Times New Roman" w:hint="default"/>
                <w:sz w:val="20"/>
                <w:szCs w:val="20"/>
              </w:rPr>
            </w:pPr>
            <w:r>
              <w:rPr>
                <w:rFonts w:ascii="Times New Roman"/>
                <w:sz w:val="20"/>
              </w:rPr>
              <w:t>14,457,800</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20"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4"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全国社保基金四一八组合</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left="1320" w:right="0"/>
              <w:jc w:val="left"/>
              <w:rPr>
                <w:rFonts w:ascii="Times New Roman" w:hAnsi="Times New Roman" w:cs="Times New Roman" w:eastAsia="Times New Roman" w:hint="default"/>
                <w:sz w:val="20"/>
                <w:szCs w:val="20"/>
              </w:rPr>
            </w:pPr>
            <w:r>
              <w:rPr>
                <w:rFonts w:ascii="Times New Roman"/>
                <w:sz w:val="20"/>
              </w:rPr>
              <w:t>10,953,208</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17"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6"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香港中央结算有限公司</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320" w:right="0"/>
              <w:jc w:val="left"/>
              <w:rPr>
                <w:rFonts w:ascii="Times New Roman" w:hAnsi="Times New Roman" w:cs="Times New Roman" w:eastAsia="Times New Roman" w:hint="default"/>
                <w:sz w:val="20"/>
                <w:szCs w:val="20"/>
              </w:rPr>
            </w:pPr>
            <w:r>
              <w:rPr>
                <w:rFonts w:ascii="Times New Roman"/>
                <w:sz w:val="20"/>
              </w:rPr>
              <w:t>10,801,142</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20"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4"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北京机电工程总体设计部</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left="1421" w:right="0"/>
              <w:jc w:val="left"/>
              <w:rPr>
                <w:rFonts w:ascii="Times New Roman" w:hAnsi="Times New Roman" w:cs="Times New Roman" w:eastAsia="Times New Roman" w:hint="default"/>
                <w:sz w:val="20"/>
                <w:szCs w:val="20"/>
              </w:rPr>
            </w:pPr>
            <w:r>
              <w:rPr>
                <w:rFonts w:ascii="Times New Roman"/>
                <w:sz w:val="20"/>
              </w:rPr>
              <w:t>8,258,160</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20"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6"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中国长城工业集团有限公司</w:t>
            </w:r>
          </w:p>
        </w:tc>
        <w:tc>
          <w:tcPr>
            <w:tcW w:w="2336"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421" w:right="0"/>
              <w:jc w:val="left"/>
              <w:rPr>
                <w:rFonts w:ascii="Times New Roman" w:hAnsi="Times New Roman" w:cs="Times New Roman" w:eastAsia="Times New Roman" w:hint="default"/>
                <w:sz w:val="20"/>
                <w:szCs w:val="20"/>
              </w:rPr>
            </w:pPr>
            <w:r>
              <w:rPr>
                <w:rFonts w:ascii="Times New Roman"/>
                <w:sz w:val="20"/>
              </w:rPr>
              <w:t>7,983,700</w:t>
            </w:r>
          </w:p>
        </w:tc>
        <w:tc>
          <w:tcPr>
            <w:tcW w:w="2828" w:type="dxa"/>
            <w:gridSpan w:val="2"/>
            <w:tcBorders>
              <w:top w:val="single" w:sz="6" w:space="0" w:color="111111"/>
              <w:left w:val="single" w:sz="6" w:space="0" w:color="111111"/>
              <w:bottom w:val="single" w:sz="6" w:space="0" w:color="111111"/>
              <w:right w:val="single" w:sz="6" w:space="0" w:color="111111"/>
            </w:tcBorders>
          </w:tcPr>
          <w:p>
            <w:pPr>
              <w:pStyle w:val="TableParagraph"/>
              <w:spacing w:line="220" w:lineRule="exact"/>
              <w:ind w:left="8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654" w:hRule="exact"/>
        </w:trPr>
        <w:tc>
          <w:tcPr>
            <w:tcW w:w="415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163" w:type="dxa"/>
            <w:gridSpan w:val="4"/>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firstLine="360"/>
              <w:jc w:val="both"/>
              <w:rPr>
                <w:rFonts w:ascii="宋体" w:hAnsi="宋体" w:cs="宋体" w:eastAsia="宋体" w:hint="default"/>
                <w:sz w:val="18"/>
                <w:szCs w:val="18"/>
              </w:rPr>
            </w:pPr>
            <w:r>
              <w:rPr>
                <w:rFonts w:ascii="宋体" w:hAnsi="宋体" w:cs="宋体" w:eastAsia="宋体" w:hint="default"/>
                <w:sz w:val="18"/>
                <w:szCs w:val="18"/>
              </w:rPr>
              <w:t>中国航天海鹰机电技术研究院是中国航天科工集团公司的</w:t>
            </w:r>
          </w:p>
          <w:p>
            <w:pPr>
              <w:pStyle w:val="TableParagraph"/>
              <w:spacing w:line="232" w:lineRule="auto" w:before="6"/>
              <w:ind w:left="100" w:right="185"/>
              <w:jc w:val="both"/>
              <w:rPr>
                <w:rFonts w:ascii="宋体" w:hAnsi="宋体" w:cs="宋体" w:eastAsia="宋体" w:hint="default"/>
                <w:sz w:val="18"/>
                <w:szCs w:val="18"/>
              </w:rPr>
            </w:pPr>
            <w:r>
              <w:rPr>
                <w:rFonts w:ascii="宋体" w:hAnsi="宋体" w:cs="宋体" w:eastAsia="宋体" w:hint="default"/>
                <w:sz w:val="18"/>
                <w:szCs w:val="18"/>
              </w:rPr>
              <w:t>下属单位；北京市爱威电子技术公司是中国航天科工集团公司 下属第二研究院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所全资子公司。北京机电工程总体设计部 是中国航天科工集团公司的下属事业单位。</w:t>
            </w:r>
          </w:p>
          <w:p>
            <w:pPr>
              <w:pStyle w:val="TableParagraph"/>
              <w:spacing w:line="237" w:lineRule="auto"/>
              <w:ind w:left="100" w:right="186" w:firstLine="360"/>
              <w:jc w:val="both"/>
              <w:rPr>
                <w:rFonts w:ascii="宋体" w:hAnsi="宋体" w:cs="宋体" w:eastAsia="宋体" w:hint="default"/>
                <w:sz w:val="18"/>
                <w:szCs w:val="18"/>
              </w:rPr>
            </w:pPr>
            <w:r>
              <w:rPr>
                <w:rFonts w:ascii="宋体" w:hAnsi="宋体" w:cs="宋体" w:eastAsia="宋体" w:hint="default"/>
                <w:sz w:val="18"/>
                <w:szCs w:val="18"/>
              </w:rPr>
              <w:t>除此之外，公司未知前十名无限售流通股股东之间是否存 在关联关系或属于《上市公司收购管理办法》规定的一致行动 人。</w:t>
            </w:r>
          </w:p>
        </w:tc>
      </w:tr>
    </w:tbl>
    <w:p>
      <w:pPr>
        <w:pStyle w:val="BodyText"/>
        <w:spacing w:line="240" w:lineRule="auto" w:before="86"/>
        <w:ind w:left="358" w:right="496"/>
        <w:jc w:val="left"/>
      </w:pPr>
      <w:r>
        <w:rPr/>
        <w:t>（三）战略投资者或一般法人因配售新股成为前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名股东</w:t>
      </w:r>
    </w:p>
    <w:p>
      <w:pPr>
        <w:spacing w:before="122"/>
        <w:ind w:left="358" w:right="496" w:firstLine="0"/>
        <w:jc w:val="left"/>
        <w:rPr>
          <w:rFonts w:ascii="宋体" w:hAnsi="宋体" w:cs="宋体" w:eastAsia="宋体" w:hint="default"/>
          <w:sz w:val="20"/>
          <w:szCs w:val="20"/>
        </w:rPr>
      </w:pPr>
      <w:r>
        <w:rPr>
          <w:rFonts w:ascii="宋体" w:hAnsi="宋体" w:cs="宋体" w:eastAsia="宋体" w:hint="default"/>
          <w:sz w:val="20"/>
          <w:szCs w:val="20"/>
        </w:rPr>
        <w:t>不适用。</w:t>
      </w:r>
    </w:p>
    <w:p>
      <w:pPr>
        <w:spacing w:line="240" w:lineRule="auto" w:before="9"/>
        <w:rPr>
          <w:rFonts w:ascii="宋体" w:hAnsi="宋体" w:cs="宋体" w:eastAsia="宋体" w:hint="default"/>
          <w:sz w:val="14"/>
          <w:szCs w:val="14"/>
        </w:rPr>
      </w:pPr>
    </w:p>
    <w:p>
      <w:pPr>
        <w:pStyle w:val="Heading4"/>
        <w:spacing w:line="240" w:lineRule="auto"/>
        <w:ind w:left="358" w:right="496"/>
        <w:jc w:val="left"/>
        <w:rPr>
          <w:b w:val="0"/>
          <w:bCs w:val="0"/>
        </w:rPr>
      </w:pPr>
      <w:r>
        <w:rPr>
          <w:spacing w:val="16"/>
        </w:rPr>
        <w:t>四、控股股东及实际控制人情况</w:t>
      </w:r>
      <w:r>
        <w:rPr>
          <w:spacing w:val="-87"/>
        </w:rPr>
        <w:t> </w:t>
      </w:r>
      <w:r>
        <w:rPr>
          <w:b w:val="0"/>
          <w:bCs w:val="0"/>
        </w:rPr>
      </w:r>
    </w:p>
    <w:p>
      <w:pPr>
        <w:spacing w:line="240" w:lineRule="auto" w:before="13"/>
        <w:rPr>
          <w:rFonts w:ascii="宋体" w:hAnsi="宋体" w:cs="宋体" w:eastAsia="宋体" w:hint="default"/>
          <w:b/>
          <w:bCs/>
          <w:sz w:val="18"/>
          <w:szCs w:val="18"/>
        </w:rPr>
      </w:pPr>
    </w:p>
    <w:p>
      <w:pPr>
        <w:pStyle w:val="BodyText"/>
        <w:spacing w:line="240" w:lineRule="auto"/>
        <w:ind w:left="358" w:right="496"/>
        <w:jc w:val="left"/>
      </w:pPr>
      <w:r>
        <w:rPr/>
        <w:t>（一）控股股东情况</w:t>
      </w:r>
    </w:p>
    <w:p>
      <w:pPr>
        <w:spacing w:line="240" w:lineRule="auto" w:before="7"/>
        <w:rPr>
          <w:rFonts w:ascii="宋体" w:hAnsi="宋体" w:cs="宋体" w:eastAsia="宋体" w:hint="default"/>
          <w:sz w:val="19"/>
          <w:szCs w:val="19"/>
        </w:rPr>
      </w:pPr>
    </w:p>
    <w:p>
      <w:pPr>
        <w:pStyle w:val="BodyText"/>
        <w:spacing w:line="391" w:lineRule="auto"/>
        <w:ind w:left="768" w:right="4518" w:firstLine="9"/>
        <w:jc w:val="left"/>
      </w:pPr>
      <w:r>
        <w:rPr>
          <w:rFonts w:ascii="Times New Roman" w:hAnsi="Times New Roman" w:cs="Times New Roman" w:eastAsia="Times New Roman" w:hint="default"/>
        </w:rPr>
        <w:t>1</w:t>
      </w:r>
      <w:r>
        <w:rPr/>
        <w:t>、法人</w:t>
      </w:r>
      <w:r>
        <w:rPr>
          <w:w w:val="100"/>
        </w:rPr>
        <w:t> </w:t>
      </w:r>
      <w:r>
        <w:rPr>
          <w:spacing w:val="-2"/>
        </w:rPr>
        <w:t>控股股东名称：中国航天科工集团公司</w:t>
      </w:r>
      <w:r>
        <w:rPr>
          <w:spacing w:val="-72"/>
        </w:rPr>
        <w:t> </w:t>
      </w:r>
      <w:r>
        <w:rPr>
          <w:spacing w:val="-72"/>
        </w:rPr>
      </w:r>
      <w:r>
        <w:rPr/>
        <w:t>法人代表：高红卫</w:t>
      </w:r>
    </w:p>
    <w:p>
      <w:pPr>
        <w:pStyle w:val="BodyText"/>
        <w:spacing w:line="381" w:lineRule="auto" w:before="51"/>
        <w:ind w:left="778" w:right="368" w:hanging="10"/>
        <w:jc w:val="left"/>
      </w:pPr>
      <w:r>
        <w:rPr/>
        <w:t>成立日期：</w:t>
      </w:r>
      <w:r>
        <w:rPr>
          <w:rFonts w:ascii="Times New Roman" w:hAnsi="Times New Roman" w:cs="Times New Roman" w:eastAsia="Times New Roman" w:hint="default"/>
        </w:rPr>
        <w:t>1999</w:t>
      </w:r>
      <w:r>
        <w:rPr>
          <w:rFonts w:ascii="Times New Roman" w:hAnsi="Times New Roman" w:cs="Times New Roman" w:eastAsia="Times New Roman" w:hint="default"/>
          <w:spacing w:val="-1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w:t>
      </w:r>
      <w:r>
        <w:rPr>
          <w:w w:val="100"/>
        </w:rPr>
        <w:t> </w:t>
      </w:r>
      <w:r>
        <w:rPr>
          <w:spacing w:val="-2"/>
        </w:rPr>
        <w:t>主要经营业务或管理活动：国有资产管理投资、经营管理；各型导弹武器系统、航天产品、</w:t>
      </w:r>
    </w:p>
    <w:p>
      <w:pPr>
        <w:pStyle w:val="BodyText"/>
        <w:spacing w:line="240" w:lineRule="auto" w:before="9"/>
        <w:ind w:left="358" w:right="0"/>
        <w:jc w:val="left"/>
      </w:pPr>
      <w:r>
        <w:rPr/>
        <w:t>卫星地面应用系统与设备、雷达、数控装置、工业控制自动化系统及设备、保安器材、化工材料</w:t>
      </w:r>
    </w:p>
    <w:p>
      <w:pPr>
        <w:pStyle w:val="BodyText"/>
        <w:spacing w:line="357" w:lineRule="auto" w:before="135"/>
        <w:ind w:left="358" w:right="368"/>
        <w:jc w:val="left"/>
      </w:pPr>
      <w:r>
        <w:rPr>
          <w:spacing w:val="-2"/>
        </w:rPr>
        <w:t>（危险化学品除外）、建筑材料、金属制品、机械设备、电子及通讯设备、计量器具、汽车及零</w:t>
      </w:r>
      <w:r>
        <w:rPr>
          <w:spacing w:val="-25"/>
        </w:rPr>
        <w:t> </w:t>
      </w:r>
      <w:r>
        <w:rPr>
          <w:spacing w:val="-25"/>
        </w:rPr>
      </w:r>
      <w:r>
        <w:rPr>
          <w:spacing w:val="-2"/>
        </w:rPr>
        <w:t>配件的研制、生产、销售；航天技术的科技发开、技术咨询；建筑工程设计、监理、勘查；工程</w:t>
      </w:r>
      <w:r>
        <w:rPr>
          <w:spacing w:val="-25"/>
        </w:rPr>
        <w:t> </w:t>
      </w:r>
      <w:r>
        <w:rPr>
          <w:spacing w:val="-25"/>
        </w:rPr>
      </w:r>
      <w:r>
        <w:rPr/>
        <w:t>承包；物业管理、自有房屋租赁；货物仓储；住宿、餐饮、娱乐（限分支机构），纺织品、家</w:t>
      </w:r>
      <w:r>
        <w:rPr>
          <w:w w:val="100"/>
        </w:rPr>
        <w:t> </w:t>
      </w:r>
      <w:r>
        <w:rPr/>
        <w:t>具、工艺美术品（金银饰品除外）日用百货的销售。</w:t>
      </w:r>
    </w:p>
    <w:p>
      <w:pPr>
        <w:pStyle w:val="BodyText"/>
        <w:spacing w:line="240" w:lineRule="auto" w:before="80"/>
        <w:ind w:left="778" w:right="496"/>
        <w:jc w:val="left"/>
      </w:pPr>
      <w:r>
        <w:rPr/>
        <w:t>报告期内控股和参股的其他境内外上市公司的股权情况：无</w:t>
      </w:r>
    </w:p>
    <w:p>
      <w:pPr>
        <w:spacing w:line="240" w:lineRule="auto" w:before="7"/>
        <w:rPr>
          <w:rFonts w:ascii="宋体" w:hAnsi="宋体" w:cs="宋体" w:eastAsia="宋体" w:hint="default"/>
          <w:sz w:val="19"/>
          <w:szCs w:val="19"/>
        </w:rPr>
      </w:pPr>
    </w:p>
    <w:p>
      <w:pPr>
        <w:pStyle w:val="BodyText"/>
        <w:spacing w:line="240" w:lineRule="auto"/>
        <w:ind w:left="778" w:right="496"/>
        <w:jc w:val="left"/>
      </w:pPr>
      <w:r>
        <w:rPr>
          <w:rFonts w:ascii="Times New Roman" w:hAnsi="Times New Roman" w:cs="Times New Roman" w:eastAsia="Times New Roman" w:hint="default"/>
        </w:rPr>
        <w:t>2</w:t>
      </w:r>
      <w:r>
        <w:rPr/>
        <w:t>、公司与控股股东之间的产权及控制关系的方框图</w:t>
      </w:r>
    </w:p>
    <w:p>
      <w:pPr>
        <w:spacing w:after="0" w:line="240" w:lineRule="auto"/>
        <w:jc w:val="left"/>
        <w:sectPr>
          <w:pgSz w:w="11910" w:h="16840"/>
          <w:pgMar w:header="857" w:footer="0" w:top="1040" w:bottom="280" w:left="1440" w:right="9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3445" w:type="dxa"/>
        <w:tblLayout w:type="fixed"/>
        <w:tblCellMar>
          <w:top w:w="0" w:type="dxa"/>
          <w:left w:w="0" w:type="dxa"/>
          <w:bottom w:w="0" w:type="dxa"/>
          <w:right w:w="0" w:type="dxa"/>
        </w:tblCellMar>
        <w:tblLook w:val="01E0"/>
      </w:tblPr>
      <w:tblGrid>
        <w:gridCol w:w="1105"/>
        <w:gridCol w:w="1105"/>
      </w:tblGrid>
      <w:tr>
        <w:trPr>
          <w:trHeight w:val="719" w:hRule="exact"/>
        </w:trPr>
        <w:tc>
          <w:tcPr>
            <w:tcW w:w="2210" w:type="dxa"/>
            <w:gridSpan w:val="2"/>
            <w:tcBorders>
              <w:top w:val="single" w:sz="1" w:space="0" w:color="000000"/>
              <w:left w:val="single" w:sz="1" w:space="0" w:color="000000"/>
              <w:bottom w:val="single" w:sz="1" w:space="0" w:color="000000"/>
              <w:right w:val="single" w:sz="1" w:space="0" w:color="000000"/>
            </w:tcBorders>
            <w:shd w:val="clear" w:color="auto" w:fill="E8EDF7"/>
          </w:tcPr>
          <w:p>
            <w:pPr>
              <w:pStyle w:val="TableParagraph"/>
              <w:spacing w:line="304" w:lineRule="exact" w:before="39"/>
              <w:ind w:left="844" w:right="62" w:hanging="780"/>
              <w:jc w:val="left"/>
              <w:rPr>
                <w:rFonts w:ascii="宋体" w:hAnsi="宋体" w:cs="宋体" w:eastAsia="宋体" w:hint="default"/>
                <w:sz w:val="25"/>
                <w:szCs w:val="25"/>
              </w:rPr>
            </w:pPr>
            <w:r>
              <w:rPr>
                <w:rFonts w:ascii="宋体" w:hAnsi="宋体" w:cs="宋体" w:eastAsia="宋体" w:hint="default"/>
                <w:sz w:val="25"/>
                <w:szCs w:val="25"/>
              </w:rPr>
              <w:t>中国航天科工集团</w:t>
            </w:r>
            <w:r>
              <w:rPr>
                <w:rFonts w:ascii="宋体" w:hAnsi="宋体" w:cs="宋体" w:eastAsia="宋体" w:hint="default"/>
                <w:spacing w:val="-46"/>
                <w:sz w:val="25"/>
                <w:szCs w:val="25"/>
              </w:rPr>
              <w:t> </w:t>
            </w:r>
            <w:r>
              <w:rPr>
                <w:rFonts w:ascii="宋体" w:hAnsi="宋体" w:cs="宋体" w:eastAsia="宋体" w:hint="default"/>
                <w:w w:val="105"/>
                <w:sz w:val="25"/>
                <w:szCs w:val="25"/>
              </w:rPr>
              <w:t>公司</w:t>
            </w:r>
            <w:r>
              <w:rPr>
                <w:rFonts w:ascii="宋体" w:hAnsi="宋体" w:cs="宋体" w:eastAsia="宋体" w:hint="default"/>
                <w:sz w:val="25"/>
                <w:szCs w:val="25"/>
              </w:rPr>
            </w:r>
          </w:p>
        </w:tc>
      </w:tr>
      <w:tr>
        <w:trPr>
          <w:trHeight w:val="295" w:hRule="exact"/>
        </w:trPr>
        <w:tc>
          <w:tcPr>
            <w:tcW w:w="1105" w:type="dxa"/>
            <w:tcBorders>
              <w:top w:val="single" w:sz="1" w:space="0" w:color="000000"/>
              <w:left w:val="nil" w:sz="6" w:space="0" w:color="auto"/>
              <w:bottom w:val="nil" w:sz="6" w:space="0" w:color="auto"/>
              <w:right w:val="single" w:sz="1" w:space="0" w:color="000000"/>
            </w:tcBorders>
          </w:tcPr>
          <w:p>
            <w:pPr/>
          </w:p>
        </w:tc>
        <w:tc>
          <w:tcPr>
            <w:tcW w:w="1105" w:type="dxa"/>
            <w:tcBorders>
              <w:top w:val="single" w:sz="1" w:space="0" w:color="000000"/>
              <w:left w:val="single" w:sz="1" w:space="0" w:color="000000"/>
              <w:bottom w:val="nil" w:sz="6" w:space="0" w:color="auto"/>
              <w:right w:val="nil" w:sz="6" w:space="0" w:color="auto"/>
            </w:tcBorders>
          </w:tcPr>
          <w:p>
            <w:pPr>
              <w:pStyle w:val="TableParagraph"/>
              <w:spacing w:line="240" w:lineRule="auto" w:before="81"/>
              <w:ind w:left="75" w:right="0"/>
              <w:jc w:val="left"/>
              <w:rPr>
                <w:rFonts w:ascii="宋体" w:hAnsi="宋体" w:cs="宋体" w:eastAsia="宋体" w:hint="default"/>
                <w:sz w:val="15"/>
                <w:szCs w:val="15"/>
              </w:rPr>
            </w:pPr>
            <w:r>
              <w:rPr>
                <w:rFonts w:ascii="宋体"/>
                <w:w w:val="105"/>
                <w:sz w:val="15"/>
              </w:rPr>
              <w:t>40.15%</w:t>
            </w:r>
            <w:r>
              <w:rPr>
                <w:rFonts w:ascii="宋体"/>
                <w:sz w:val="15"/>
              </w:rPr>
            </w:r>
          </w:p>
        </w:tc>
      </w:tr>
    </w:tbl>
    <w:p>
      <w:pPr>
        <w:spacing w:line="240" w:lineRule="auto" w:before="11"/>
        <w:rPr>
          <w:rFonts w:ascii="宋体" w:hAnsi="宋体" w:cs="宋体" w:eastAsia="宋体" w:hint="default"/>
          <w:sz w:val="4"/>
          <w:szCs w:val="4"/>
        </w:rPr>
      </w:pPr>
    </w:p>
    <w:p>
      <w:pPr>
        <w:spacing w:line="719" w:lineRule="exact"/>
        <w:ind w:left="3446"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110.55pt;height:36pt;mso-position-horizontal-relative:char;mso-position-vertical-relative:line" type="#_x0000_t202" filled="true" fillcolor="#e8edf7" stroked="true" strokeweight=".101729pt" strokecolor="#000000">
            <w10:anchorlock/>
            <v:textbox inset="0,0,0,0">
              <w:txbxContent>
                <w:p>
                  <w:pPr>
                    <w:spacing w:line="304" w:lineRule="exact" w:before="39"/>
                    <w:ind w:left="844" w:right="62" w:hanging="780"/>
                    <w:jc w:val="left"/>
                    <w:rPr>
                      <w:rFonts w:ascii="宋体" w:hAnsi="宋体" w:cs="宋体" w:eastAsia="宋体" w:hint="default"/>
                      <w:sz w:val="25"/>
                      <w:szCs w:val="25"/>
                    </w:rPr>
                  </w:pPr>
                  <w:r>
                    <w:rPr>
                      <w:rFonts w:ascii="宋体" w:hAnsi="宋体" w:cs="宋体" w:eastAsia="宋体" w:hint="default"/>
                      <w:sz w:val="25"/>
                      <w:szCs w:val="25"/>
                    </w:rPr>
                    <w:t>航天信息股份有限</w:t>
                  </w:r>
                  <w:r>
                    <w:rPr>
                      <w:rFonts w:ascii="宋体" w:hAnsi="宋体" w:cs="宋体" w:eastAsia="宋体" w:hint="default"/>
                      <w:spacing w:val="-46"/>
                      <w:sz w:val="25"/>
                      <w:szCs w:val="25"/>
                    </w:rPr>
                    <w:t> </w:t>
                  </w:r>
                  <w:r>
                    <w:rPr>
                      <w:rFonts w:ascii="宋体" w:hAnsi="宋体" w:cs="宋体" w:eastAsia="宋体" w:hint="default"/>
                      <w:w w:val="105"/>
                      <w:sz w:val="25"/>
                      <w:szCs w:val="25"/>
                    </w:rPr>
                    <w:t>公司</w:t>
                  </w:r>
                  <w:r>
                    <w:rPr>
                      <w:rFonts w:ascii="宋体" w:hAnsi="宋体" w:cs="宋体" w:eastAsia="宋体" w:hint="default"/>
                      <w:sz w:val="25"/>
                      <w:szCs w:val="25"/>
                    </w:rPr>
                  </w:r>
                </w:p>
              </w:txbxContent>
            </v:textbox>
            <v:fill type="solid"/>
          </v:shape>
        </w:pict>
      </w:r>
      <w:r>
        <w:rPr>
          <w:rFonts w:ascii="宋体" w:hAnsi="宋体" w:cs="宋体" w:eastAsia="宋体" w:hint="default"/>
          <w:position w:val="-13"/>
          <w:sz w:val="20"/>
          <w:szCs w:val="20"/>
        </w:rPr>
      </w:r>
    </w:p>
    <w:p>
      <w:pPr>
        <w:spacing w:line="240" w:lineRule="auto" w:before="5"/>
        <w:rPr>
          <w:rFonts w:ascii="宋体" w:hAnsi="宋体" w:cs="宋体" w:eastAsia="宋体" w:hint="default"/>
          <w:sz w:val="14"/>
          <w:szCs w:val="14"/>
        </w:rPr>
      </w:pPr>
    </w:p>
    <w:p>
      <w:pPr>
        <w:pStyle w:val="BodyText"/>
        <w:spacing w:line="400" w:lineRule="auto" w:before="36"/>
        <w:ind w:left="548" w:right="3822" w:hanging="411"/>
        <w:jc w:val="left"/>
      </w:pPr>
      <w:r>
        <w:rPr/>
        <w:pict>
          <v:group style="position:absolute;margin-left:309.359924pt;margin-top:-48.886173pt;width:2.4pt;height:3.55pt;mso-position-horizontal-relative:page;mso-position-vertical-relative:paragraph;z-index:-1002304" coordorigin="6187,-978" coordsize="48,71">
            <v:shape style="position:absolute;left:6187;top:-978;width:48;height:71" coordorigin="6187,-978" coordsize="48,71" path="m6235,-978l6187,-978,6211,-908,6235,-978xe" filled="true" fillcolor="#000000" stroked="false">
              <v:path arrowok="t"/>
              <v:fill type="solid"/>
            </v:shape>
            <w10:wrap type="none"/>
          </v:group>
        </w:pict>
      </w:r>
      <w:r>
        <w:rPr/>
        <w:t>（二）实际控制人情况</w:t>
      </w:r>
      <w:r>
        <w:rPr>
          <w:w w:val="100"/>
        </w:rPr>
        <w:t> </w:t>
      </w:r>
      <w:r>
        <w:rPr>
          <w:spacing w:val="-2"/>
        </w:rPr>
        <w:t>实际控制人名称：国务院国有资产监督管理委员会</w:t>
      </w:r>
    </w:p>
    <w:p>
      <w:pPr>
        <w:pStyle w:val="BodyText"/>
        <w:spacing w:line="357" w:lineRule="auto" w:before="45"/>
        <w:ind w:right="39" w:firstLine="419"/>
        <w:jc w:val="left"/>
      </w:pPr>
      <w:r>
        <w:rPr>
          <w:spacing w:val="-2"/>
        </w:rPr>
        <w:t>公司控股股东中国航天科工集团公司是国有特大型独资企业、国家授权投资的机构和国有资</w:t>
      </w:r>
      <w:r>
        <w:rPr>
          <w:w w:val="100"/>
        </w:rPr>
        <w:t> </w:t>
      </w:r>
      <w:r>
        <w:rPr/>
        <w:t>产经营主体，由国务院直接管理。</w:t>
      </w:r>
    </w:p>
    <w:p>
      <w:pPr>
        <w:pStyle w:val="BodyText"/>
        <w:spacing w:line="355" w:lineRule="auto" w:before="83"/>
        <w:ind w:right="39" w:firstLine="419"/>
        <w:jc w:val="left"/>
      </w:pPr>
      <w:r>
        <w:rPr/>
        <w:pict>
          <v:group style="position:absolute;margin-left:309.627960pt;margin-top:102.361595pt;width:2pt;height:3pt;mso-position-horizontal-relative:page;mso-position-vertical-relative:paragraph;z-index:-1002256" coordorigin="6193,2047" coordsize="40,60">
            <v:shape style="position:absolute;left:6193;top:2047;width:40;height:60" coordorigin="6193,2047" coordsize="40,60" path="m6232,2047l6193,2047,6212,2107,6232,2047xe" filled="true" fillcolor="#000000" stroked="false">
              <v:path arrowok="t"/>
              <v:fill type="solid"/>
            </v:shape>
            <w10:wrap type="none"/>
          </v:group>
        </w:pict>
      </w:r>
      <w:r>
        <w:rPr>
          <w:spacing w:val="-2"/>
        </w:rPr>
        <w:t>本报告期内公司控股股东及实际控制人没有发生变更，公司与实际控制人之间的产权及控制</w:t>
      </w:r>
      <w:r>
        <w:rPr>
          <w:w w:val="100"/>
        </w:rPr>
        <w:t> </w:t>
      </w:r>
      <w:r>
        <w:rPr/>
        <w:t>关系如下图所示：</w:t>
      </w:r>
    </w:p>
    <w:p>
      <w:pPr>
        <w:spacing w:line="240" w:lineRule="auto" w:before="4"/>
        <w:rPr>
          <w:rFonts w:ascii="宋体" w:hAnsi="宋体" w:cs="宋体" w:eastAsia="宋体" w:hint="default"/>
          <w:sz w:val="24"/>
          <w:szCs w:val="24"/>
        </w:rPr>
      </w:pPr>
    </w:p>
    <w:tbl>
      <w:tblPr>
        <w:tblW w:w="0" w:type="auto"/>
        <w:jc w:val="left"/>
        <w:tblInd w:w="3630" w:type="dxa"/>
        <w:tblLayout w:type="fixed"/>
        <w:tblCellMar>
          <w:top w:w="0" w:type="dxa"/>
          <w:left w:w="0" w:type="dxa"/>
          <w:bottom w:w="0" w:type="dxa"/>
          <w:right w:w="0" w:type="dxa"/>
        </w:tblCellMar>
        <w:tblLook w:val="01E0"/>
      </w:tblPr>
      <w:tblGrid>
        <w:gridCol w:w="921"/>
        <w:gridCol w:w="922"/>
      </w:tblGrid>
      <w:tr>
        <w:trPr>
          <w:trHeight w:val="614" w:hRule="exact"/>
        </w:trPr>
        <w:tc>
          <w:tcPr>
            <w:tcW w:w="1843" w:type="dxa"/>
            <w:gridSpan w:val="2"/>
            <w:tcBorders>
              <w:top w:val="single" w:sz="1" w:space="0" w:color="000000"/>
              <w:left w:val="single" w:sz="1" w:space="0" w:color="000000"/>
              <w:bottom w:val="single" w:sz="1" w:space="0" w:color="000000"/>
              <w:right w:val="single" w:sz="1" w:space="0" w:color="000000"/>
            </w:tcBorders>
            <w:shd w:val="clear" w:color="auto" w:fill="E8EDF7"/>
          </w:tcPr>
          <w:p>
            <w:pPr>
              <w:pStyle w:val="TableParagraph"/>
              <w:spacing w:line="260" w:lineRule="exact" w:before="33"/>
              <w:ind w:left="162" w:right="160"/>
              <w:jc w:val="left"/>
              <w:rPr>
                <w:rFonts w:ascii="宋体" w:hAnsi="宋体" w:cs="宋体" w:eastAsia="宋体" w:hint="default"/>
                <w:sz w:val="21"/>
                <w:szCs w:val="21"/>
              </w:rPr>
            </w:pPr>
            <w:r>
              <w:rPr>
                <w:rFonts w:ascii="宋体" w:hAnsi="宋体" w:cs="宋体" w:eastAsia="宋体" w:hint="default"/>
                <w:sz w:val="21"/>
                <w:szCs w:val="21"/>
              </w:rPr>
              <w:t>国务院国有资产</w:t>
            </w:r>
            <w:r>
              <w:rPr>
                <w:rFonts w:ascii="宋体" w:hAnsi="宋体" w:cs="宋体" w:eastAsia="宋体" w:hint="default"/>
                <w:spacing w:val="-58"/>
                <w:sz w:val="21"/>
                <w:szCs w:val="21"/>
              </w:rPr>
              <w:t> </w:t>
            </w:r>
            <w:r>
              <w:rPr>
                <w:rFonts w:ascii="宋体" w:hAnsi="宋体" w:cs="宋体" w:eastAsia="宋体" w:hint="default"/>
                <w:sz w:val="21"/>
                <w:szCs w:val="21"/>
              </w:rPr>
              <w:t>监督管理委员会</w:t>
            </w:r>
          </w:p>
        </w:tc>
      </w:tr>
      <w:tr>
        <w:trPr>
          <w:trHeight w:val="252" w:hRule="exact"/>
        </w:trPr>
        <w:tc>
          <w:tcPr>
            <w:tcW w:w="921" w:type="dxa"/>
            <w:tcBorders>
              <w:top w:val="single" w:sz="1" w:space="0" w:color="000000"/>
              <w:left w:val="nil" w:sz="6" w:space="0" w:color="auto"/>
              <w:bottom w:val="nil" w:sz="6" w:space="0" w:color="auto"/>
              <w:right w:val="single" w:sz="1" w:space="0" w:color="000000"/>
            </w:tcBorders>
          </w:tcPr>
          <w:p>
            <w:pPr/>
          </w:p>
        </w:tc>
        <w:tc>
          <w:tcPr>
            <w:tcW w:w="922" w:type="dxa"/>
            <w:tcBorders>
              <w:top w:val="single" w:sz="1" w:space="0" w:color="000000"/>
              <w:left w:val="single" w:sz="1" w:space="0" w:color="000000"/>
              <w:bottom w:val="nil" w:sz="6" w:space="0" w:color="auto"/>
              <w:right w:val="nil" w:sz="6" w:space="0" w:color="auto"/>
            </w:tcBorders>
          </w:tcPr>
          <w:p>
            <w:pPr>
              <w:pStyle w:val="TableParagraph"/>
              <w:spacing w:line="240" w:lineRule="auto" w:before="33"/>
              <w:ind w:left="73" w:right="0"/>
              <w:jc w:val="left"/>
              <w:rPr>
                <w:rFonts w:ascii="宋体" w:hAnsi="宋体" w:cs="宋体" w:eastAsia="宋体" w:hint="default"/>
                <w:sz w:val="13"/>
                <w:szCs w:val="13"/>
              </w:rPr>
            </w:pPr>
            <w:r>
              <w:rPr>
                <w:rFonts w:ascii="宋体"/>
                <w:sz w:val="13"/>
              </w:rPr>
              <w:t>100%</w:t>
            </w:r>
          </w:p>
        </w:tc>
      </w:tr>
    </w:tbl>
    <w:p>
      <w:pPr>
        <w:spacing w:line="240" w:lineRule="auto" w:before="1"/>
        <w:rPr>
          <w:rFonts w:ascii="宋体" w:hAnsi="宋体" w:cs="宋体" w:eastAsia="宋体" w:hint="default"/>
          <w:sz w:val="4"/>
          <w:szCs w:val="4"/>
        </w:rPr>
      </w:pPr>
    </w:p>
    <w:tbl>
      <w:tblPr>
        <w:tblW w:w="0" w:type="auto"/>
        <w:jc w:val="left"/>
        <w:tblInd w:w="3630" w:type="dxa"/>
        <w:tblLayout w:type="fixed"/>
        <w:tblCellMar>
          <w:top w:w="0" w:type="dxa"/>
          <w:left w:w="0" w:type="dxa"/>
          <w:bottom w:w="0" w:type="dxa"/>
          <w:right w:w="0" w:type="dxa"/>
        </w:tblCellMar>
        <w:tblLook w:val="01E0"/>
      </w:tblPr>
      <w:tblGrid>
        <w:gridCol w:w="921"/>
        <w:gridCol w:w="922"/>
      </w:tblGrid>
      <w:tr>
        <w:trPr>
          <w:trHeight w:val="614" w:hRule="exact"/>
        </w:trPr>
        <w:tc>
          <w:tcPr>
            <w:tcW w:w="1843" w:type="dxa"/>
            <w:gridSpan w:val="2"/>
            <w:tcBorders>
              <w:top w:val="single" w:sz="1" w:space="0" w:color="000000"/>
              <w:left w:val="single" w:sz="1" w:space="0" w:color="000000"/>
              <w:bottom w:val="single" w:sz="1" w:space="0" w:color="000000"/>
              <w:right w:val="single" w:sz="1" w:space="0" w:color="000000"/>
            </w:tcBorders>
            <w:shd w:val="clear" w:color="auto" w:fill="E8EDF7"/>
          </w:tcPr>
          <w:p>
            <w:pPr>
              <w:pStyle w:val="TableParagraph"/>
              <w:spacing w:line="260" w:lineRule="exact" w:before="33"/>
              <w:ind w:left="703" w:right="51" w:hanging="651"/>
              <w:jc w:val="left"/>
              <w:rPr>
                <w:rFonts w:ascii="宋体" w:hAnsi="宋体" w:cs="宋体" w:eastAsia="宋体" w:hint="default"/>
                <w:sz w:val="21"/>
                <w:szCs w:val="21"/>
              </w:rPr>
            </w:pPr>
            <w:r>
              <w:rPr>
                <w:rFonts w:ascii="宋体" w:hAnsi="宋体" w:cs="宋体" w:eastAsia="宋体" w:hint="default"/>
                <w:sz w:val="21"/>
                <w:szCs w:val="21"/>
              </w:rPr>
              <w:t>中国航天科工集团</w:t>
            </w:r>
            <w:r>
              <w:rPr>
                <w:rFonts w:ascii="宋体" w:hAnsi="宋体" w:cs="宋体" w:eastAsia="宋体" w:hint="default"/>
                <w:spacing w:val="-52"/>
                <w:sz w:val="21"/>
                <w:szCs w:val="21"/>
              </w:rPr>
              <w:t> </w:t>
            </w:r>
            <w:r>
              <w:rPr>
                <w:rFonts w:ascii="宋体" w:hAnsi="宋体" w:cs="宋体" w:eastAsia="宋体" w:hint="default"/>
                <w:w w:val="105"/>
                <w:sz w:val="21"/>
                <w:szCs w:val="21"/>
              </w:rPr>
              <w:t>公司</w:t>
            </w:r>
            <w:r>
              <w:rPr>
                <w:rFonts w:ascii="宋体" w:hAnsi="宋体" w:cs="宋体" w:eastAsia="宋体" w:hint="default"/>
                <w:sz w:val="21"/>
                <w:szCs w:val="21"/>
              </w:rPr>
            </w:r>
          </w:p>
        </w:tc>
      </w:tr>
      <w:tr>
        <w:trPr>
          <w:trHeight w:val="252" w:hRule="exact"/>
        </w:trPr>
        <w:tc>
          <w:tcPr>
            <w:tcW w:w="921" w:type="dxa"/>
            <w:tcBorders>
              <w:top w:val="single" w:sz="1" w:space="0" w:color="000000"/>
              <w:left w:val="nil" w:sz="6" w:space="0" w:color="auto"/>
              <w:bottom w:val="nil" w:sz="6" w:space="0" w:color="auto"/>
              <w:right w:val="single" w:sz="1" w:space="0" w:color="000000"/>
            </w:tcBorders>
          </w:tcPr>
          <w:p>
            <w:pPr/>
          </w:p>
        </w:tc>
        <w:tc>
          <w:tcPr>
            <w:tcW w:w="922" w:type="dxa"/>
            <w:tcBorders>
              <w:top w:val="single" w:sz="1" w:space="0" w:color="000000"/>
              <w:left w:val="single" w:sz="1" w:space="0" w:color="000000"/>
              <w:bottom w:val="nil" w:sz="6" w:space="0" w:color="auto"/>
              <w:right w:val="nil" w:sz="6" w:space="0" w:color="auto"/>
            </w:tcBorders>
          </w:tcPr>
          <w:p>
            <w:pPr>
              <w:pStyle w:val="TableParagraph"/>
              <w:spacing w:line="240" w:lineRule="auto" w:before="67"/>
              <w:ind w:left="63" w:right="0"/>
              <w:jc w:val="left"/>
              <w:rPr>
                <w:rFonts w:ascii="宋体" w:hAnsi="宋体" w:cs="宋体" w:eastAsia="宋体" w:hint="default"/>
                <w:sz w:val="13"/>
                <w:szCs w:val="13"/>
              </w:rPr>
            </w:pPr>
            <w:r>
              <w:rPr>
                <w:rFonts w:ascii="宋体"/>
                <w:sz w:val="13"/>
              </w:rPr>
              <w:t>40.15%</w:t>
            </w:r>
          </w:p>
        </w:tc>
      </w:tr>
    </w:tbl>
    <w:p>
      <w:pPr>
        <w:spacing w:line="240" w:lineRule="auto" w:before="2"/>
        <w:rPr>
          <w:rFonts w:ascii="宋体" w:hAnsi="宋体" w:cs="宋体" w:eastAsia="宋体" w:hint="default"/>
          <w:sz w:val="4"/>
          <w:szCs w:val="4"/>
        </w:rPr>
      </w:pPr>
    </w:p>
    <w:p>
      <w:pPr>
        <w:spacing w:line="614" w:lineRule="exact"/>
        <w:ind w:left="3631"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92.15pt;height:30.75pt;mso-position-horizontal-relative:char;mso-position-vertical-relative:line" type="#_x0000_t202" filled="true" fillcolor="#e8edf7" stroked="true" strokeweight=".086706pt" strokecolor="#000000">
            <w10:anchorlock/>
            <v:textbox inset="0,0,0,0">
              <w:txbxContent>
                <w:p>
                  <w:pPr>
                    <w:pStyle w:val="BodyText"/>
                    <w:spacing w:line="260" w:lineRule="exact" w:before="33"/>
                    <w:ind w:left="703" w:right="51" w:hanging="651"/>
                    <w:jc w:val="left"/>
                  </w:pPr>
                  <w:r>
                    <w:rPr/>
                    <w:t>航天信息股份有限</w:t>
                  </w:r>
                  <w:r>
                    <w:rPr>
                      <w:spacing w:val="-52"/>
                    </w:rPr>
                    <w:t> </w:t>
                  </w:r>
                  <w:r>
                    <w:rPr>
                      <w:w w:val="105"/>
                    </w:rPr>
                    <w:t>公司</w:t>
                  </w:r>
                  <w:r>
                    <w:rPr/>
                  </w:r>
                </w:p>
              </w:txbxContent>
            </v:textbox>
            <v:fill type="solid"/>
          </v:shape>
        </w:pict>
      </w:r>
      <w:r>
        <w:rPr>
          <w:rFonts w:ascii="宋体" w:hAnsi="宋体" w:cs="宋体" w:eastAsia="宋体" w:hint="default"/>
          <w:position w:val="-11"/>
          <w:sz w:val="20"/>
          <w:szCs w:val="20"/>
        </w:rPr>
      </w:r>
    </w:p>
    <w:p>
      <w:pPr>
        <w:spacing w:line="240" w:lineRule="auto" w:before="4"/>
        <w:rPr>
          <w:rFonts w:ascii="宋体" w:hAnsi="宋体" w:cs="宋体" w:eastAsia="宋体" w:hint="default"/>
          <w:sz w:val="29"/>
          <w:szCs w:val="29"/>
        </w:rPr>
      </w:pPr>
    </w:p>
    <w:p>
      <w:pPr>
        <w:spacing w:line="396" w:lineRule="auto" w:before="36"/>
        <w:ind w:left="548" w:right="39" w:hanging="411"/>
        <w:jc w:val="left"/>
        <w:rPr>
          <w:rFonts w:ascii="宋体" w:hAnsi="宋体" w:cs="宋体" w:eastAsia="宋体" w:hint="default"/>
          <w:sz w:val="21"/>
          <w:szCs w:val="21"/>
        </w:rPr>
      </w:pPr>
      <w:r>
        <w:rPr/>
        <w:pict>
          <v:group style="position:absolute;margin-left:309.627960pt;margin-top:-52.881607pt;width:2pt;height:3pt;mso-position-horizontal-relative:page;mso-position-vertical-relative:paragraph;z-index:-1002280" coordorigin="6193,-1058" coordsize="40,60">
            <v:shape style="position:absolute;left:6193;top:-1058;width:40;height:60" coordorigin="6193,-1058" coordsize="40,60" path="m6232,-1058l6193,-1058,6212,-998,6232,-1058xe" filled="true" fillcolor="#000000" stroked="false">
              <v:path arrowok="t"/>
              <v:fill type="solid"/>
            </v:shape>
            <w10:wrap type="none"/>
          </v:group>
        </w:pict>
      </w:r>
      <w:r>
        <w:rPr>
          <w:rFonts w:ascii="宋体" w:hAnsi="宋体" w:cs="宋体" w:eastAsia="宋体" w:hint="default"/>
          <w:b/>
          <w:bCs/>
          <w:spacing w:val="16"/>
          <w:sz w:val="21"/>
          <w:szCs w:val="21"/>
        </w:rPr>
        <w:t>五、其他持股在百分之十以上的法人股东</w:t>
      </w:r>
      <w:r>
        <w:rPr>
          <w:rFonts w:ascii="宋体" w:hAnsi="宋体" w:cs="宋体" w:eastAsia="宋体" w:hint="default"/>
          <w:b/>
          <w:bCs/>
          <w:spacing w:val="-68"/>
          <w:sz w:val="21"/>
          <w:szCs w:val="21"/>
        </w:rPr>
        <w:t> </w:t>
      </w:r>
      <w:r>
        <w:rPr>
          <w:rFonts w:ascii="宋体" w:hAnsi="宋体" w:cs="宋体" w:eastAsia="宋体" w:hint="default"/>
          <w:spacing w:val="-2"/>
          <w:sz w:val="21"/>
          <w:szCs w:val="21"/>
        </w:rPr>
        <w:t>截至本报告期末公司无其他持股在百分之十以上的法人股东。</w:t>
      </w:r>
    </w:p>
    <w:p>
      <w:pPr>
        <w:spacing w:line="240" w:lineRule="auto" w:before="10"/>
        <w:rPr>
          <w:rFonts w:ascii="宋体" w:hAnsi="宋体" w:cs="宋体" w:eastAsia="宋体" w:hint="default"/>
          <w:sz w:val="14"/>
          <w:szCs w:val="14"/>
        </w:rPr>
      </w:pPr>
    </w:p>
    <w:p>
      <w:pPr>
        <w:pStyle w:val="Heading4"/>
        <w:spacing w:line="396" w:lineRule="auto"/>
        <w:ind w:left="548" w:right="5637" w:hanging="411"/>
        <w:jc w:val="left"/>
        <w:rPr>
          <w:rFonts w:ascii="宋体" w:hAnsi="宋体" w:cs="宋体" w:eastAsia="宋体" w:hint="default"/>
          <w:b w:val="0"/>
          <w:bCs w:val="0"/>
        </w:rPr>
      </w:pPr>
      <w:r>
        <w:rPr>
          <w:spacing w:val="16"/>
        </w:rPr>
        <w:t>六、股份限制减持情况说明</w:t>
      </w:r>
      <w:r>
        <w:rPr>
          <w:spacing w:val="-88"/>
        </w:rPr>
        <w:t> </w:t>
      </w:r>
      <w:r>
        <w:rPr>
          <w:rFonts w:ascii="宋体" w:hAnsi="宋体" w:cs="宋体" w:eastAsia="宋体" w:hint="default"/>
          <w:b w:val="0"/>
          <w:bCs w:val="0"/>
        </w:rPr>
        <w:t>不适用</w:t>
      </w:r>
    </w:p>
    <w:p>
      <w:pPr>
        <w:spacing w:after="0" w:line="396" w:lineRule="auto"/>
        <w:jc w:val="left"/>
        <w:rPr>
          <w:rFonts w:ascii="宋体" w:hAnsi="宋体" w:cs="宋体" w:eastAsia="宋体" w:hint="default"/>
        </w:rPr>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tabs>
          <w:tab w:pos="4292" w:val="left" w:leader="none"/>
        </w:tabs>
        <w:spacing w:before="159"/>
        <w:ind w:left="2853" w:right="39" w:firstLine="0"/>
        <w:jc w:val="left"/>
        <w:rPr>
          <w:rFonts w:ascii="黑体" w:hAnsi="黑体" w:cs="黑体" w:eastAsia="黑体" w:hint="default"/>
          <w:sz w:val="28"/>
          <w:szCs w:val="28"/>
        </w:rPr>
      </w:pPr>
      <w:r>
        <w:rPr>
          <w:rFonts w:ascii="黑体" w:hAnsi="黑体" w:cs="黑体" w:eastAsia="黑体" w:hint="default"/>
          <w:b/>
          <w:bCs/>
          <w:w w:val="95"/>
          <w:sz w:val="28"/>
          <w:szCs w:val="28"/>
        </w:rPr>
        <w:t>第七节</w:t>
        <w:tab/>
      </w:r>
      <w:r>
        <w:rPr>
          <w:rFonts w:ascii="黑体" w:hAnsi="黑体" w:cs="黑体" w:eastAsia="黑体" w:hint="default"/>
          <w:b/>
          <w:bCs/>
          <w:sz w:val="28"/>
          <w:szCs w:val="28"/>
        </w:rPr>
        <w:t>优先股相关情况</w:t>
      </w:r>
      <w:r>
        <w:rPr>
          <w:rFonts w:ascii="黑体" w:hAnsi="黑体" w:cs="黑体" w:eastAsia="黑体" w:hint="default"/>
          <w:sz w:val="28"/>
          <w:szCs w:val="28"/>
        </w:rPr>
      </w:r>
    </w:p>
    <w:p>
      <w:pPr>
        <w:spacing w:line="240" w:lineRule="auto" w:before="7"/>
        <w:rPr>
          <w:rFonts w:ascii="黑体" w:hAnsi="黑体" w:cs="黑体" w:eastAsia="黑体" w:hint="default"/>
          <w:b/>
          <w:bCs/>
          <w:sz w:val="19"/>
          <w:szCs w:val="19"/>
        </w:rPr>
      </w:pPr>
    </w:p>
    <w:p>
      <w:pPr>
        <w:spacing w:before="37"/>
        <w:ind w:left="238" w:right="39" w:firstLine="0"/>
        <w:jc w:val="left"/>
        <w:rPr>
          <w:rFonts w:ascii="宋体" w:hAnsi="宋体" w:cs="宋体" w:eastAsia="宋体" w:hint="default"/>
          <w:sz w:val="20"/>
          <w:szCs w:val="20"/>
        </w:rPr>
      </w:pPr>
      <w:r>
        <w:rPr>
          <w:rFonts w:ascii="宋体" w:hAnsi="宋体" w:cs="宋体" w:eastAsia="宋体" w:hint="default"/>
          <w:sz w:val="20"/>
          <w:szCs w:val="20"/>
        </w:rPr>
        <w:t>不适用</w:t>
      </w:r>
    </w:p>
    <w:p>
      <w:pPr>
        <w:spacing w:after="0"/>
        <w:jc w:val="left"/>
        <w:rPr>
          <w:rFonts w:ascii="宋体" w:hAnsi="宋体" w:cs="宋体" w:eastAsia="宋体" w:hint="default"/>
          <w:sz w:val="20"/>
          <w:szCs w:val="20"/>
        </w:rPr>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Heading1"/>
        <w:spacing w:line="240" w:lineRule="auto"/>
        <w:ind w:left="2161" w:right="779"/>
        <w:jc w:val="left"/>
        <w:rPr>
          <w:b w:val="0"/>
          <w:bCs w:val="0"/>
        </w:rPr>
      </w:pPr>
      <w:r>
        <w:rPr/>
        <w:t>第八节</w:t>
      </w:r>
      <w:r>
        <w:rPr>
          <w:spacing w:val="-18"/>
        </w:rPr>
        <w:t> </w:t>
      </w:r>
      <w:r>
        <w:rPr/>
        <w:t>董事、监事、高级管理人员和员工情况</w:t>
      </w:r>
      <w:r>
        <w:rPr>
          <w:b w:val="0"/>
          <w:bCs w:val="0"/>
        </w:rPr>
      </w:r>
    </w:p>
    <w:p>
      <w:pPr>
        <w:spacing w:line="240" w:lineRule="auto" w:before="4"/>
        <w:rPr>
          <w:rFonts w:ascii="黑体" w:hAnsi="黑体" w:cs="黑体" w:eastAsia="黑体" w:hint="default"/>
          <w:b/>
          <w:bCs/>
          <w:sz w:val="37"/>
          <w:szCs w:val="37"/>
        </w:rPr>
      </w:pPr>
    </w:p>
    <w:p>
      <w:pPr>
        <w:pStyle w:val="Heading4"/>
        <w:spacing w:line="240" w:lineRule="auto"/>
        <w:ind w:left="618" w:right="779"/>
        <w:jc w:val="left"/>
        <w:rPr>
          <w:b w:val="0"/>
          <w:bCs w:val="0"/>
        </w:rPr>
      </w:pPr>
      <w:r>
        <w:rPr>
          <w:spacing w:val="16"/>
        </w:rPr>
        <w:t>一、持股变动情况及报酬情况</w:t>
      </w:r>
      <w:r>
        <w:rPr>
          <w:spacing w:val="-87"/>
        </w:rPr>
        <w:t> </w:t>
      </w:r>
      <w:r>
        <w:rPr>
          <w:b w:val="0"/>
          <w:bCs w:val="0"/>
        </w:rPr>
      </w:r>
    </w:p>
    <w:p>
      <w:pPr>
        <w:spacing w:line="240" w:lineRule="auto" w:before="11"/>
        <w:rPr>
          <w:rFonts w:ascii="宋体" w:hAnsi="宋体" w:cs="宋体" w:eastAsia="宋体" w:hint="default"/>
          <w:b/>
          <w:bCs/>
          <w:sz w:val="24"/>
          <w:szCs w:val="24"/>
        </w:rPr>
      </w:pPr>
    </w:p>
    <w:p>
      <w:pPr>
        <w:spacing w:before="0"/>
        <w:ind w:left="618" w:right="779" w:firstLine="0"/>
        <w:jc w:val="left"/>
        <w:rPr>
          <w:rFonts w:ascii="宋体" w:hAnsi="宋体" w:cs="宋体" w:eastAsia="宋体" w:hint="default"/>
          <w:sz w:val="21"/>
          <w:szCs w:val="21"/>
        </w:rPr>
      </w:pPr>
      <w:r>
        <w:rPr>
          <w:rFonts w:ascii="宋体" w:hAnsi="宋体" w:cs="宋体" w:eastAsia="宋体" w:hint="default"/>
          <w:b/>
          <w:bCs/>
          <w:spacing w:val="17"/>
          <w:sz w:val="21"/>
          <w:szCs w:val="21"/>
        </w:rPr>
        <w:t>（一）现任及报告期内离任董事、监事和高级管理人员持股变动及报酬情况</w:t>
      </w:r>
      <w:r>
        <w:rPr>
          <w:rFonts w:ascii="宋体" w:hAnsi="宋体" w:cs="宋体" w:eastAsia="宋体" w:hint="default"/>
          <w:b/>
          <w:bCs/>
          <w:spacing w:val="-87"/>
          <w:sz w:val="21"/>
          <w:szCs w:val="21"/>
        </w:rPr>
        <w:t> </w:t>
      </w:r>
      <w:r>
        <w:rPr>
          <w:rFonts w:ascii="宋体" w:hAnsi="宋体" w:cs="宋体" w:eastAsia="宋体" w:hint="default"/>
          <w:sz w:val="21"/>
          <w:szCs w:val="21"/>
        </w:rPr>
      </w:r>
    </w:p>
    <w:p>
      <w:pPr>
        <w:spacing w:before="132"/>
        <w:ind w:left="0" w:right="6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780"/>
        <w:gridCol w:w="1582"/>
        <w:gridCol w:w="425"/>
        <w:gridCol w:w="425"/>
        <w:gridCol w:w="1135"/>
        <w:gridCol w:w="1133"/>
        <w:gridCol w:w="425"/>
        <w:gridCol w:w="425"/>
        <w:gridCol w:w="710"/>
        <w:gridCol w:w="567"/>
        <w:gridCol w:w="1277"/>
        <w:gridCol w:w="943"/>
      </w:tblGrid>
      <w:tr>
        <w:trPr>
          <w:trHeight w:val="95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b/>
                <w:bCs/>
                <w:w w:val="95"/>
                <w:sz w:val="18"/>
                <w:szCs w:val="18"/>
              </w:rPr>
              <w:t>年龄</w:t>
            </w:r>
            <w:r>
              <w:rPr>
                <w:rFonts w:ascii="宋体" w:hAnsi="宋体" w:cs="宋体" w:eastAsia="宋体" w:hint="default"/>
                <w:sz w:val="18"/>
                <w:szCs w:val="18"/>
              </w:rPr>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70" w:right="108" w:hanging="360"/>
              <w:jc w:val="left"/>
              <w:rPr>
                <w:rFonts w:ascii="宋体" w:hAnsi="宋体" w:cs="宋体" w:eastAsia="宋体" w:hint="default"/>
                <w:sz w:val="18"/>
                <w:szCs w:val="18"/>
              </w:rPr>
            </w:pPr>
            <w:r>
              <w:rPr>
                <w:rFonts w:ascii="宋体" w:hAnsi="宋体" w:cs="宋体" w:eastAsia="宋体" w:hint="default"/>
                <w:b/>
                <w:bCs/>
                <w:sz w:val="18"/>
                <w:szCs w:val="18"/>
              </w:rPr>
              <w:t>任期起始日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70" w:right="106" w:hanging="360"/>
              <w:jc w:val="left"/>
              <w:rPr>
                <w:rFonts w:ascii="宋体" w:hAnsi="宋体" w:cs="宋体" w:eastAsia="宋体" w:hint="default"/>
                <w:sz w:val="18"/>
                <w:szCs w:val="18"/>
              </w:rPr>
            </w:pPr>
            <w:r>
              <w:rPr>
                <w:rFonts w:ascii="宋体" w:hAnsi="宋体" w:cs="宋体" w:eastAsia="宋体" w:hint="default"/>
                <w:b/>
                <w:bCs/>
                <w:sz w:val="18"/>
                <w:szCs w:val="18"/>
              </w:rPr>
              <w:t>任期终止日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37" w:lineRule="auto" w:before="89"/>
              <w:ind w:left="23" w:right="24"/>
              <w:jc w:val="both"/>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w w:val="99"/>
                <w:sz w:val="18"/>
                <w:szCs w:val="18"/>
              </w:rPr>
              <w:t> </w:t>
            </w:r>
            <w:r>
              <w:rPr>
                <w:rFonts w:ascii="宋体" w:hAnsi="宋体" w:cs="宋体" w:eastAsia="宋体" w:hint="default"/>
                <w:b/>
                <w:bCs/>
                <w:sz w:val="18"/>
                <w:szCs w:val="18"/>
              </w:rPr>
              <w:t>持股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37" w:lineRule="auto" w:before="89"/>
              <w:ind w:left="23" w:right="24"/>
              <w:jc w:val="both"/>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w w:val="99"/>
                <w:sz w:val="18"/>
                <w:szCs w:val="18"/>
              </w:rPr>
              <w:t> </w:t>
            </w:r>
            <w:r>
              <w:rPr>
                <w:rFonts w:ascii="宋体" w:hAnsi="宋体" w:cs="宋体" w:eastAsia="宋体" w:hint="default"/>
                <w:b/>
                <w:bCs/>
                <w:sz w:val="18"/>
                <w:szCs w:val="18"/>
              </w:rPr>
              <w:t>持股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7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年度内</w:t>
            </w:r>
            <w:r>
              <w:rPr>
                <w:rFonts w:ascii="宋体" w:hAnsi="宋体" w:cs="宋体" w:eastAsia="宋体" w:hint="default"/>
                <w:sz w:val="18"/>
                <w:szCs w:val="18"/>
              </w:rPr>
            </w:r>
          </w:p>
          <w:p>
            <w:pPr>
              <w:pStyle w:val="TableParagraph"/>
              <w:spacing w:line="237" w:lineRule="auto" w:before="2"/>
              <w:ind w:left="76" w:right="77"/>
              <w:jc w:val="center"/>
              <w:rPr>
                <w:rFonts w:ascii="宋体" w:hAnsi="宋体" w:cs="宋体" w:eastAsia="宋体" w:hint="default"/>
                <w:sz w:val="18"/>
                <w:szCs w:val="18"/>
              </w:rPr>
            </w:pPr>
            <w:r>
              <w:rPr>
                <w:rFonts w:ascii="宋体" w:hAnsi="宋体" w:cs="宋体" w:eastAsia="宋体" w:hint="default"/>
                <w:b/>
                <w:bCs/>
                <w:sz w:val="18"/>
                <w:szCs w:val="18"/>
              </w:rPr>
              <w:t>股份增</w:t>
            </w:r>
            <w:r>
              <w:rPr>
                <w:rFonts w:ascii="宋体" w:hAnsi="宋体" w:cs="宋体" w:eastAsia="宋体" w:hint="default"/>
                <w:b/>
                <w:bCs/>
                <w:w w:val="99"/>
                <w:sz w:val="18"/>
                <w:szCs w:val="18"/>
              </w:rPr>
              <w:t> </w:t>
            </w:r>
            <w:r>
              <w:rPr>
                <w:rFonts w:ascii="宋体" w:hAnsi="宋体" w:cs="宋体" w:eastAsia="宋体" w:hint="default"/>
                <w:b/>
                <w:bCs/>
                <w:sz w:val="18"/>
                <w:szCs w:val="18"/>
              </w:rPr>
              <w:t>减变动</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567" w:type="dxa"/>
            <w:tcBorders>
              <w:top w:val="single" w:sz="6" w:space="0" w:color="111111"/>
              <w:left w:val="single" w:sz="6" w:space="0" w:color="111111"/>
              <w:bottom w:val="single" w:sz="6" w:space="0" w:color="111111"/>
              <w:right w:val="single" w:sz="6" w:space="0" w:color="111111"/>
            </w:tcBorders>
          </w:tcPr>
          <w:p>
            <w:pPr>
              <w:pStyle w:val="TableParagraph"/>
              <w:spacing w:line="237" w:lineRule="auto" w:before="89"/>
              <w:ind w:left="96" w:right="94"/>
              <w:jc w:val="both"/>
              <w:rPr>
                <w:rFonts w:ascii="宋体" w:hAnsi="宋体" w:cs="宋体" w:eastAsia="宋体" w:hint="default"/>
                <w:sz w:val="18"/>
                <w:szCs w:val="18"/>
              </w:rPr>
            </w:pPr>
            <w:r>
              <w:rPr>
                <w:rFonts w:ascii="宋体" w:hAnsi="宋体" w:cs="宋体" w:eastAsia="宋体" w:hint="default"/>
                <w:b/>
                <w:bCs/>
                <w:sz w:val="18"/>
                <w:szCs w:val="18"/>
              </w:rPr>
              <w:t>增减</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报告期内从公</w:t>
            </w:r>
            <w:r>
              <w:rPr>
                <w:rFonts w:ascii="宋体" w:hAnsi="宋体" w:cs="宋体" w:eastAsia="宋体" w:hint="default"/>
                <w:sz w:val="18"/>
                <w:szCs w:val="18"/>
              </w:rPr>
            </w:r>
          </w:p>
          <w:p>
            <w:pPr>
              <w:pStyle w:val="TableParagraph"/>
              <w:spacing w:line="237" w:lineRule="auto" w:before="2"/>
              <w:ind w:left="91" w:right="89"/>
              <w:jc w:val="center"/>
              <w:rPr>
                <w:rFonts w:ascii="宋体" w:hAnsi="宋体" w:cs="宋体" w:eastAsia="宋体" w:hint="default"/>
                <w:sz w:val="18"/>
                <w:szCs w:val="18"/>
              </w:rPr>
            </w:pPr>
            <w:r>
              <w:rPr>
                <w:rFonts w:ascii="宋体" w:hAnsi="宋体" w:cs="宋体" w:eastAsia="宋体" w:hint="default"/>
                <w:b/>
                <w:bCs/>
                <w:sz w:val="18"/>
                <w:szCs w:val="18"/>
              </w:rPr>
              <w:t>司领取的税前</w:t>
            </w:r>
            <w:r>
              <w:rPr>
                <w:rFonts w:ascii="宋体" w:hAnsi="宋体" w:cs="宋体" w:eastAsia="宋体" w:hint="default"/>
                <w:b/>
                <w:bCs/>
                <w:w w:val="99"/>
                <w:sz w:val="18"/>
                <w:szCs w:val="18"/>
              </w:rPr>
              <w:t> </w:t>
            </w:r>
            <w:r>
              <w:rPr>
                <w:rFonts w:ascii="宋体" w:hAnsi="宋体" w:cs="宋体" w:eastAsia="宋体" w:hint="default"/>
                <w:b/>
                <w:bCs/>
                <w:sz w:val="18"/>
                <w:szCs w:val="18"/>
              </w:rPr>
              <w:t>报酬总额（万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37" w:lineRule="auto" w:before="89"/>
              <w:ind w:left="105" w:right="101"/>
              <w:jc w:val="both"/>
              <w:rPr>
                <w:rFonts w:ascii="宋体" w:hAnsi="宋体" w:cs="宋体" w:eastAsia="宋体" w:hint="default"/>
                <w:sz w:val="18"/>
                <w:szCs w:val="18"/>
              </w:rPr>
            </w:pPr>
            <w:r>
              <w:rPr>
                <w:rFonts w:ascii="宋体" w:hAnsi="宋体" w:cs="宋体" w:eastAsia="宋体" w:hint="default"/>
                <w:b/>
                <w:bCs/>
                <w:sz w:val="18"/>
                <w:szCs w:val="18"/>
              </w:rPr>
              <w:t>是否在公</w:t>
            </w:r>
            <w:r>
              <w:rPr>
                <w:rFonts w:ascii="宋体" w:hAnsi="宋体" w:cs="宋体" w:eastAsia="宋体" w:hint="default"/>
                <w:b/>
                <w:bCs/>
                <w:w w:val="99"/>
                <w:sz w:val="18"/>
                <w:szCs w:val="18"/>
              </w:rPr>
              <w:t> </w:t>
            </w:r>
            <w:r>
              <w:rPr>
                <w:rFonts w:ascii="宋体" w:hAnsi="宋体" w:cs="宋体" w:eastAsia="宋体" w:hint="default"/>
                <w:b/>
                <w:bCs/>
                <w:sz w:val="18"/>
                <w:szCs w:val="18"/>
              </w:rPr>
              <w:t>司关联方</w:t>
            </w:r>
            <w:r>
              <w:rPr>
                <w:rFonts w:ascii="宋体" w:hAnsi="宋体" w:cs="宋体" w:eastAsia="宋体" w:hint="default"/>
                <w:b/>
                <w:bCs/>
                <w:w w:val="99"/>
                <w:sz w:val="18"/>
                <w:szCs w:val="18"/>
              </w:rPr>
              <w:t> </w:t>
            </w:r>
            <w:r>
              <w:rPr>
                <w:rFonts w:ascii="宋体" w:hAnsi="宋体" w:cs="宋体" w:eastAsia="宋体" w:hint="default"/>
                <w:b/>
                <w:bCs/>
                <w:sz w:val="18"/>
                <w:szCs w:val="18"/>
              </w:rPr>
              <w:t>获取报酬</w:t>
            </w:r>
            <w:r>
              <w:rPr>
                <w:rFonts w:ascii="宋体" w:hAnsi="宋体" w:cs="宋体" w:eastAsia="宋体" w:hint="default"/>
                <w:sz w:val="18"/>
                <w:szCs w:val="18"/>
              </w:rPr>
            </w:r>
          </w:p>
        </w:tc>
      </w:tr>
      <w:tr>
        <w:trPr>
          <w:trHeight w:val="485"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9"/>
              <w:jc w:val="center"/>
              <w:rPr>
                <w:rFonts w:ascii="宋体" w:hAnsi="宋体" w:cs="宋体" w:eastAsia="宋体" w:hint="default"/>
                <w:sz w:val="18"/>
                <w:szCs w:val="18"/>
              </w:rPr>
            </w:pPr>
            <w:r>
              <w:rPr>
                <w:rFonts w:ascii="宋体" w:hAnsi="宋体" w:cs="宋体" w:eastAsia="宋体" w:hint="default"/>
                <w:sz w:val="18"/>
                <w:szCs w:val="18"/>
              </w:rPr>
              <w:t>时 </w:t>
            </w:r>
            <w:r>
              <w:rPr>
                <w:rFonts w:ascii="宋体" w:hAnsi="宋体" w:cs="宋体" w:eastAsia="宋体" w:hint="default"/>
                <w:spacing w:val="2"/>
                <w:sz w:val="18"/>
                <w:szCs w:val="18"/>
              </w:rPr>
              <w:t> </w:t>
            </w:r>
            <w:r>
              <w:rPr>
                <w:rFonts w:ascii="宋体" w:hAnsi="宋体" w:cs="宋体" w:eastAsia="宋体" w:hint="default"/>
                <w:sz w:val="18"/>
                <w:szCs w:val="18"/>
              </w:rPr>
              <w:t>旸</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董事长、党委书</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记</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55</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2013-08-21</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89.17</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9"/>
              <w:jc w:val="center"/>
              <w:rPr>
                <w:rFonts w:ascii="宋体" w:hAnsi="宋体" w:cs="宋体" w:eastAsia="宋体" w:hint="default"/>
                <w:sz w:val="18"/>
                <w:szCs w:val="18"/>
              </w:rPr>
            </w:pPr>
            <w:r>
              <w:rPr>
                <w:rFonts w:ascii="宋体" w:hAnsi="宋体" w:cs="宋体" w:eastAsia="宋体" w:hint="default"/>
                <w:sz w:val="18"/>
                <w:szCs w:val="18"/>
              </w:rPr>
              <w:t>於 </w:t>
            </w:r>
            <w:r>
              <w:rPr>
                <w:rFonts w:ascii="宋体" w:hAnsi="宋体" w:cs="宋体" w:eastAsia="宋体" w:hint="default"/>
                <w:spacing w:val="2"/>
                <w:sz w:val="18"/>
                <w:szCs w:val="18"/>
              </w:rPr>
              <w:t> </w:t>
            </w:r>
            <w:r>
              <w:rPr>
                <w:rFonts w:ascii="宋体" w:hAnsi="宋体" w:cs="宋体" w:eastAsia="宋体" w:hint="default"/>
                <w:sz w:val="18"/>
                <w:szCs w:val="18"/>
              </w:rPr>
              <w:t>亮</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副董事长、总经</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理、党委副书记</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52</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83.09</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19"/>
              <w:jc w:val="center"/>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晖</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42</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2016-3-15</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19"/>
              <w:jc w:val="center"/>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pacing w:val="2"/>
                <w:sz w:val="18"/>
                <w:szCs w:val="18"/>
              </w:rPr>
              <w:t> </w:t>
            </w:r>
            <w:r>
              <w:rPr>
                <w:rFonts w:ascii="宋体" w:hAnsi="宋体" w:cs="宋体" w:eastAsia="宋体" w:hint="default"/>
                <w:sz w:val="18"/>
                <w:szCs w:val="18"/>
              </w:rPr>
              <w:t>丰</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42</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2016-3-15</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sz w:val="18"/>
                <w:szCs w:val="18"/>
              </w:rPr>
              <w:t>袁晓光</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45</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2014-04-17</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sz w:val="18"/>
                <w:szCs w:val="18"/>
              </w:rPr>
              <w:t>鄂胜国</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46</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2016-3-15</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sz w:val="18"/>
                <w:szCs w:val="18"/>
              </w:rPr>
              <w:t>朱利民</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64</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2016-3-15</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position w:val="-7"/>
                <w:sz w:val="18"/>
                <w:szCs w:val="18"/>
              </w:rPr>
              <w:t>0 </w:t>
            </w:r>
            <w:r>
              <w:rPr>
                <w:rFonts w:ascii="宋体" w:hAnsi="宋体" w:cs="宋体" w:eastAsia="宋体" w:hint="default"/>
                <w:position w:val="1"/>
                <w:sz w:val="9"/>
                <w:szCs w:val="9"/>
              </w:rPr>
              <w:t>注</w:t>
            </w:r>
            <w:r>
              <w:rPr>
                <w:rFonts w:ascii="宋体" w:hAnsi="宋体" w:cs="宋体" w:eastAsia="宋体" w:hint="default"/>
                <w:spacing w:val="-31"/>
                <w:position w:val="1"/>
                <w:sz w:val="9"/>
                <w:szCs w:val="9"/>
              </w:rPr>
              <w:t> </w:t>
            </w:r>
            <w:r>
              <w:rPr>
                <w:rFonts w:ascii="Times New Roman" w:hAnsi="Times New Roman" w:cs="Times New Roman" w:eastAsia="Times New Roman" w:hint="default"/>
                <w:sz w:val="12"/>
                <w:szCs w:val="12"/>
              </w:rPr>
              <w:t>1</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sz w:val="18"/>
                <w:szCs w:val="18"/>
              </w:rPr>
              <w:t>苏文力</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53</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2016-3-15</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position w:val="-7"/>
                <w:sz w:val="18"/>
                <w:szCs w:val="18"/>
              </w:rPr>
              <w:t>0 </w:t>
            </w:r>
            <w:r>
              <w:rPr>
                <w:rFonts w:ascii="宋体" w:hAnsi="宋体" w:cs="宋体" w:eastAsia="宋体" w:hint="default"/>
                <w:position w:val="1"/>
                <w:sz w:val="9"/>
                <w:szCs w:val="9"/>
              </w:rPr>
              <w:t>注</w:t>
            </w:r>
            <w:r>
              <w:rPr>
                <w:rFonts w:ascii="宋体" w:hAnsi="宋体" w:cs="宋体" w:eastAsia="宋体" w:hint="default"/>
                <w:spacing w:val="-31"/>
                <w:position w:val="1"/>
                <w:sz w:val="9"/>
                <w:szCs w:val="9"/>
              </w:rPr>
              <w:t> </w:t>
            </w:r>
            <w:r>
              <w:rPr>
                <w:rFonts w:ascii="Times New Roman" w:hAnsi="Times New Roman" w:cs="Times New Roman" w:eastAsia="Times New Roman" w:hint="default"/>
                <w:sz w:val="12"/>
                <w:szCs w:val="12"/>
              </w:rPr>
              <w:t>1</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sz w:val="18"/>
                <w:szCs w:val="18"/>
              </w:rPr>
              <w:t>邹志文</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48</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2016-3-15</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1"/>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position w:val="-7"/>
                <w:sz w:val="18"/>
                <w:szCs w:val="18"/>
              </w:rPr>
              <w:t>0 </w:t>
            </w:r>
            <w:r>
              <w:rPr>
                <w:rFonts w:ascii="宋体" w:hAnsi="宋体" w:cs="宋体" w:eastAsia="宋体" w:hint="default"/>
                <w:position w:val="1"/>
                <w:sz w:val="9"/>
                <w:szCs w:val="9"/>
              </w:rPr>
              <w:t>注</w:t>
            </w:r>
            <w:r>
              <w:rPr>
                <w:rFonts w:ascii="宋体" w:hAnsi="宋体" w:cs="宋体" w:eastAsia="宋体" w:hint="default"/>
                <w:spacing w:val="-31"/>
                <w:position w:val="1"/>
                <w:sz w:val="9"/>
                <w:szCs w:val="9"/>
              </w:rPr>
              <w:t> </w:t>
            </w:r>
            <w:r>
              <w:rPr>
                <w:rFonts w:ascii="Times New Roman" w:hAnsi="Times New Roman" w:cs="Times New Roman" w:eastAsia="Times New Roman" w:hint="default"/>
                <w:sz w:val="12"/>
                <w:szCs w:val="12"/>
              </w:rPr>
              <w:t>1</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sz w:val="18"/>
                <w:szCs w:val="18"/>
              </w:rPr>
              <w:t>管素娟</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96"/>
              <w:jc w:val="right"/>
              <w:rPr>
                <w:rFonts w:ascii="Times New Roman" w:hAnsi="Times New Roman" w:cs="Times New Roman" w:eastAsia="Times New Roman" w:hint="default"/>
                <w:sz w:val="18"/>
                <w:szCs w:val="18"/>
              </w:rPr>
            </w:pPr>
            <w:r>
              <w:rPr>
                <w:rFonts w:ascii="Times New Roman"/>
                <w:sz w:val="18"/>
              </w:rPr>
              <w:t>58</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2016-3-15</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19"/>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琴</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46</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19"/>
              <w:jc w:val="center"/>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岩</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50</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2016-3-15</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sz w:val="18"/>
                <w:szCs w:val="18"/>
              </w:rPr>
              <w:t>王毓敏</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50</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63.31</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sz w:val="18"/>
                <w:szCs w:val="18"/>
              </w:rPr>
              <w:t>张凤强</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48</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2014-10-28</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23.95 </w:t>
            </w:r>
            <w:r>
              <w:rPr>
                <w:rFonts w:ascii="宋体" w:hAnsi="宋体" w:cs="宋体" w:eastAsia="宋体" w:hint="default"/>
                <w:position w:val="9"/>
                <w:sz w:val="9"/>
                <w:szCs w:val="9"/>
              </w:rPr>
              <w:t>注</w:t>
            </w:r>
            <w:r>
              <w:rPr>
                <w:rFonts w:ascii="宋体" w:hAnsi="宋体" w:cs="宋体" w:eastAsia="宋体" w:hint="default"/>
                <w:spacing w:val="-30"/>
                <w:position w:val="9"/>
                <w:sz w:val="9"/>
                <w:szCs w:val="9"/>
              </w:rPr>
              <w:t> </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韦红文</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副总经理兼总工</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程师</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48</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69.45</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崔文浩</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42</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2014-12-24</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2"/>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21.08 </w:t>
            </w:r>
            <w:r>
              <w:rPr>
                <w:rFonts w:ascii="宋体" w:hAnsi="宋体" w:cs="宋体" w:eastAsia="宋体" w:hint="default"/>
                <w:position w:val="9"/>
                <w:sz w:val="9"/>
                <w:szCs w:val="9"/>
              </w:rPr>
              <w:t>注</w:t>
            </w:r>
            <w:r>
              <w:rPr>
                <w:rFonts w:ascii="宋体" w:hAnsi="宋体" w:cs="宋体" w:eastAsia="宋体" w:hint="default"/>
                <w:spacing w:val="-30"/>
                <w:position w:val="9"/>
                <w:sz w:val="9"/>
                <w:szCs w:val="9"/>
              </w:rPr>
              <w:t> </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陈仕俗</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副总经理兼董事</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44</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2014-12-24</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2"/>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21.08 </w:t>
            </w:r>
            <w:r>
              <w:rPr>
                <w:rFonts w:ascii="宋体" w:hAnsi="宋体" w:cs="宋体" w:eastAsia="宋体" w:hint="default"/>
                <w:position w:val="9"/>
                <w:sz w:val="9"/>
                <w:szCs w:val="9"/>
              </w:rPr>
              <w:t>注</w:t>
            </w:r>
            <w:r>
              <w:rPr>
                <w:rFonts w:ascii="宋体" w:hAnsi="宋体" w:cs="宋体" w:eastAsia="宋体" w:hint="default"/>
                <w:spacing w:val="-30"/>
                <w:position w:val="9"/>
                <w:sz w:val="9"/>
                <w:szCs w:val="9"/>
              </w:rPr>
              <w:t> </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8"/>
              <w:ind w:right="21"/>
              <w:jc w:val="center"/>
              <w:rPr>
                <w:rFonts w:ascii="宋体" w:hAnsi="宋体" w:cs="宋体" w:eastAsia="宋体" w:hint="default"/>
                <w:sz w:val="18"/>
                <w:szCs w:val="18"/>
              </w:rPr>
            </w:pPr>
            <w:r>
              <w:rPr>
                <w:rFonts w:ascii="宋体" w:hAnsi="宋体" w:cs="宋体" w:eastAsia="宋体" w:hint="default"/>
                <w:sz w:val="18"/>
                <w:szCs w:val="18"/>
              </w:rPr>
              <w:t>陈荣兴</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8"/>
              <w:ind w:left="9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8"/>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6"/>
              <w:jc w:val="right"/>
              <w:rPr>
                <w:rFonts w:ascii="Times New Roman" w:hAnsi="Times New Roman" w:cs="Times New Roman" w:eastAsia="Times New Roman" w:hint="default"/>
                <w:sz w:val="18"/>
                <w:szCs w:val="18"/>
              </w:rPr>
            </w:pPr>
            <w:r>
              <w:rPr>
                <w:rFonts w:ascii="Times New Roman"/>
                <w:sz w:val="18"/>
              </w:rPr>
              <w:t>38</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2015-12-19</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2019-3-14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3"/>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1.32 </w:t>
            </w:r>
            <w:r>
              <w:rPr>
                <w:rFonts w:ascii="宋体" w:hAnsi="宋体" w:cs="宋体" w:eastAsia="宋体" w:hint="default"/>
                <w:position w:val="9"/>
                <w:sz w:val="9"/>
                <w:szCs w:val="9"/>
              </w:rPr>
              <w:t>注</w:t>
            </w:r>
            <w:r>
              <w:rPr>
                <w:rFonts w:ascii="宋体" w:hAnsi="宋体" w:cs="宋体" w:eastAsia="宋体" w:hint="default"/>
                <w:spacing w:val="-32"/>
                <w:position w:val="9"/>
                <w:sz w:val="9"/>
                <w:szCs w:val="9"/>
              </w:rPr>
              <w:t> </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z w:val="12"/>
                <w:szCs w:val="12"/>
              </w:rPr>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王耀国</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6"/>
              <w:jc w:val="right"/>
              <w:rPr>
                <w:rFonts w:ascii="Times New Roman" w:hAnsi="Times New Roman" w:cs="Times New Roman" w:eastAsia="Times New Roman" w:hint="default"/>
                <w:sz w:val="18"/>
                <w:szCs w:val="18"/>
              </w:rPr>
            </w:pPr>
            <w:r>
              <w:rPr>
                <w:rFonts w:ascii="Times New Roman"/>
                <w:sz w:val="18"/>
              </w:rPr>
              <w:t>59</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2015-4-9</w:t>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2016-3-14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李立新</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z w:val="18"/>
              </w:rPr>
              <w:t>49</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2014-04-17</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2016-3-14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郭庆旺</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z w:val="18"/>
              </w:rPr>
              <w:t>51</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2016-3-14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2"/>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12 </w:t>
            </w:r>
            <w:r>
              <w:rPr>
                <w:rFonts w:ascii="宋体" w:hAnsi="宋体" w:cs="宋体" w:eastAsia="宋体" w:hint="default"/>
                <w:position w:val="9"/>
                <w:sz w:val="9"/>
                <w:szCs w:val="9"/>
              </w:rPr>
              <w:t>注</w:t>
            </w:r>
            <w:r>
              <w:rPr>
                <w:rFonts w:ascii="宋体" w:hAnsi="宋体" w:cs="宋体" w:eastAsia="宋体" w:hint="default"/>
                <w:spacing w:val="-30"/>
                <w:position w:val="9"/>
                <w:sz w:val="9"/>
                <w:szCs w:val="9"/>
              </w:rPr>
              <w:t> </w:t>
            </w:r>
            <w:r>
              <w:rPr>
                <w:rFonts w:ascii="Times New Roman" w:hAnsi="Times New Roman" w:cs="Times New Roman" w:eastAsia="Times New Roman" w:hint="default"/>
                <w:position w:val="8"/>
                <w:sz w:val="12"/>
                <w:szCs w:val="12"/>
              </w:rPr>
              <w:t>4</w:t>
            </w:r>
            <w:r>
              <w:rPr>
                <w:rFonts w:ascii="Times New Roman" w:hAnsi="Times New Roman" w:cs="Times New Roman" w:eastAsia="Times New Roman" w:hint="default"/>
                <w:sz w:val="12"/>
                <w:szCs w:val="12"/>
              </w:rPr>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吴明德</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6"/>
              <w:jc w:val="right"/>
              <w:rPr>
                <w:rFonts w:ascii="Times New Roman" w:hAnsi="Times New Roman" w:cs="Times New Roman" w:eastAsia="Times New Roman" w:hint="default"/>
                <w:sz w:val="18"/>
                <w:szCs w:val="18"/>
              </w:rPr>
            </w:pPr>
            <w:r>
              <w:rPr>
                <w:rFonts w:ascii="Times New Roman"/>
                <w:sz w:val="18"/>
              </w:rPr>
              <w:t>69</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2016-3-14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6"/>
              <w:jc w:val="right"/>
              <w:rPr>
                <w:rFonts w:ascii="Times New Roman" w:hAnsi="Times New Roman" w:cs="Times New Roman" w:eastAsia="Times New Roman" w:hint="default"/>
                <w:sz w:val="18"/>
                <w:szCs w:val="18"/>
              </w:rPr>
            </w:pPr>
            <w:r>
              <w:rPr>
                <w:rFonts w:ascii="Times New Roman"/>
                <w:sz w:val="18"/>
              </w:rPr>
              <w:t>12</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唐文忠</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z w:val="18"/>
              </w:rPr>
              <w:t>47</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2016-3-14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2"/>
              <w:ind w:right="96"/>
              <w:jc w:val="righ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12 </w:t>
            </w:r>
            <w:r>
              <w:rPr>
                <w:rFonts w:ascii="宋体" w:hAnsi="宋体" w:cs="宋体" w:eastAsia="宋体" w:hint="default"/>
                <w:position w:val="9"/>
                <w:sz w:val="9"/>
                <w:szCs w:val="9"/>
              </w:rPr>
              <w:t>注</w:t>
            </w:r>
            <w:r>
              <w:rPr>
                <w:rFonts w:ascii="宋体" w:hAnsi="宋体" w:cs="宋体" w:eastAsia="宋体" w:hint="default"/>
                <w:spacing w:val="-30"/>
                <w:position w:val="9"/>
                <w:sz w:val="9"/>
                <w:szCs w:val="9"/>
              </w:rPr>
              <w:t> </w:t>
            </w:r>
            <w:r>
              <w:rPr>
                <w:rFonts w:ascii="Times New Roman" w:hAnsi="Times New Roman" w:cs="Times New Roman" w:eastAsia="Times New Roman" w:hint="default"/>
                <w:position w:val="8"/>
                <w:sz w:val="12"/>
                <w:szCs w:val="12"/>
              </w:rPr>
              <w:t>4</w:t>
            </w:r>
            <w:r>
              <w:rPr>
                <w:rFonts w:ascii="Times New Roman" w:hAnsi="Times New Roman" w:cs="Times New Roman" w:eastAsia="Times New Roman" w:hint="default"/>
                <w:sz w:val="12"/>
                <w:szCs w:val="12"/>
              </w:rPr>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傅建军</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监事会主席、党</w:t>
            </w:r>
          </w:p>
          <w:p>
            <w:pPr>
              <w:pStyle w:val="TableParagraph"/>
              <w:spacing w:line="240" w:lineRule="auto"/>
              <w:ind w:left="98" w:right="206"/>
              <w:jc w:val="left"/>
              <w:rPr>
                <w:rFonts w:ascii="宋体" w:hAnsi="宋体" w:cs="宋体" w:eastAsia="宋体" w:hint="default"/>
                <w:sz w:val="18"/>
                <w:szCs w:val="18"/>
              </w:rPr>
            </w:pPr>
            <w:r>
              <w:rPr>
                <w:rFonts w:ascii="宋体" w:hAnsi="宋体" w:cs="宋体" w:eastAsia="宋体" w:hint="default"/>
                <w:sz w:val="18"/>
                <w:szCs w:val="18"/>
              </w:rPr>
              <w:t>委副书记、纪委 书记</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49</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2016-3-14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66.43</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王增梅</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55</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2016-3-14</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龚保国</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50</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2012-12-20</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2015-6-29</w:t>
            </w:r>
            <w:r>
              <w:rPr>
                <w:rFonts w:ascii="Times New Roman"/>
                <w:sz w:val="18"/>
              </w:rPr>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61.39</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21"/>
              <w:jc w:val="center"/>
              <w:rPr>
                <w:rFonts w:ascii="宋体" w:hAnsi="宋体" w:cs="宋体" w:eastAsia="宋体" w:hint="default"/>
                <w:sz w:val="18"/>
                <w:szCs w:val="18"/>
              </w:rPr>
            </w:pPr>
            <w:r>
              <w:rPr>
                <w:rFonts w:ascii="宋体" w:hAnsi="宋体" w:cs="宋体" w:eastAsia="宋体" w:hint="default"/>
                <w:sz w:val="18"/>
                <w:szCs w:val="18"/>
              </w:rPr>
              <w:t>宋根生</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3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44</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2014-04-17</w:t>
            </w:r>
            <w:r>
              <w:rPr>
                <w:rFonts w:ascii="Times New Roman"/>
                <w:sz w:val="18"/>
              </w:rPr>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pacing w:val="-1"/>
                <w:sz w:val="18"/>
              </w:rPr>
              <w:t>2015-4-9</w:t>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
        </w:tc>
        <w:tc>
          <w:tcPr>
            <w:tcW w:w="1277" w:type="dxa"/>
            <w:tcBorders>
              <w:top w:val="single" w:sz="6" w:space="0" w:color="111111"/>
              <w:left w:val="single" w:sz="6" w:space="0" w:color="111111"/>
              <w:bottom w:val="single" w:sz="6" w:space="0" w:color="111111"/>
              <w:right w:val="single" w:sz="6" w:space="0" w:color="111111"/>
            </w:tcBorders>
          </w:tcPr>
          <w:p>
            <w:pP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57" w:footer="0" w:top="1040" w:bottom="280" w:left="1180" w:right="6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780"/>
        <w:gridCol w:w="1582"/>
        <w:gridCol w:w="425"/>
        <w:gridCol w:w="425"/>
        <w:gridCol w:w="1135"/>
        <w:gridCol w:w="1133"/>
        <w:gridCol w:w="425"/>
        <w:gridCol w:w="425"/>
        <w:gridCol w:w="710"/>
        <w:gridCol w:w="567"/>
        <w:gridCol w:w="1277"/>
        <w:gridCol w:w="943"/>
      </w:tblGrid>
      <w:tr>
        <w:trPr>
          <w:trHeight w:val="363" w:hRule="exact"/>
        </w:trPr>
        <w:tc>
          <w:tcPr>
            <w:tcW w:w="7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7"/>
              <w:ind w:left="2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3"/>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3"/>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6" w:space="0" w:color="111111"/>
              <w:left w:val="single" w:sz="6" w:space="0" w:color="111111"/>
              <w:bottom w:val="single" w:sz="6" w:space="0" w:color="111111"/>
              <w:right w:val="single" w:sz="6" w:space="0" w:color="111111"/>
            </w:tcBorders>
          </w:tcPr>
          <w:p>
            <w:pPr/>
          </w:p>
        </w:tc>
        <w:tc>
          <w:tcPr>
            <w:tcW w:w="425" w:type="dxa"/>
            <w:tcBorders>
              <w:top w:val="single" w:sz="6" w:space="0" w:color="111111"/>
              <w:left w:val="single" w:sz="6" w:space="0" w:color="111111"/>
              <w:bottom w:val="single" w:sz="6" w:space="0" w:color="111111"/>
              <w:right w:val="single" w:sz="6" w:space="0" w:color="111111"/>
            </w:tcBorders>
          </w:tcPr>
          <w:p>
            <w:pPr/>
          </w:p>
        </w:tc>
        <w:tc>
          <w:tcPr>
            <w:tcW w:w="710" w:type="dxa"/>
            <w:tcBorders>
              <w:top w:val="single" w:sz="6" w:space="0" w:color="111111"/>
              <w:left w:val="single" w:sz="6" w:space="0" w:color="111111"/>
              <w:bottom w:val="single" w:sz="6" w:space="0" w:color="111111"/>
              <w:right w:val="single" w:sz="6" w:space="0" w:color="111111"/>
            </w:tcBorders>
          </w:tcPr>
          <w:p>
            <w:pPr/>
          </w:p>
        </w:tc>
        <w:tc>
          <w:tcPr>
            <w:tcW w:w="5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left="667" w:right="0"/>
              <w:jc w:val="left"/>
              <w:rPr>
                <w:rFonts w:ascii="Times New Roman" w:hAnsi="Times New Roman" w:cs="Times New Roman" w:eastAsia="Times New Roman" w:hint="default"/>
                <w:sz w:val="18"/>
                <w:szCs w:val="18"/>
              </w:rPr>
            </w:pPr>
            <w:r>
              <w:rPr>
                <w:rFonts w:ascii="Times New Roman"/>
                <w:sz w:val="18"/>
              </w:rPr>
              <w:t>536.27</w:t>
            </w:r>
          </w:p>
        </w:tc>
        <w:tc>
          <w:tcPr>
            <w:tcW w:w="94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w:t>
            </w:r>
          </w:p>
        </w:tc>
      </w:tr>
    </w:tbl>
    <w:p>
      <w:pPr>
        <w:spacing w:before="20"/>
        <w:ind w:left="997" w:right="779"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240" w:lineRule="auto" w:before="8"/>
        <w:rPr>
          <w:rFonts w:ascii="宋体" w:hAnsi="宋体" w:cs="宋体" w:eastAsia="宋体" w:hint="default"/>
          <w:sz w:val="12"/>
          <w:szCs w:val="12"/>
        </w:rPr>
      </w:pPr>
    </w:p>
    <w:p>
      <w:pPr>
        <w:spacing w:before="0"/>
        <w:ind w:left="997" w:right="7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、新任独立董事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年度不领取独立董事津贴；</w:t>
      </w:r>
    </w:p>
    <w:p>
      <w:pPr>
        <w:spacing w:before="151"/>
        <w:ind w:left="997" w:right="7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、三名新任高管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年度仅领取了当年基薪，其绩效薪酬将在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年度发放；</w:t>
      </w:r>
    </w:p>
    <w:p>
      <w:pPr>
        <w:spacing w:before="151"/>
        <w:ind w:left="997" w:right="7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、按照实际任职期限仅领取了一个月的薪酬；</w:t>
      </w:r>
    </w:p>
    <w:p>
      <w:pPr>
        <w:spacing w:line="338" w:lineRule="auto" w:before="151"/>
        <w:ind w:left="817" w:right="779"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、两位独立董事按照相关政策规定在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年不再领取独董津贴，其独董津贴作为公司教育培训和奖励之 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BodyText"/>
        <w:spacing w:line="240" w:lineRule="auto"/>
        <w:ind w:left="1028" w:right="779"/>
        <w:jc w:val="left"/>
      </w:pPr>
      <w:r>
        <w:rPr/>
        <w:t>现任董事、监事、高级管理人员主要工作经历：</w:t>
      </w:r>
    </w:p>
    <w:p>
      <w:pPr>
        <w:spacing w:line="240" w:lineRule="auto" w:before="0"/>
        <w:rPr>
          <w:rFonts w:ascii="宋体" w:hAnsi="宋体" w:cs="宋体" w:eastAsia="宋体" w:hint="default"/>
          <w:sz w:val="14"/>
          <w:szCs w:val="14"/>
        </w:rPr>
      </w:pPr>
    </w:p>
    <w:p>
      <w:pPr>
        <w:pStyle w:val="BodyText"/>
        <w:spacing w:line="350" w:lineRule="auto"/>
        <w:ind w:left="618" w:right="625" w:firstLine="419"/>
        <w:jc w:val="left"/>
      </w:pPr>
      <w:r>
        <w:rPr/>
        <w:t>（</w:t>
      </w:r>
      <w:r>
        <w:rPr>
          <w:rFonts w:ascii="Times New Roman" w:hAnsi="Times New Roman" w:cs="Times New Roman" w:eastAsia="Times New Roman" w:hint="default"/>
        </w:rPr>
        <w:t>1</w:t>
      </w:r>
      <w:r>
        <w:rPr/>
        <w:t>）时旸</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曾任中国航天科工集团公司资产运营部副部长、部长，经济合作部（国际合作</w:t>
      </w:r>
      <w:r>
        <w:rPr>
          <w:w w:val="100"/>
        </w:rPr>
        <w:t> </w:t>
      </w:r>
      <w:r>
        <w:rPr>
          <w:spacing w:val="-2"/>
        </w:rPr>
        <w:t>部）部长，中国航天系统工程公司董事，航天科工海鹰集团有限公司董事，航天晨光股份有限公</w:t>
      </w:r>
      <w:r>
        <w:rPr>
          <w:spacing w:val="-25"/>
        </w:rPr>
        <w:t> </w:t>
      </w:r>
      <w:r>
        <w:rPr>
          <w:spacing w:val="-25"/>
        </w:rPr>
      </w:r>
      <w:r>
        <w:rPr>
          <w:spacing w:val="-2"/>
        </w:rPr>
        <w:t>司董事长，华创天元实业发展有限责任公司副董事长。现任航天信息股份有限公司董事长、党委</w:t>
      </w:r>
      <w:r>
        <w:rPr>
          <w:spacing w:val="-25"/>
        </w:rPr>
        <w:t> </w:t>
      </w:r>
      <w:r>
        <w:rPr>
          <w:spacing w:val="-25"/>
        </w:rPr>
      </w:r>
      <w:r>
        <w:rPr/>
        <w:t>书记。</w:t>
      </w:r>
    </w:p>
    <w:p>
      <w:pPr>
        <w:pStyle w:val="BodyText"/>
        <w:spacing w:line="336" w:lineRule="auto" w:before="89"/>
        <w:ind w:left="618" w:right="625" w:firstLine="419"/>
        <w:jc w:val="left"/>
      </w:pPr>
      <w:r>
        <w:rPr>
          <w:spacing w:val="-2"/>
        </w:rPr>
        <w:t>（</w:t>
      </w:r>
      <w:r>
        <w:rPr>
          <w:rFonts w:ascii="Times New Roman" w:hAnsi="Times New Roman" w:cs="Times New Roman" w:eastAsia="Times New Roman" w:hint="default"/>
          <w:spacing w:val="-2"/>
        </w:rPr>
        <w:t>2</w:t>
      </w:r>
      <w:r>
        <w:rPr>
          <w:spacing w:val="-2"/>
        </w:rPr>
        <w:t>）於亮，曾任中国航天科工集团公司第一事业部副部长，中国航天科工集团公司第一研</w:t>
      </w:r>
      <w:r>
        <w:rPr>
          <w:w w:val="100"/>
        </w:rPr>
        <w:t> </w:t>
      </w:r>
      <w:r>
        <w:rPr/>
        <w:t>究院院长、党委书记，现任本公司副董事长、总经理、党委副书记。</w:t>
      </w:r>
    </w:p>
    <w:p>
      <w:pPr>
        <w:pStyle w:val="BodyText"/>
        <w:spacing w:line="352" w:lineRule="auto" w:before="102"/>
        <w:ind w:left="618" w:right="625" w:firstLine="419"/>
        <w:jc w:val="left"/>
      </w:pPr>
      <w:r>
        <w:rPr/>
        <w:t>（</w:t>
      </w:r>
      <w:r>
        <w:rPr>
          <w:rFonts w:ascii="Times New Roman" w:hAnsi="Times New Roman" w:cs="Times New Roman" w:eastAsia="Times New Roman" w:hint="default"/>
        </w:rPr>
        <w:t>3</w:t>
      </w:r>
      <w:r>
        <w:rPr/>
        <w:t>）黄晖，曾任武汉桥梁建设股份有限公司投资部主管、计财部主管、计财部副经理、计</w:t>
      </w:r>
      <w:r>
        <w:rPr>
          <w:w w:val="100"/>
        </w:rPr>
        <w:t> </w:t>
      </w:r>
      <w:r>
        <w:rPr>
          <w:spacing w:val="-2"/>
        </w:rPr>
        <w:t>财部经理，武汉新区建设开发投资有限公司计财部部长，武汉桥建集团有限公司副总经理，武汉</w:t>
      </w:r>
      <w:r>
        <w:rPr>
          <w:spacing w:val="-27"/>
        </w:rPr>
        <w:t> </w:t>
      </w:r>
      <w:r>
        <w:rPr>
          <w:spacing w:val="-27"/>
        </w:rPr>
      </w:r>
      <w:r>
        <w:rPr>
          <w:spacing w:val="-2"/>
        </w:rPr>
        <w:t>市城市建设投资开发集团有限公司计划财务部部长、资金中心主任、总会计师。现任中国航天科</w:t>
      </w:r>
      <w:r>
        <w:rPr>
          <w:spacing w:val="-27"/>
        </w:rPr>
        <w:t> </w:t>
      </w:r>
      <w:r>
        <w:rPr>
          <w:spacing w:val="-27"/>
        </w:rPr>
      </w:r>
      <w:r>
        <w:rPr>
          <w:spacing w:val="-2"/>
        </w:rPr>
        <w:t>工集团公司资产运营部副部长，航天科技控股集团有限公司副董事长、华金证券有限责任公司董</w:t>
      </w:r>
      <w:r>
        <w:rPr>
          <w:spacing w:val="-25"/>
        </w:rPr>
        <w:t> </w:t>
      </w:r>
      <w:r>
        <w:rPr>
          <w:spacing w:val="-25"/>
        </w:rPr>
      </w:r>
      <w:r>
        <w:rPr/>
        <w:t>事。</w:t>
      </w:r>
    </w:p>
    <w:p>
      <w:pPr>
        <w:pStyle w:val="BodyText"/>
        <w:spacing w:line="338" w:lineRule="auto" w:before="37"/>
        <w:ind w:left="618" w:right="625" w:firstLine="419"/>
        <w:jc w:val="left"/>
      </w:pPr>
      <w:r>
        <w:rPr/>
        <w:t>（</w:t>
      </w:r>
      <w:r>
        <w:rPr>
          <w:rFonts w:ascii="Times New Roman" w:hAnsi="Times New Roman" w:cs="Times New Roman" w:eastAsia="Times New Roman" w:hint="default"/>
        </w:rPr>
        <w:t>4</w:t>
      </w:r>
      <w:r>
        <w:rPr/>
        <w:t>）年丰，曾任中国航天科工集团第二研究院控制科学与工程博士后流动站导航制导与控</w:t>
      </w:r>
      <w:r>
        <w:rPr>
          <w:w w:val="100"/>
        </w:rPr>
        <w:t> </w:t>
      </w:r>
      <w:r>
        <w:rPr/>
        <w:t>制专业博士后研究员，中国航天科工集团第二研究院</w:t>
      </w:r>
      <w:r>
        <w:rPr>
          <w:spacing w:val="-57"/>
        </w:rPr>
        <w:t> </w:t>
      </w:r>
      <w:r>
        <w:rPr>
          <w:rFonts w:ascii="Times New Roman" w:hAnsi="Times New Roman" w:cs="Times New Roman" w:eastAsia="Times New Roman" w:hint="default"/>
        </w:rPr>
        <w:t>203</w:t>
      </w:r>
      <w:r>
        <w:rPr>
          <w:rFonts w:ascii="Times New Roman" w:hAnsi="Times New Roman" w:cs="Times New Roman" w:eastAsia="Times New Roman" w:hint="default"/>
          <w:spacing w:val="-13"/>
        </w:rPr>
        <w:t> </w:t>
      </w:r>
      <w:r>
        <w:rPr/>
        <w:t>所一、二室见习副主任及副主任、计量</w:t>
      </w:r>
      <w:r>
        <w:rPr>
          <w:w w:val="100"/>
        </w:rPr>
        <w:t> </w:t>
      </w:r>
      <w:r>
        <w:rPr/>
        <w:t>与校准技术国防科技重点实验室见习副主任、副主任、主任、</w:t>
      </w:r>
      <w:r>
        <w:rPr>
          <w:rFonts w:ascii="Times New Roman" w:hAnsi="Times New Roman" w:cs="Times New Roman" w:eastAsia="Times New Roman" w:hint="default"/>
        </w:rPr>
        <w:t>203</w:t>
      </w:r>
      <w:r>
        <w:rPr>
          <w:rFonts w:ascii="Times New Roman" w:hAnsi="Times New Roman" w:cs="Times New Roman" w:eastAsia="Times New Roman" w:hint="default"/>
          <w:spacing w:val="-13"/>
        </w:rPr>
        <w:t> </w:t>
      </w:r>
      <w:r>
        <w:rPr/>
        <w:t>所副所长。现任中国航天科工</w:t>
      </w:r>
      <w:r>
        <w:rPr>
          <w:w w:val="100"/>
        </w:rPr>
        <w:t> </w:t>
      </w:r>
      <w:r>
        <w:rPr/>
        <w:t>集团公司经济合作部总经济师。</w:t>
      </w:r>
    </w:p>
    <w:p>
      <w:pPr>
        <w:pStyle w:val="BodyText"/>
        <w:spacing w:line="338" w:lineRule="auto" w:before="100"/>
        <w:ind w:left="618" w:right="677" w:firstLine="419"/>
        <w:jc w:val="left"/>
      </w:pPr>
      <w:r>
        <w:rPr/>
        <w:t>（</w:t>
      </w:r>
      <w:r>
        <w:rPr>
          <w:rFonts w:ascii="Times New Roman" w:hAnsi="Times New Roman" w:cs="Times New Roman" w:eastAsia="Times New Roman" w:hint="default"/>
        </w:rPr>
        <w:t>5</w:t>
      </w:r>
      <w:r>
        <w:rPr/>
        <w:t>）袁晓光</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曾任中国航天机电集团第二研究院</w:t>
      </w:r>
      <w:r>
        <w:rPr>
          <w:spacing w:val="-55"/>
        </w:rPr>
        <w:t> </w:t>
      </w:r>
      <w:r>
        <w:rPr>
          <w:rFonts w:ascii="Times New Roman" w:hAnsi="Times New Roman" w:cs="Times New Roman" w:eastAsia="Times New Roman" w:hint="default"/>
        </w:rPr>
        <w:t>706</w:t>
      </w:r>
      <w:r>
        <w:rPr>
          <w:rFonts w:ascii="Times New Roman" w:hAnsi="Times New Roman" w:cs="Times New Roman" w:eastAsia="Times New Roman" w:hint="default"/>
          <w:spacing w:val="-13"/>
        </w:rPr>
        <w:t> </w:t>
      </w:r>
      <w:r>
        <w:rPr/>
        <w:t>所五室副主任、主任，</w:t>
      </w:r>
      <w:r>
        <w:rPr>
          <w:rFonts w:ascii="Times New Roman" w:hAnsi="Times New Roman" w:cs="Times New Roman" w:eastAsia="Times New Roman" w:hint="default"/>
        </w:rPr>
        <w:t>706</w:t>
      </w:r>
      <w:r>
        <w:rPr>
          <w:rFonts w:ascii="Times New Roman" w:hAnsi="Times New Roman" w:cs="Times New Roman" w:eastAsia="Times New Roman" w:hint="default"/>
          <w:spacing w:val="-13"/>
        </w:rPr>
        <w:t> </w:t>
      </w:r>
      <w:r>
        <w:rPr/>
        <w:t>所科研计划</w:t>
      </w:r>
      <w:r>
        <w:rPr>
          <w:w w:val="100"/>
        </w:rPr>
        <w:t> </w:t>
      </w:r>
      <w:r>
        <w:rPr/>
        <w:t>处处长、固定资产投资处办公室主任，</w:t>
      </w:r>
      <w:r>
        <w:rPr>
          <w:rFonts w:ascii="Times New Roman" w:hAnsi="Times New Roman" w:cs="Times New Roman" w:eastAsia="Times New Roman" w:hint="default"/>
        </w:rPr>
        <w:t>706</w:t>
      </w:r>
      <w:r>
        <w:rPr>
          <w:rFonts w:ascii="Times New Roman" w:hAnsi="Times New Roman" w:cs="Times New Roman" w:eastAsia="Times New Roman" w:hint="default"/>
          <w:spacing w:val="-13"/>
        </w:rPr>
        <w:t> </w:t>
      </w:r>
      <w:r>
        <w:rPr/>
        <w:t>所副所长。现任中国航天科工集团公司第二研究院</w:t>
      </w:r>
      <w:r>
        <w:rPr>
          <w:w w:val="100"/>
        </w:rPr>
        <w:t> </w:t>
      </w:r>
      <w:r>
        <w:rPr>
          <w:rFonts w:ascii="Times New Roman" w:hAnsi="Times New Roman" w:cs="Times New Roman" w:eastAsia="Times New Roman" w:hint="default"/>
        </w:rPr>
        <w:t>706 </w:t>
      </w:r>
      <w:r>
        <w:rPr>
          <w:rFonts w:ascii="Times New Roman" w:hAnsi="Times New Roman" w:cs="Times New Roman" w:eastAsia="Times New Roman" w:hint="default"/>
          <w:spacing w:val="11"/>
        </w:rPr>
        <w:t> </w:t>
      </w:r>
      <w:r>
        <w:rPr>
          <w:spacing w:val="-2"/>
        </w:rPr>
        <w:t>所所长，北京市爱威电子技术公司总经理，北京航天长峰股份有限公司董事，本公司董事。</w:t>
      </w:r>
    </w:p>
    <w:p>
      <w:pPr>
        <w:pStyle w:val="BodyText"/>
        <w:spacing w:line="350" w:lineRule="auto" w:before="24"/>
        <w:ind w:left="618" w:right="625" w:firstLine="419"/>
        <w:jc w:val="left"/>
      </w:pPr>
      <w:r>
        <w:rPr/>
        <w:t>（</w:t>
      </w:r>
      <w:r>
        <w:rPr>
          <w:rFonts w:ascii="Times New Roman" w:hAnsi="Times New Roman" w:cs="Times New Roman" w:eastAsia="Times New Roman" w:hint="default"/>
        </w:rPr>
        <w:t>6</w:t>
      </w:r>
      <w:r>
        <w:rPr/>
        <w:t>）鄂胜国，曾任航空航天部二院七二一医院财务处副处长，中国航天科工集团第二研究</w:t>
      </w:r>
      <w:r>
        <w:rPr>
          <w:w w:val="100"/>
        </w:rPr>
        <w:t> </w:t>
      </w:r>
      <w:r>
        <w:rPr/>
        <w:t>院财务部系统试验部财务会计室副主任、财务部综合财务一处副处长、财务部综合财务一处处</w:t>
      </w:r>
      <w:r>
        <w:rPr>
          <w:w w:val="100"/>
        </w:rPr>
        <w:t> </w:t>
      </w:r>
      <w:r>
        <w:rPr>
          <w:spacing w:val="-2"/>
        </w:rPr>
        <w:t>长、财务部副部长、部长、副总会计师，长峰科技工业集团公司监事。现任中国航天科工集团第</w:t>
      </w:r>
      <w:r>
        <w:rPr>
          <w:spacing w:val="-27"/>
        </w:rPr>
        <w:t> </w:t>
      </w:r>
      <w:r>
        <w:rPr>
          <w:spacing w:val="-27"/>
        </w:rPr>
      </w:r>
      <w:r>
        <w:rPr/>
        <w:t>三研究院总会计师、党委委员。</w:t>
      </w:r>
    </w:p>
    <w:p>
      <w:pPr>
        <w:pStyle w:val="BodyText"/>
        <w:spacing w:line="338" w:lineRule="auto" w:before="36"/>
        <w:ind w:left="618" w:right="625" w:firstLine="419"/>
        <w:jc w:val="left"/>
      </w:pPr>
      <w:r>
        <w:rPr/>
        <w:t>（</w:t>
      </w:r>
      <w:r>
        <w:rPr>
          <w:rFonts w:ascii="Times New Roman" w:hAnsi="Times New Roman" w:cs="Times New Roman" w:eastAsia="Times New Roman" w:hint="default"/>
        </w:rPr>
        <w:t>7</w:t>
      </w:r>
      <w:r>
        <w:rPr/>
        <w:t>）朱利民，曾任国家体改委副处长，国家体改委综合规划试点司处长，中国证监会稽查</w:t>
      </w:r>
      <w:r>
        <w:rPr>
          <w:w w:val="100"/>
        </w:rPr>
        <w:t> </w:t>
      </w:r>
      <w:r>
        <w:rPr>
          <w:spacing w:val="-2"/>
        </w:rPr>
        <w:t>部副主任，中国证监会稽查局副局长，中国证监会派出机构工作协调部主任兼投资者教育办公室</w:t>
      </w:r>
    </w:p>
    <w:p>
      <w:pPr>
        <w:spacing w:after="0" w:line="338" w:lineRule="auto"/>
        <w:jc w:val="left"/>
        <w:sectPr>
          <w:pgSz w:w="11910" w:h="16840"/>
          <w:pgMar w:header="857" w:footer="0" w:top="1040" w:bottom="280" w:left="1180" w:right="660"/>
        </w:sectPr>
      </w:pPr>
    </w:p>
    <w:p>
      <w:pPr>
        <w:spacing w:line="240" w:lineRule="auto" w:before="0"/>
        <w:rPr>
          <w:rFonts w:ascii="宋体" w:hAnsi="宋体" w:cs="宋体" w:eastAsia="宋体" w:hint="default"/>
          <w:sz w:val="20"/>
          <w:szCs w:val="20"/>
        </w:rPr>
      </w:pPr>
    </w:p>
    <w:p>
      <w:pPr>
        <w:pStyle w:val="BodyText"/>
        <w:spacing w:line="357" w:lineRule="auto" w:before="171"/>
        <w:ind w:right="39"/>
        <w:jc w:val="left"/>
      </w:pPr>
      <w:r>
        <w:rPr>
          <w:spacing w:val="-2"/>
        </w:rPr>
        <w:t>主任，中信建投证券有限责任公司合规总监，中信建投证券股份有限公司监事会主席。现任兴业</w:t>
      </w:r>
      <w:r>
        <w:rPr>
          <w:spacing w:val="-26"/>
        </w:rPr>
        <w:t> </w:t>
      </w:r>
      <w:r>
        <w:rPr>
          <w:spacing w:val="-26"/>
        </w:rPr>
      </w:r>
      <w:r>
        <w:rPr/>
        <w:t>基金管理有限公司独立董事，金元证券股份有限公司独立董事，焦点科技股份有限公司独立董</w:t>
      </w:r>
      <w:r>
        <w:rPr>
          <w:w w:val="100"/>
        </w:rPr>
        <w:t> </w:t>
      </w:r>
      <w:r>
        <w:rPr/>
        <w:t>事，广东文化长城股份有限公司独立董事。</w:t>
      </w:r>
    </w:p>
    <w:p>
      <w:pPr>
        <w:pStyle w:val="BodyText"/>
        <w:spacing w:line="338" w:lineRule="auto" w:before="30"/>
        <w:ind w:right="39" w:firstLine="419"/>
        <w:jc w:val="left"/>
      </w:pPr>
      <w:r>
        <w:rPr>
          <w:spacing w:val="-2"/>
        </w:rPr>
        <w:t>（</w:t>
      </w:r>
      <w:r>
        <w:rPr>
          <w:rFonts w:ascii="Times New Roman" w:hAnsi="Times New Roman" w:cs="Times New Roman" w:eastAsia="Times New Roman" w:hint="default"/>
          <w:spacing w:val="-2"/>
        </w:rPr>
        <w:t>8</w:t>
      </w:r>
      <w:r>
        <w:rPr>
          <w:spacing w:val="-2"/>
        </w:rPr>
        <w:t>）苏文力，曾任中国工商银行科技部副处长、处长、副总经理（副厅级），产品创新部</w:t>
      </w:r>
      <w:r>
        <w:rPr>
          <w:w w:val="100"/>
        </w:rPr>
        <w:t> </w:t>
      </w:r>
      <w:r>
        <w:rPr/>
        <w:t>副总经理（副厅级）、总经理等职务。现任阳光保险集团公司总裁助理。</w:t>
      </w:r>
    </w:p>
    <w:p>
      <w:pPr>
        <w:pStyle w:val="BodyText"/>
        <w:spacing w:line="352" w:lineRule="auto" w:before="49"/>
        <w:ind w:right="39" w:firstLine="419"/>
        <w:jc w:val="left"/>
      </w:pPr>
      <w:r>
        <w:rPr/>
        <w:t>（</w:t>
      </w:r>
      <w:r>
        <w:rPr>
          <w:rFonts w:ascii="Times New Roman" w:hAnsi="Times New Roman" w:cs="Times New Roman" w:eastAsia="Times New Roman" w:hint="default"/>
        </w:rPr>
        <w:t>9</w:t>
      </w:r>
      <w:r>
        <w:rPr/>
        <w:t>）邹志文，曾任国家航空航天工业部财务司副主任科员、主任科员，中国华联国际贸易</w:t>
      </w:r>
      <w:r>
        <w:rPr>
          <w:w w:val="100"/>
        </w:rPr>
        <w:t> </w:t>
      </w:r>
      <w:r>
        <w:rPr>
          <w:spacing w:val="-2"/>
        </w:rPr>
        <w:t>公司财务部副经理、财务部经理、广东分公司副总经理，广东华联通国际运输代理有限公司深圳</w:t>
      </w:r>
      <w:r>
        <w:rPr>
          <w:spacing w:val="-25"/>
        </w:rPr>
        <w:t> </w:t>
      </w:r>
      <w:r>
        <w:rPr>
          <w:spacing w:val="-25"/>
        </w:rPr>
      </w:r>
      <w:r>
        <w:rPr>
          <w:spacing w:val="-2"/>
        </w:rPr>
        <w:t>公司总经理，北京中润华会计师事务所合伙人等职务。现任北京兴华会计师事务所合伙人，北京</w:t>
      </w:r>
      <w:r>
        <w:rPr>
          <w:spacing w:val="-26"/>
        </w:rPr>
        <w:t> </w:t>
      </w:r>
      <w:r>
        <w:rPr>
          <w:spacing w:val="-26"/>
        </w:rPr>
      </w:r>
      <w:r>
        <w:rPr>
          <w:spacing w:val="-2"/>
        </w:rPr>
        <w:t>中润兴华工程造价咨询有限公司董事长，博天环境集团股份有限公司独立董事、北京七星华创电</w:t>
      </w:r>
      <w:r>
        <w:rPr>
          <w:spacing w:val="-26"/>
        </w:rPr>
        <w:t> </w:t>
      </w:r>
      <w:r>
        <w:rPr>
          <w:spacing w:val="-26"/>
        </w:rPr>
      </w:r>
      <w:r>
        <w:rPr>
          <w:spacing w:val="-2"/>
        </w:rPr>
        <w:t>子股份有限公司独立董事、奥特佳新能源科技股份有限公司独立董事，兼任北京理工大学会计系</w:t>
      </w:r>
      <w:r>
        <w:rPr>
          <w:spacing w:val="-25"/>
        </w:rPr>
        <w:t> </w:t>
      </w:r>
      <w:r>
        <w:rPr>
          <w:spacing w:val="-25"/>
        </w:rPr>
      </w:r>
      <w:r>
        <w:rPr/>
        <w:t>硕士生导师。</w:t>
      </w:r>
    </w:p>
    <w:p>
      <w:pPr>
        <w:pStyle w:val="BodyText"/>
        <w:spacing w:line="348" w:lineRule="auto" w:before="34"/>
        <w:ind w:right="137" w:firstLine="419"/>
        <w:jc w:val="both"/>
      </w:pPr>
      <w:r>
        <w:rPr>
          <w:spacing w:val="-2"/>
        </w:rPr>
        <w:t>（</w:t>
      </w:r>
      <w:r>
        <w:rPr>
          <w:rFonts w:ascii="Times New Roman" w:hAnsi="Times New Roman" w:cs="Times New Roman" w:eastAsia="Times New Roman" w:hint="default"/>
          <w:spacing w:val="-2"/>
        </w:rPr>
        <w:t>10</w:t>
      </w:r>
      <w:r>
        <w:rPr>
          <w:spacing w:val="-2"/>
        </w:rPr>
        <w:t>）管素娟，曾任七机部三院物资部财务处科员、航空航天部行政司机关财务处科员、航</w:t>
      </w:r>
      <w:r>
        <w:rPr>
          <w:w w:val="100"/>
        </w:rPr>
        <w:t> </w:t>
      </w:r>
      <w:r>
        <w:rPr>
          <w:spacing w:val="-2"/>
        </w:rPr>
        <w:t>空航天部行政司机关财务处主任科员、航天总公司行政后勤部机关财务处副处长、中国航天机电</w:t>
      </w:r>
      <w:r>
        <w:rPr>
          <w:spacing w:val="-25"/>
        </w:rPr>
        <w:t> </w:t>
      </w:r>
      <w:r>
        <w:rPr>
          <w:spacing w:val="-25"/>
        </w:rPr>
      </w:r>
      <w:r>
        <w:rPr/>
        <w:t>集团公司财务部机关财务处处长。现任中国航天科工集团公司财务部总会计师。</w:t>
      </w:r>
    </w:p>
    <w:p>
      <w:pPr>
        <w:pStyle w:val="BodyText"/>
        <w:spacing w:line="348" w:lineRule="auto" w:before="89"/>
        <w:ind w:right="137" w:firstLine="419"/>
        <w:jc w:val="both"/>
      </w:pPr>
      <w:r>
        <w:rPr>
          <w:spacing w:val="-2"/>
        </w:rPr>
        <w:t>（</w:t>
      </w:r>
      <w:r>
        <w:rPr>
          <w:rFonts w:ascii="Times New Roman" w:hAnsi="Times New Roman" w:cs="Times New Roman" w:eastAsia="Times New Roman" w:hint="default"/>
          <w:spacing w:val="-2"/>
        </w:rPr>
        <w:t>11</w:t>
      </w:r>
      <w:r>
        <w:rPr>
          <w:spacing w:val="-2"/>
        </w:rPr>
        <w:t>）杨琴，曾任中国航天科工集团公司第四总体设计部财务处会计、副处级经济师、财务</w:t>
      </w:r>
      <w:r>
        <w:rPr>
          <w:w w:val="100"/>
        </w:rPr>
        <w:t> </w:t>
      </w:r>
      <w:r>
        <w:rPr>
          <w:spacing w:val="-2"/>
        </w:rPr>
        <w:t>处处长。现任中国航天科工集团公司第四研究院第四总体设计部主任助理，兼任北京航天益来科</w:t>
      </w:r>
      <w:r>
        <w:rPr>
          <w:spacing w:val="-25"/>
        </w:rPr>
        <w:t> </w:t>
      </w:r>
      <w:r>
        <w:rPr>
          <w:spacing w:val="-25"/>
        </w:rPr>
      </w:r>
      <w:r>
        <w:rPr/>
        <w:t>技有限公司监事，北京航天方石科技有限公司监事，本公司监事。</w:t>
      </w:r>
    </w:p>
    <w:p>
      <w:pPr>
        <w:pStyle w:val="BodyText"/>
        <w:spacing w:line="336" w:lineRule="auto" w:before="91"/>
        <w:ind w:right="137" w:firstLine="419"/>
        <w:jc w:val="both"/>
      </w:pPr>
      <w:r>
        <w:rPr>
          <w:spacing w:val="-2"/>
        </w:rPr>
        <w:t>（</w:t>
      </w:r>
      <w:r>
        <w:rPr>
          <w:rFonts w:ascii="Times New Roman" w:hAnsi="Times New Roman" w:cs="Times New Roman" w:eastAsia="Times New Roman" w:hint="default"/>
          <w:spacing w:val="-2"/>
        </w:rPr>
        <w:t>12</w:t>
      </w:r>
      <w:r>
        <w:rPr>
          <w:spacing w:val="-2"/>
        </w:rPr>
        <w:t>）孙岩，曾任沈阳黎明发动机制造公司职员、沈阳黎明工学院英语讲师、航天信息股份</w:t>
      </w:r>
      <w:r>
        <w:rPr>
          <w:w w:val="100"/>
        </w:rPr>
        <w:t> </w:t>
      </w:r>
      <w:r>
        <w:rPr/>
        <w:t>有限公司办公室主任。现任航天信息股份有限公司工会主席。</w:t>
      </w:r>
    </w:p>
    <w:p>
      <w:pPr>
        <w:pStyle w:val="BodyText"/>
        <w:spacing w:line="336" w:lineRule="auto" w:before="102"/>
        <w:ind w:right="39" w:firstLine="419"/>
        <w:jc w:val="left"/>
      </w:pPr>
      <w:r>
        <w:rPr>
          <w:spacing w:val="-2"/>
        </w:rPr>
        <w:t>（</w:t>
      </w:r>
      <w:r>
        <w:rPr>
          <w:rFonts w:ascii="Times New Roman" w:hAnsi="Times New Roman" w:cs="Times New Roman" w:eastAsia="Times New Roman" w:hint="default"/>
          <w:spacing w:val="-2"/>
        </w:rPr>
        <w:t>13</w:t>
      </w:r>
      <w:r>
        <w:rPr>
          <w:spacing w:val="-2"/>
        </w:rPr>
        <w:t>）王毓敏，曾任航天信息股份有限公司技术支持总监、董事会办公室主任、董事会秘</w:t>
      </w:r>
      <w:r>
        <w:rPr>
          <w:w w:val="100"/>
        </w:rPr>
        <w:t> </w:t>
      </w:r>
      <w:r>
        <w:rPr/>
        <w:t>书，现任本公司副总经理。</w:t>
      </w:r>
    </w:p>
    <w:p>
      <w:pPr>
        <w:pStyle w:val="BodyText"/>
        <w:spacing w:line="348" w:lineRule="auto" w:before="102"/>
        <w:ind w:right="137" w:firstLine="419"/>
        <w:jc w:val="both"/>
      </w:pPr>
      <w:r>
        <w:rPr>
          <w:spacing w:val="-2"/>
        </w:rPr>
        <w:t>（</w:t>
      </w:r>
      <w:r>
        <w:rPr>
          <w:rFonts w:ascii="Times New Roman" w:hAnsi="Times New Roman" w:cs="Times New Roman" w:eastAsia="Times New Roman" w:hint="default"/>
          <w:spacing w:val="-2"/>
        </w:rPr>
        <w:t>14</w:t>
      </w:r>
      <w:r>
        <w:rPr>
          <w:spacing w:val="-2"/>
        </w:rPr>
        <w:t>）张凤强，曾任中国航天科工集团公司财务部预算处处长，中国航天科工集团第六研究</w:t>
      </w:r>
      <w:r>
        <w:rPr>
          <w:w w:val="100"/>
        </w:rPr>
        <w:t> </w:t>
      </w:r>
      <w:r>
        <w:rPr>
          <w:spacing w:val="-2"/>
        </w:rPr>
        <w:t>院总会计师，中国航天科工集团公司财务部副部长，航天科工武汉磁电有限责任公司董事、航天</w:t>
      </w:r>
      <w:r>
        <w:rPr>
          <w:spacing w:val="-25"/>
        </w:rPr>
        <w:t> </w:t>
      </w:r>
      <w:r>
        <w:rPr>
          <w:spacing w:val="-25"/>
        </w:rPr>
      </w:r>
      <w:r>
        <w:rPr/>
        <w:t>通信股份公司董事。现任本公司财务总监。</w:t>
      </w:r>
    </w:p>
    <w:p>
      <w:pPr>
        <w:pStyle w:val="BodyText"/>
        <w:spacing w:line="240" w:lineRule="auto" w:before="92"/>
        <w:ind w:left="558" w:right="39"/>
        <w:jc w:val="left"/>
      </w:pPr>
      <w:r>
        <w:rPr/>
        <w:t>（</w:t>
      </w:r>
      <w:r>
        <w:rPr>
          <w:rFonts w:ascii="Times New Roman" w:hAnsi="Times New Roman" w:cs="Times New Roman" w:eastAsia="Times New Roman" w:hint="default"/>
        </w:rPr>
        <w:t>15</w:t>
      </w:r>
      <w:r>
        <w:rPr/>
        <w:t>）韦红文，曾任航天信息股份有限公司总工程师，现任本公司副总经理、总工程师。</w:t>
      </w:r>
    </w:p>
    <w:p>
      <w:pPr>
        <w:pStyle w:val="BodyText"/>
        <w:spacing w:line="348" w:lineRule="auto" w:before="167"/>
        <w:ind w:right="137" w:firstLine="419"/>
        <w:jc w:val="both"/>
      </w:pPr>
      <w:r>
        <w:rPr>
          <w:spacing w:val="-2"/>
        </w:rPr>
        <w:t>（</w:t>
      </w:r>
      <w:r>
        <w:rPr>
          <w:rFonts w:ascii="Times New Roman" w:hAnsi="Times New Roman" w:cs="Times New Roman" w:eastAsia="Times New Roman" w:hint="default"/>
          <w:spacing w:val="-2"/>
        </w:rPr>
        <w:t>16</w:t>
      </w:r>
      <w:r>
        <w:rPr>
          <w:spacing w:val="-2"/>
        </w:rPr>
        <w:t>）崔文浩，曾任航天科工集团公司资产运营部民用产业处处长，经济合作部（国际合作</w:t>
      </w:r>
      <w:r>
        <w:rPr>
          <w:w w:val="100"/>
        </w:rPr>
        <w:t> </w:t>
      </w:r>
      <w:r>
        <w:rPr>
          <w:spacing w:val="-2"/>
        </w:rPr>
        <w:t>部）民用产业处处长，经济合作部市场处处长，航天科技控股集团股份有限公司副总经理，现任</w:t>
      </w:r>
      <w:r>
        <w:rPr>
          <w:spacing w:val="-25"/>
        </w:rPr>
        <w:t> </w:t>
      </w:r>
      <w:r>
        <w:rPr>
          <w:spacing w:val="-25"/>
        </w:rPr>
      </w:r>
      <w:r>
        <w:rPr/>
        <w:t>本公司副总经理。</w:t>
      </w:r>
    </w:p>
    <w:p>
      <w:pPr>
        <w:pStyle w:val="BodyText"/>
        <w:spacing w:line="336" w:lineRule="auto" w:before="91"/>
        <w:ind w:right="137" w:firstLine="419"/>
        <w:jc w:val="both"/>
      </w:pPr>
      <w:r>
        <w:rPr>
          <w:spacing w:val="-2"/>
        </w:rPr>
        <w:t>（</w:t>
      </w:r>
      <w:r>
        <w:rPr>
          <w:rFonts w:ascii="Times New Roman" w:hAnsi="Times New Roman" w:cs="Times New Roman" w:eastAsia="Times New Roman" w:hint="default"/>
          <w:spacing w:val="-2"/>
        </w:rPr>
        <w:t>17</w:t>
      </w:r>
      <w:r>
        <w:rPr>
          <w:spacing w:val="-2"/>
        </w:rPr>
        <w:t>）陈仕俗，曾任航天科工集团公司发展计划部规划处主任科员、副处长，固定资产投资</w:t>
      </w:r>
      <w:r>
        <w:rPr>
          <w:w w:val="100"/>
        </w:rPr>
        <w:t> </w:t>
      </w:r>
      <w:r>
        <w:rPr/>
        <w:t>处处长等，航天信息股份有限公司资产运营部部长，现任本公司副总经理兼董事会秘书。</w:t>
      </w:r>
    </w:p>
    <w:p>
      <w:pPr>
        <w:pStyle w:val="BodyText"/>
        <w:spacing w:line="348" w:lineRule="auto" w:before="102"/>
        <w:ind w:right="137" w:firstLine="419"/>
        <w:jc w:val="both"/>
      </w:pPr>
      <w:r>
        <w:rPr>
          <w:spacing w:val="-2"/>
        </w:rPr>
        <w:t>（</w:t>
      </w:r>
      <w:r>
        <w:rPr>
          <w:rFonts w:ascii="Times New Roman" w:hAnsi="Times New Roman" w:cs="Times New Roman" w:eastAsia="Times New Roman" w:hint="default"/>
          <w:spacing w:val="-2"/>
        </w:rPr>
        <w:t>18</w:t>
      </w:r>
      <w:r>
        <w:rPr>
          <w:spacing w:val="-2"/>
        </w:rPr>
        <w:t>）陈荣兴，曾任航天信息股份有限公司计划管理员、战略规划主管，青岛航天信息有限</w:t>
      </w:r>
      <w:r>
        <w:rPr>
          <w:w w:val="100"/>
        </w:rPr>
        <w:t> </w:t>
      </w:r>
      <w:r>
        <w:rPr>
          <w:spacing w:val="-2"/>
        </w:rPr>
        <w:t>公司副总经理、总经理，山东航天信息有限公司总经理兼青岛航天信息有限公司总经理，现任本</w:t>
      </w:r>
      <w:r>
        <w:rPr>
          <w:spacing w:val="-25"/>
        </w:rPr>
        <w:t> </w:t>
      </w:r>
      <w:r>
        <w:rPr>
          <w:spacing w:val="-25"/>
        </w:rPr>
      </w:r>
      <w:r>
        <w:rPr/>
        <w:t>公司副总经理。</w:t>
      </w:r>
    </w:p>
    <w:p>
      <w:pPr>
        <w:spacing w:after="0" w:line="348" w:lineRule="auto"/>
        <w:jc w:val="both"/>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before="36"/>
        <w:ind w:left="488" w:right="490"/>
        <w:jc w:val="left"/>
        <w:rPr>
          <w:b w:val="0"/>
          <w:bCs w:val="0"/>
        </w:rPr>
      </w:pPr>
      <w:r>
        <w:rPr>
          <w:spacing w:val="17"/>
        </w:rPr>
        <w:t>（二）董事、监事、高级管理人员报告期内被授予的股权激励情况</w:t>
      </w:r>
      <w:r>
        <w:rPr>
          <w:spacing w:val="-87"/>
        </w:rPr>
        <w:t> </w:t>
      </w:r>
      <w:r>
        <w:rPr>
          <w:b w:val="0"/>
          <w:bCs w:val="0"/>
        </w:rPr>
      </w:r>
    </w:p>
    <w:p>
      <w:pPr>
        <w:spacing w:before="130"/>
        <w:ind w:left="558" w:right="490" w:firstLine="0"/>
        <w:jc w:val="left"/>
        <w:rPr>
          <w:rFonts w:ascii="宋体" w:hAnsi="宋体" w:cs="宋体" w:eastAsia="宋体" w:hint="default"/>
          <w:sz w:val="20"/>
          <w:szCs w:val="20"/>
        </w:rPr>
      </w:pPr>
      <w:r>
        <w:rPr>
          <w:rFonts w:ascii="宋体" w:hAnsi="宋体" w:cs="宋体" w:eastAsia="宋体" w:hint="default"/>
          <w:sz w:val="20"/>
          <w:szCs w:val="20"/>
        </w:rPr>
        <w:t>不适用</w:t>
      </w:r>
    </w:p>
    <w:p>
      <w:pPr>
        <w:spacing w:line="240" w:lineRule="auto" w:before="11"/>
        <w:rPr>
          <w:rFonts w:ascii="宋体" w:hAnsi="宋体" w:cs="宋体" w:eastAsia="宋体" w:hint="default"/>
          <w:sz w:val="14"/>
          <w:szCs w:val="14"/>
        </w:rPr>
      </w:pPr>
    </w:p>
    <w:p>
      <w:pPr>
        <w:pStyle w:val="Heading4"/>
        <w:spacing w:line="240" w:lineRule="auto"/>
        <w:ind w:left="258" w:right="490"/>
        <w:jc w:val="left"/>
        <w:rPr>
          <w:b w:val="0"/>
          <w:bCs w:val="0"/>
        </w:rPr>
      </w:pPr>
      <w:r>
        <w:rPr>
          <w:spacing w:val="17"/>
        </w:rPr>
        <w:t>二、现任及报告期内离任董事、监事和高级管理人员的任职情况</w:t>
      </w:r>
      <w:r>
        <w:rPr>
          <w:spacing w:val="-87"/>
        </w:rPr>
        <w:t> </w:t>
      </w:r>
      <w:r>
        <w:rPr>
          <w:b w:val="0"/>
          <w:bCs w:val="0"/>
        </w:rPr>
      </w:r>
    </w:p>
    <w:p>
      <w:pPr>
        <w:spacing w:line="240" w:lineRule="auto" w:before="13"/>
        <w:rPr>
          <w:rFonts w:ascii="宋体" w:hAnsi="宋体" w:cs="宋体" w:eastAsia="宋体" w:hint="default"/>
          <w:b/>
          <w:bCs/>
          <w:sz w:val="18"/>
          <w:szCs w:val="18"/>
        </w:rPr>
      </w:pPr>
    </w:p>
    <w:p>
      <w:pPr>
        <w:pStyle w:val="BodyText"/>
        <w:spacing w:line="240" w:lineRule="auto"/>
        <w:ind w:left="258" w:right="490"/>
        <w:jc w:val="left"/>
      </w:pPr>
      <w:r>
        <w:rPr/>
        <w:t>（一）在股东单位任职情况</w:t>
      </w:r>
    </w:p>
    <w:p>
      <w:pPr>
        <w:spacing w:line="240" w:lineRule="auto" w:before="10"/>
        <w:rPr>
          <w:rFonts w:ascii="宋体" w:hAnsi="宋体" w:cs="宋体" w:eastAsia="宋体" w:hint="default"/>
          <w:sz w:val="12"/>
          <w:szCs w:val="12"/>
        </w:rPr>
      </w:pPr>
    </w:p>
    <w:tbl>
      <w:tblPr>
        <w:tblW w:w="0" w:type="auto"/>
        <w:jc w:val="left"/>
        <w:tblInd w:w="142" w:type="dxa"/>
        <w:tblLayout w:type="fixed"/>
        <w:tblCellMar>
          <w:top w:w="0" w:type="dxa"/>
          <w:left w:w="0" w:type="dxa"/>
          <w:bottom w:w="0" w:type="dxa"/>
          <w:right w:w="0" w:type="dxa"/>
        </w:tblCellMar>
        <w:tblLook w:val="01E0"/>
      </w:tblPr>
      <w:tblGrid>
        <w:gridCol w:w="1087"/>
        <w:gridCol w:w="4307"/>
        <w:gridCol w:w="2360"/>
        <w:gridCol w:w="1296"/>
      </w:tblGrid>
      <w:tr>
        <w:trPr>
          <w:trHeight w:val="485"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47"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晖</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资产运营部副部长</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pacing w:val="2"/>
                <w:sz w:val="18"/>
                <w:szCs w:val="18"/>
              </w:rPr>
              <w:t> </w:t>
            </w:r>
            <w:r>
              <w:rPr>
                <w:rFonts w:ascii="宋体" w:hAnsi="宋体" w:cs="宋体" w:eastAsia="宋体" w:hint="default"/>
                <w:sz w:val="18"/>
                <w:szCs w:val="18"/>
              </w:rPr>
              <w:t>丰</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经济合作部总经济师</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袁晓光</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北京市爱威电子技术公司</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鄂胜国</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中国航天科工集团第三研究院</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总会计师、党委委员</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7"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管素娟</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财务部总会计师</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琴</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中国航天科工集团公司第四研究院第四总体设计部</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主任助理</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王耀国</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审计与风险管理部专务</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宋根生</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财务部部长</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08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李立新</w:t>
            </w:r>
          </w:p>
        </w:tc>
        <w:tc>
          <w:tcPr>
            <w:tcW w:w="430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中国航天海鹰机电技术研究院</w:t>
            </w:r>
          </w:p>
        </w:tc>
        <w:tc>
          <w:tcPr>
            <w:tcW w:w="236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院长</w:t>
            </w:r>
          </w:p>
        </w:tc>
        <w:tc>
          <w:tcPr>
            <w:tcW w:w="129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8"/>
        <w:ind w:left="258" w:right="490" w:firstLine="0"/>
        <w:jc w:val="left"/>
        <w:rPr>
          <w:rFonts w:ascii="宋体" w:hAnsi="宋体" w:cs="宋体" w:eastAsia="宋体" w:hint="default"/>
          <w:sz w:val="20"/>
          <w:szCs w:val="20"/>
        </w:rPr>
      </w:pPr>
      <w:r>
        <w:rPr>
          <w:rFonts w:ascii="宋体" w:hAnsi="宋体" w:cs="宋体" w:eastAsia="宋体" w:hint="default"/>
          <w:sz w:val="20"/>
          <w:szCs w:val="20"/>
        </w:rPr>
        <w:t>（二）在其他单位任职情况</w:t>
      </w:r>
    </w:p>
    <w:p>
      <w:pPr>
        <w:spacing w:line="240" w:lineRule="auto" w:before="2"/>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135"/>
        <w:gridCol w:w="4251"/>
        <w:gridCol w:w="2413"/>
        <w:gridCol w:w="1274"/>
      </w:tblGrid>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sz w:val="18"/>
                <w:szCs w:val="18"/>
              </w:rPr>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7"/>
              <w:ind w:left="292" w:right="0"/>
              <w:jc w:val="left"/>
              <w:rPr>
                <w:rFonts w:ascii="宋体" w:hAnsi="宋体" w:cs="宋体" w:eastAsia="宋体" w:hint="default"/>
                <w:sz w:val="18"/>
                <w:szCs w:val="18"/>
              </w:rPr>
            </w:pPr>
            <w:r>
              <w:rPr>
                <w:rFonts w:ascii="宋体" w:hAnsi="宋体" w:cs="宋体" w:eastAsia="宋体" w:hint="default"/>
                <w:sz w:val="18"/>
                <w:szCs w:val="18"/>
              </w:rPr>
              <w:t>时 </w:t>
            </w:r>
            <w:r>
              <w:rPr>
                <w:rFonts w:ascii="宋体" w:hAnsi="宋体" w:cs="宋体" w:eastAsia="宋体" w:hint="default"/>
                <w:spacing w:val="2"/>
                <w:sz w:val="18"/>
                <w:szCs w:val="18"/>
              </w:rPr>
              <w:t> </w:t>
            </w:r>
            <w:r>
              <w:rPr>
                <w:rFonts w:ascii="宋体" w:hAnsi="宋体" w:cs="宋体" w:eastAsia="宋体" w:hint="default"/>
                <w:sz w:val="18"/>
                <w:szCs w:val="18"/>
              </w:rPr>
              <w:t>旸</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香港爱信诺（国际）有限公司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5"/>
              <w:ind w:left="292" w:right="0"/>
              <w:jc w:val="left"/>
              <w:rPr>
                <w:rFonts w:ascii="宋体" w:hAnsi="宋体" w:cs="宋体" w:eastAsia="宋体" w:hint="default"/>
                <w:sz w:val="18"/>
                <w:szCs w:val="18"/>
              </w:rPr>
            </w:pPr>
            <w:r>
              <w:rPr>
                <w:rFonts w:ascii="宋体" w:hAnsi="宋体" w:cs="宋体" w:eastAsia="宋体" w:hint="default"/>
                <w:sz w:val="18"/>
                <w:szCs w:val="18"/>
              </w:rPr>
              <w:t>於 </w:t>
            </w:r>
            <w:r>
              <w:rPr>
                <w:rFonts w:ascii="宋体" w:hAnsi="宋体" w:cs="宋体" w:eastAsia="宋体" w:hint="default"/>
                <w:spacing w:val="2"/>
                <w:sz w:val="18"/>
                <w:szCs w:val="18"/>
              </w:rPr>
              <w:t> </w:t>
            </w:r>
            <w:r>
              <w:rPr>
                <w:rFonts w:ascii="宋体" w:hAnsi="宋体" w:cs="宋体" w:eastAsia="宋体" w:hint="default"/>
                <w:sz w:val="18"/>
                <w:szCs w:val="18"/>
              </w:rPr>
              <w:t>亮</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航天信息软件技术有限公司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美国爱瑞技术开发公司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5"/>
              <w:ind w:left="292"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晖</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航天科技控股集团有限公司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华金证券有限责任公司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92" w:right="0"/>
              <w:jc w:val="left"/>
              <w:rPr>
                <w:rFonts w:ascii="宋体" w:hAnsi="宋体" w:cs="宋体" w:eastAsia="宋体" w:hint="default"/>
                <w:sz w:val="18"/>
                <w:szCs w:val="18"/>
              </w:rPr>
            </w:pPr>
            <w:r>
              <w:rPr>
                <w:rFonts w:ascii="宋体" w:hAnsi="宋体" w:cs="宋体" w:eastAsia="宋体" w:hint="default"/>
                <w:sz w:val="18"/>
                <w:szCs w:val="18"/>
              </w:rPr>
              <w:t>袁晓光</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北京航天长峰股份有限公司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4"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中国航天科工集团公司第二研究院</w:t>
            </w:r>
            <w:r>
              <w:rPr>
                <w:rFonts w:ascii="宋体" w:hAnsi="宋体" w:cs="宋体" w:eastAsia="宋体" w:hint="default"/>
                <w:spacing w:val="-45"/>
                <w:sz w:val="18"/>
                <w:szCs w:val="18"/>
              </w:rPr>
              <w:t> </w:t>
            </w:r>
            <w:r>
              <w:rPr>
                <w:rFonts w:ascii="宋体" w:hAnsi="宋体" w:cs="宋体" w:eastAsia="宋体" w:hint="default"/>
                <w:sz w:val="18"/>
                <w:szCs w:val="18"/>
              </w:rPr>
              <w:t>706</w:t>
            </w:r>
            <w:r>
              <w:rPr>
                <w:rFonts w:ascii="宋体" w:hAnsi="宋体" w:cs="宋体" w:eastAsia="宋体" w:hint="default"/>
                <w:spacing w:val="-45"/>
                <w:sz w:val="18"/>
                <w:szCs w:val="18"/>
              </w:rPr>
              <w:t> </w:t>
            </w:r>
            <w:r>
              <w:rPr>
                <w:rFonts w:ascii="宋体" w:hAnsi="宋体" w:cs="宋体" w:eastAsia="宋体" w:hint="default"/>
                <w:sz w:val="18"/>
                <w:szCs w:val="18"/>
              </w:rPr>
              <w:t>所</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所长、党委副书记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中国航天科工集团第二研究院</w:t>
            </w:r>
            <w:r>
              <w:rPr>
                <w:rFonts w:ascii="宋体" w:hAnsi="宋体" w:cs="宋体" w:eastAsia="宋体" w:hint="default"/>
                <w:spacing w:val="-45"/>
                <w:sz w:val="18"/>
                <w:szCs w:val="18"/>
              </w:rPr>
              <w:t> </w:t>
            </w:r>
            <w:r>
              <w:rPr>
                <w:rFonts w:ascii="宋体" w:hAnsi="宋体" w:cs="宋体" w:eastAsia="宋体" w:hint="default"/>
                <w:sz w:val="18"/>
                <w:szCs w:val="18"/>
              </w:rPr>
              <w:t>204</w:t>
            </w:r>
            <w:r>
              <w:rPr>
                <w:rFonts w:ascii="宋体" w:hAnsi="宋体" w:cs="宋体" w:eastAsia="宋体" w:hint="default"/>
                <w:spacing w:val="-45"/>
                <w:sz w:val="18"/>
                <w:szCs w:val="18"/>
              </w:rPr>
              <w:t> </w:t>
            </w:r>
            <w:r>
              <w:rPr>
                <w:rFonts w:ascii="宋体" w:hAnsi="宋体" w:cs="宋体" w:eastAsia="宋体" w:hint="default"/>
                <w:sz w:val="18"/>
                <w:szCs w:val="18"/>
              </w:rPr>
              <w:t>所</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所长、党委副书记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兴业基金管理有限公司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广东文化长城股份有限公司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1"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邹志文</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北京兴华会计师事务所</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北京中润兴华工程造价咨询有限公司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博天环境集团股份有限公司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北京七星华创电子股份有限公司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奥特佳新能源科技股份有限公司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会计系硕士生导师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7"/>
              <w:ind w:left="292"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航天晨光高科创业投资有限公司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北京航天方石科技有限公司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王毓敏</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辽宁航天信息有限公司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大连航天金穗科技有限公司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黑龙江金穗科技有限公司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广西航天信息技术有限公司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海南航天信息有限公司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陕西航天信息有限公司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32" w:lineRule="exact"/>
        <w:jc w:val="center"/>
        <w:rPr>
          <w:rFonts w:ascii="宋体" w:hAnsi="宋体" w:cs="宋体" w:eastAsia="宋体" w:hint="default"/>
          <w:sz w:val="18"/>
          <w:szCs w:val="18"/>
        </w:rPr>
        <w:sectPr>
          <w:pgSz w:w="11910" w:h="16840"/>
          <w:pgMar w:header="857" w:footer="0" w:top="1040" w:bottom="280" w:left="1540" w:right="1040"/>
        </w:sectPr>
      </w:pPr>
    </w:p>
    <w:p>
      <w:pPr>
        <w:spacing w:line="240" w:lineRule="auto" w:before="3"/>
        <w:rPr>
          <w:rFonts w:ascii="Times New Roman" w:hAnsi="Times New Roman" w:cs="Times New Roman" w:eastAsia="Times New Roman" w:hint="default"/>
          <w:sz w:val="4"/>
          <w:szCs w:val="4"/>
        </w:rPr>
      </w:pPr>
    </w:p>
    <w:p>
      <w:pPr>
        <w:spacing w:line="20" w:lineRule="exact"/>
        <w:ind w:left="2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135"/>
        <w:gridCol w:w="4251"/>
        <w:gridCol w:w="2413"/>
        <w:gridCol w:w="1274"/>
      </w:tblGrid>
      <w:tr>
        <w:trPr>
          <w:trHeight w:val="48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98" w:hRule="exact"/>
        </w:trPr>
        <w:tc>
          <w:tcPr>
            <w:tcW w:w="1135" w:type="dxa"/>
            <w:vMerge w:val="restart"/>
            <w:tcBorders>
              <w:top w:val="single" w:sz="4" w:space="0" w:color="000000"/>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甘肃航天信息有限公司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青海航天信息有限公司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新疆航天信息有限公司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北京航天在线网络科技有限公司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北京市海淀区航天信息培训学校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92" w:right="0"/>
              <w:jc w:val="left"/>
              <w:rPr>
                <w:rFonts w:ascii="宋体" w:hAnsi="宋体" w:cs="宋体" w:eastAsia="宋体" w:hint="default"/>
                <w:sz w:val="18"/>
                <w:szCs w:val="18"/>
              </w:rPr>
            </w:pPr>
            <w:r>
              <w:rPr>
                <w:rFonts w:ascii="宋体" w:hAnsi="宋体" w:cs="宋体" w:eastAsia="宋体" w:hint="default"/>
                <w:sz w:val="18"/>
                <w:szCs w:val="18"/>
              </w:rPr>
              <w:t>张凤强</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北京航天金税技术有限公司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北京爱信诺航天科技有限公司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天津航天金穗科技开发有限公司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河北航天信息技术有限公司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山西航天信息有限公司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内蒙古航天信息有限公司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韦红文</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航天信息河南有限公司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湖北航天信息技术有限公司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湖南航天信息有限公司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崔文浩</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航天信息重庆有限公司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四川航天金穗高技术有限公司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贵州爱信诺航天信息有限公司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北京航天金盾科技有限公司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北京航天世纪投资咨询有限公司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航天丝路供应链管理有限公司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陈仕俗</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常州航天信息有限公司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镇江航天信息有限公司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宁波爱信诺信息技术有限公司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江西航天信息有限公司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爱信诺征信有限公司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92" w:right="0"/>
              <w:jc w:val="left"/>
              <w:rPr>
                <w:rFonts w:ascii="宋体" w:hAnsi="宋体" w:cs="宋体" w:eastAsia="宋体" w:hint="default"/>
                <w:sz w:val="18"/>
                <w:szCs w:val="18"/>
              </w:rPr>
            </w:pPr>
            <w:r>
              <w:rPr>
                <w:rFonts w:ascii="宋体" w:hAnsi="宋体" w:cs="宋体" w:eastAsia="宋体" w:hint="default"/>
                <w:sz w:val="18"/>
                <w:szCs w:val="18"/>
              </w:rPr>
              <w:t>陈荣兴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泰安爱信诺航天信息有限公司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潍坊爱信诺航天信息有限公司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威海爱信诺航天信息有限公司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山东航天金税有限公司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临沂爱信诺航天信息有限公司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济宁爱信诺航天信息有限公司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唐文忠</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北京航空航天大学</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校长助理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北京通用航空有限公司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北京航空航天大学科学技术研究院</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院长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0"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北京北航先进工业技术研究院有限公司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郭庆旺</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中国人民大学财政金融学院</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院长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吴明德</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上海锦天城律师事务所</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管理合伙人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32" w:lineRule="exact"/>
        <w:jc w:val="center"/>
        <w:rPr>
          <w:rFonts w:ascii="宋体" w:hAnsi="宋体" w:cs="宋体" w:eastAsia="宋体" w:hint="default"/>
          <w:sz w:val="18"/>
          <w:szCs w:val="18"/>
        </w:rPr>
        <w:sectPr>
          <w:pgSz w:w="11910" w:h="16840"/>
          <w:pgMar w:header="857" w:footer="0" w:top="1040" w:bottom="280" w:left="1540" w:right="1060"/>
        </w:sectPr>
      </w:pPr>
    </w:p>
    <w:p>
      <w:pPr>
        <w:spacing w:line="240" w:lineRule="auto" w:before="3"/>
        <w:rPr>
          <w:rFonts w:ascii="Times New Roman" w:hAnsi="Times New Roman" w:cs="Times New Roman" w:eastAsia="Times New Roman" w:hint="default"/>
          <w:sz w:val="4"/>
          <w:szCs w:val="4"/>
        </w:rPr>
      </w:pPr>
    </w:p>
    <w:p>
      <w:pPr>
        <w:spacing w:line="20" w:lineRule="exact"/>
        <w:ind w:left="2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05pt;height:.5pt;mso-position-horizontal-relative:char;mso-position-vertical-relative:line" coordorigin="0,0" coordsize="8901,10">
            <v:group style="position:absolute;left:5;top:5;width:8891;height:2" coordorigin="5,5" coordsize="8891,2">
              <v:shape style="position:absolute;left:5;top:5;width:8891;height:2" coordorigin="5,5" coordsize="8891,0" path="m5,5l889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135"/>
        <w:gridCol w:w="4251"/>
        <w:gridCol w:w="2413"/>
        <w:gridCol w:w="1274"/>
      </w:tblGrid>
      <w:tr>
        <w:trPr>
          <w:trHeight w:val="48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5"/>
              <w:ind w:left="292" w:right="0"/>
              <w:jc w:val="left"/>
              <w:rPr>
                <w:rFonts w:ascii="宋体" w:hAnsi="宋体" w:cs="宋体" w:eastAsia="宋体" w:hint="default"/>
                <w:sz w:val="18"/>
                <w:szCs w:val="18"/>
              </w:rPr>
            </w:pPr>
            <w:r>
              <w:rPr>
                <w:rFonts w:ascii="宋体" w:hAnsi="宋体" w:cs="宋体" w:eastAsia="宋体" w:hint="default"/>
                <w:sz w:val="18"/>
                <w:szCs w:val="18"/>
              </w:rPr>
              <w:t>宋根生</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中国航天科工财务公司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航天精工股份有限公司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92" w:right="0"/>
              <w:jc w:val="left"/>
              <w:rPr>
                <w:rFonts w:ascii="宋体" w:hAnsi="宋体" w:cs="宋体" w:eastAsia="宋体" w:hint="default"/>
                <w:sz w:val="18"/>
                <w:szCs w:val="18"/>
              </w:rPr>
            </w:pPr>
            <w:r>
              <w:rPr>
                <w:rFonts w:ascii="宋体" w:hAnsi="宋体" w:cs="宋体" w:eastAsia="宋体" w:hint="default"/>
                <w:sz w:val="18"/>
                <w:szCs w:val="18"/>
              </w:rPr>
              <w:t>龚保国</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吉林爱信诺航天信息有限公司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安徽航天信息科技有限公司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福建航天信息科技有限公司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福建爱信诺航天信息科技有限公司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泉州航天信息科技有限公司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淄博航天信息有限公司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烟台航天信息有限公司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青岛航天信息有限公司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淄博爱信诺航天信息有限公司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航天信息（广东）有限公司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深圳航天信息有限公司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深圳德诚信用咭制造有限公司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1135" w:type="dxa"/>
            <w:vMerge/>
            <w:tcBorders>
              <w:left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135" w:type="dxa"/>
            <w:vMerge/>
            <w:tcBorders>
              <w:left w:val="single" w:sz="4" w:space="0" w:color="000000"/>
              <w:bottom w:val="single" w:sz="4" w:space="0" w:color="000000"/>
              <w:right w:val="single" w:sz="4" w:space="0" w:color="000000"/>
            </w:tcBorders>
          </w:tcPr>
          <w:p>
            <w:pP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Times New Roman" w:hAnsi="Times New Roman" w:cs="Times New Roman" w:eastAsia="Times New Roman" w:hint="default"/>
          <w:sz w:val="20"/>
          <w:szCs w:val="20"/>
        </w:rPr>
      </w:pPr>
    </w:p>
    <w:p>
      <w:pPr>
        <w:spacing w:line="391" w:lineRule="auto" w:before="163"/>
        <w:ind w:left="678" w:right="490" w:hanging="420"/>
        <w:jc w:val="left"/>
        <w:rPr>
          <w:rFonts w:ascii="宋体" w:hAnsi="宋体" w:cs="宋体" w:eastAsia="宋体" w:hint="default"/>
          <w:sz w:val="21"/>
          <w:szCs w:val="21"/>
        </w:rPr>
      </w:pPr>
      <w:r>
        <w:rPr>
          <w:rFonts w:ascii="宋体" w:hAnsi="宋体" w:cs="宋体" w:eastAsia="宋体" w:hint="default"/>
          <w:b/>
          <w:bCs/>
          <w:spacing w:val="16"/>
          <w:sz w:val="21"/>
          <w:szCs w:val="21"/>
        </w:rPr>
        <w:t>三、董事、监事、高级管理人员报酬情况</w:t>
      </w:r>
      <w:r>
        <w:rPr>
          <w:rFonts w:ascii="宋体" w:hAnsi="宋体" w:cs="宋体" w:eastAsia="宋体" w:hint="default"/>
          <w:b/>
          <w:bCs/>
          <w:spacing w:val="-68"/>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、董事、监事、高级管理人员报酬的决策程序：</w:t>
      </w:r>
      <w:r>
        <w:rPr>
          <w:rFonts w:ascii="宋体" w:hAnsi="宋体" w:cs="宋体" w:eastAsia="宋体" w:hint="default"/>
          <w:w w:val="100"/>
          <w:sz w:val="21"/>
          <w:szCs w:val="21"/>
        </w:rPr>
        <w:t> </w:t>
      </w:r>
      <w:r>
        <w:rPr>
          <w:rFonts w:ascii="宋体" w:hAnsi="宋体" w:cs="宋体" w:eastAsia="宋体" w:hint="default"/>
          <w:spacing w:val="-2"/>
          <w:sz w:val="21"/>
          <w:szCs w:val="21"/>
        </w:rPr>
        <w:t>董事长薪酬和独立董事津贴由董事会审议后报经股东大会批准。</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、董事、监事、高级管理人员报酬确定依据：</w:t>
      </w:r>
    </w:p>
    <w:p>
      <w:pPr>
        <w:pStyle w:val="BodyText"/>
        <w:spacing w:line="355" w:lineRule="auto" w:before="21"/>
        <w:ind w:left="258" w:right="0" w:firstLine="419"/>
        <w:jc w:val="left"/>
      </w:pPr>
      <w:r>
        <w:rPr>
          <w:spacing w:val="-2"/>
        </w:rPr>
        <w:t>公司外部董、监事均不在公司领取报酬，高级管理人员的薪酬根据董事会通过的《航天信息</w:t>
      </w:r>
      <w:r>
        <w:rPr>
          <w:w w:val="100"/>
        </w:rPr>
        <w:t> </w:t>
      </w:r>
      <w:r>
        <w:rPr/>
        <w:t>股份有限公司经营业绩综合考核办法》执行；</w:t>
      </w:r>
    </w:p>
    <w:p>
      <w:pPr>
        <w:pStyle w:val="BodyText"/>
        <w:spacing w:line="381" w:lineRule="auto" w:before="85"/>
        <w:ind w:left="678" w:right="429"/>
        <w:jc w:val="left"/>
      </w:pPr>
      <w:r>
        <w:rPr>
          <w:rFonts w:ascii="Times New Roman" w:hAnsi="Times New Roman" w:cs="Times New Roman" w:eastAsia="Times New Roman" w:hint="default"/>
        </w:rPr>
        <w:t>3</w:t>
      </w:r>
      <w:r>
        <w:rPr/>
        <w:t>、董事、监事和高级管理人员报酬的实际支付情况</w:t>
      </w:r>
      <w:r>
        <w:rPr>
          <w:w w:val="100"/>
        </w:rPr>
        <w:t> </w:t>
      </w:r>
      <w:r>
        <w:rPr>
          <w:spacing w:val="-2"/>
        </w:rPr>
        <w:t>对于高级管理人员实行年薪制，年薪由基薪和绩效薪金组成，绩效薪金的</w:t>
      </w:r>
      <w:r>
        <w:rPr>
          <w:spacing w:val="19"/>
        </w:rPr>
        <w:t> </w:t>
      </w:r>
      <w:r>
        <w:rPr>
          <w:rFonts w:ascii="Times New Roman" w:hAnsi="Times New Roman" w:cs="Times New Roman" w:eastAsia="Times New Roman" w:hint="default"/>
          <w:spacing w:val="-2"/>
        </w:rPr>
        <w:t>80%</w:t>
      </w:r>
      <w:r>
        <w:rPr>
          <w:spacing w:val="-2"/>
        </w:rPr>
        <w:t>当期兑现，</w:t>
      </w:r>
    </w:p>
    <w:p>
      <w:pPr>
        <w:pStyle w:val="BodyText"/>
        <w:spacing w:line="271" w:lineRule="exact"/>
        <w:ind w:left="258" w:right="0"/>
        <w:jc w:val="left"/>
      </w:pPr>
      <w:r>
        <w:rPr/>
        <w:t>其余</w:t>
      </w:r>
      <w:r>
        <w:rPr>
          <w:spacing w:val="21"/>
        </w:rPr>
        <w:t> </w:t>
      </w:r>
      <w:r>
        <w:rPr>
          <w:rFonts w:ascii="Times New Roman" w:hAnsi="Times New Roman" w:cs="Times New Roman" w:eastAsia="Times New Roman" w:hint="default"/>
          <w:spacing w:val="-2"/>
        </w:rPr>
        <w:t>20%</w:t>
      </w:r>
      <w:r>
        <w:rPr>
          <w:spacing w:val="-2"/>
        </w:rPr>
        <w:t>将于任期结束后根据任期考核结果发放。报告期内，公司董事、监事和高级管理人员</w:t>
      </w:r>
    </w:p>
    <w:p>
      <w:pPr>
        <w:pStyle w:val="BodyText"/>
        <w:spacing w:line="379" w:lineRule="auto" w:before="119"/>
        <w:ind w:left="678" w:right="0" w:hanging="420"/>
        <w:jc w:val="left"/>
      </w:pPr>
      <w:r>
        <w:rPr/>
        <w:t>报酬的实际支付总额为</w:t>
      </w:r>
      <w:r>
        <w:rPr>
          <w:spacing w:val="-53"/>
        </w:rPr>
        <w:t> </w:t>
      </w:r>
      <w:r>
        <w:rPr>
          <w:rFonts w:ascii="Times New Roman" w:hAnsi="Times New Roman" w:cs="Times New Roman" w:eastAsia="Times New Roman" w:hint="default"/>
        </w:rPr>
        <w:t>500.27</w:t>
      </w:r>
      <w:r>
        <w:rPr>
          <w:rFonts w:ascii="Times New Roman" w:hAnsi="Times New Roman" w:cs="Times New Roman" w:eastAsia="Times New Roman" w:hint="default"/>
          <w:spacing w:val="-13"/>
        </w:rPr>
        <w:t> </w:t>
      </w:r>
      <w:r>
        <w:rPr/>
        <w:t>万元。</w:t>
      </w:r>
      <w:r>
        <w:rPr>
          <w:w w:val="100"/>
        </w:rPr>
        <w:t> </w:t>
      </w:r>
      <w:r>
        <w:rPr>
          <w:spacing w:val="-2"/>
        </w:rPr>
        <w:t>根据时旸董事长意见，将其董事长薪酬作为公司教育培训和奖励之用，其将按照公司党委书</w:t>
      </w:r>
    </w:p>
    <w:p>
      <w:pPr>
        <w:pStyle w:val="BodyText"/>
        <w:spacing w:line="240" w:lineRule="auto" w:before="13"/>
        <w:ind w:left="258" w:right="490"/>
        <w:jc w:val="left"/>
      </w:pPr>
      <w:r>
        <w:rPr/>
        <w:t>记岗位薪酬领取报酬。</w:t>
      </w:r>
    </w:p>
    <w:p>
      <w:pPr>
        <w:spacing w:line="240" w:lineRule="auto" w:before="0"/>
        <w:rPr>
          <w:rFonts w:ascii="宋体" w:hAnsi="宋体" w:cs="宋体" w:eastAsia="宋体" w:hint="default"/>
          <w:sz w:val="14"/>
          <w:szCs w:val="14"/>
        </w:rPr>
      </w:pPr>
    </w:p>
    <w:p>
      <w:pPr>
        <w:spacing w:line="501" w:lineRule="auto" w:before="0"/>
        <w:ind w:left="258" w:right="490" w:firstLine="419"/>
        <w:jc w:val="left"/>
        <w:rPr>
          <w:rFonts w:ascii="宋体" w:hAnsi="宋体" w:cs="宋体" w:eastAsia="宋体" w:hint="default"/>
          <w:sz w:val="21"/>
          <w:szCs w:val="21"/>
        </w:rPr>
      </w:pPr>
      <w:r>
        <w:rPr/>
        <w:pict>
          <v:shape style="position:absolute;margin-left:84.143997pt;margin-top:52.223709pt;width:453.6pt;height:47.4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2261"/>
                    <w:gridCol w:w="2264"/>
                    <w:gridCol w:w="2261"/>
                  </w:tblGrid>
                  <w:tr>
                    <w:trPr>
                      <w:trHeight w:val="435"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变动情形</w:t>
                        </w:r>
                        <w:r>
                          <w:rPr>
                            <w:rFonts w:ascii="宋体" w:hAnsi="宋体" w:cs="宋体" w:eastAsia="宋体" w:hint="default"/>
                            <w:sz w:val="18"/>
                            <w:szCs w:val="18"/>
                          </w:rPr>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61"/>
                          <w:jc w:val="right"/>
                          <w:rPr>
                            <w:rFonts w:ascii="宋体" w:hAnsi="宋体" w:cs="宋体" w:eastAsia="宋体" w:hint="default"/>
                            <w:sz w:val="18"/>
                            <w:szCs w:val="18"/>
                          </w:rPr>
                        </w:pPr>
                        <w:r>
                          <w:rPr>
                            <w:rFonts w:ascii="宋体" w:hAnsi="宋体" w:cs="宋体" w:eastAsia="宋体" w:hint="default"/>
                            <w:b/>
                            <w:bCs/>
                            <w:w w:val="95"/>
                            <w:sz w:val="18"/>
                            <w:szCs w:val="18"/>
                          </w:rPr>
                          <w:t>变动原因</w:t>
                        </w:r>
                        <w:r>
                          <w:rPr>
                            <w:rFonts w:ascii="宋体" w:hAnsi="宋体" w:cs="宋体" w:eastAsia="宋体" w:hint="default"/>
                            <w:sz w:val="18"/>
                            <w:szCs w:val="18"/>
                          </w:rPr>
                        </w:r>
                      </w:p>
                    </w:tc>
                  </w:tr>
                  <w:tr>
                    <w:trPr>
                      <w:trHeight w:val="25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宋根生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61"/>
                          <w:jc w:val="right"/>
                          <w:rPr>
                            <w:rFonts w:ascii="宋体" w:hAnsi="宋体" w:cs="宋体" w:eastAsia="宋体" w:hint="default"/>
                            <w:sz w:val="18"/>
                            <w:szCs w:val="18"/>
                          </w:rPr>
                        </w:pPr>
                        <w:r>
                          <w:rPr>
                            <w:rFonts w:ascii="宋体" w:hAnsi="宋体" w:cs="宋体" w:eastAsia="宋体" w:hint="default"/>
                            <w:sz w:val="18"/>
                            <w:szCs w:val="18"/>
                          </w:rPr>
                          <w:t>工作原因</w:t>
                        </w:r>
                      </w:p>
                    </w:tc>
                  </w:tr>
                  <w:tr>
                    <w:trPr>
                      <w:trHeight w:val="25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龚保国</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61"/>
                          <w:jc w:val="right"/>
                          <w:rPr>
                            <w:rFonts w:ascii="宋体" w:hAnsi="宋体" w:cs="宋体" w:eastAsia="宋体" w:hint="default"/>
                            <w:sz w:val="18"/>
                            <w:szCs w:val="18"/>
                          </w:rPr>
                        </w:pPr>
                        <w:r>
                          <w:rPr>
                            <w:rFonts w:ascii="宋体" w:hAnsi="宋体" w:cs="宋体" w:eastAsia="宋体" w:hint="default"/>
                            <w:sz w:val="18"/>
                            <w:szCs w:val="18"/>
                          </w:rPr>
                          <w:t>工作原因</w:t>
                        </w:r>
                      </w:p>
                    </w:tc>
                  </w:tr>
                </w:tbl>
                <w:p>
                  <w:pPr/>
                </w:p>
              </w:txbxContent>
            </v:textbox>
            <w10:wrap type="none"/>
          </v:shape>
        </w:pic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、报告期末全体董事、监事和高级管理人员实际获得的报酬合计</w:t>
      </w:r>
      <w:r>
        <w:rPr>
          <w:rFonts w:ascii="宋体" w:hAnsi="宋体" w:cs="宋体" w:eastAsia="宋体" w:hint="default"/>
          <w:w w:val="100"/>
          <w:sz w:val="21"/>
          <w:szCs w:val="21"/>
        </w:rPr>
        <w:t> </w:t>
      </w:r>
      <w:r>
        <w:rPr>
          <w:rFonts w:ascii="宋体" w:hAnsi="宋体" w:cs="宋体" w:eastAsia="宋体" w:hint="default"/>
          <w:b/>
          <w:bCs/>
          <w:spacing w:val="16"/>
          <w:sz w:val="21"/>
          <w:szCs w:val="21"/>
        </w:rPr>
        <w:t>四、公司董事、监事、高级管理人员变动情况</w:t>
      </w:r>
      <w:r>
        <w:rPr>
          <w:rFonts w:ascii="宋体" w:hAnsi="宋体" w:cs="宋体" w:eastAsia="宋体" w:hint="default"/>
          <w:b/>
          <w:bCs/>
          <w:spacing w:val="-87"/>
          <w:sz w:val="21"/>
          <w:szCs w:val="21"/>
        </w:rPr>
        <w:t> </w:t>
      </w:r>
      <w:r>
        <w:rPr>
          <w:rFonts w:ascii="宋体" w:hAnsi="宋体" w:cs="宋体" w:eastAsia="宋体" w:hint="default"/>
          <w:sz w:val="21"/>
          <w:szCs w:val="21"/>
        </w:rPr>
      </w:r>
    </w:p>
    <w:p>
      <w:pPr>
        <w:spacing w:after="0" w:line="501" w:lineRule="auto"/>
        <w:jc w:val="left"/>
        <w:rPr>
          <w:rFonts w:ascii="宋体" w:hAnsi="宋体" w:cs="宋体" w:eastAsia="宋体" w:hint="default"/>
          <w:sz w:val="21"/>
          <w:szCs w:val="21"/>
        </w:rPr>
        <w:sectPr>
          <w:pgSz w:w="11910" w:h="16840"/>
          <w:pgMar w:header="857" w:footer="0" w:top="1040" w:bottom="280" w:left="154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2" w:type="dxa"/>
        <w:tblLayout w:type="fixed"/>
        <w:tblCellMar>
          <w:top w:w="0" w:type="dxa"/>
          <w:left w:w="0" w:type="dxa"/>
          <w:bottom w:w="0" w:type="dxa"/>
          <w:right w:w="0" w:type="dxa"/>
        </w:tblCellMar>
        <w:tblLook w:val="01E0"/>
      </w:tblPr>
      <w:tblGrid>
        <w:gridCol w:w="2264"/>
        <w:gridCol w:w="2261"/>
        <w:gridCol w:w="2264"/>
        <w:gridCol w:w="2261"/>
      </w:tblGrid>
      <w:tr>
        <w:trPr>
          <w:trHeight w:val="25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王耀国</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担任</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bl>
    <w:p>
      <w:pPr>
        <w:spacing w:line="240" w:lineRule="auto" w:before="0"/>
        <w:rPr>
          <w:rFonts w:ascii="宋体" w:hAnsi="宋体" w:cs="宋体" w:eastAsia="宋体" w:hint="default"/>
          <w:b/>
          <w:bCs/>
          <w:sz w:val="9"/>
          <w:szCs w:val="9"/>
        </w:rPr>
      </w:pPr>
    </w:p>
    <w:p>
      <w:pPr>
        <w:spacing w:before="32"/>
        <w:ind w:left="218" w:right="2204" w:firstLine="0"/>
        <w:jc w:val="left"/>
        <w:rPr>
          <w:rFonts w:ascii="宋体" w:hAnsi="宋体" w:cs="宋体" w:eastAsia="宋体" w:hint="default"/>
          <w:sz w:val="22"/>
          <w:szCs w:val="22"/>
        </w:rPr>
      </w:pPr>
      <w:r>
        <w:rPr>
          <w:rFonts w:ascii="宋体" w:hAnsi="宋体" w:cs="宋体" w:eastAsia="宋体" w:hint="default"/>
          <w:b/>
          <w:bCs/>
          <w:spacing w:val="9"/>
          <w:sz w:val="21"/>
          <w:szCs w:val="21"/>
        </w:rPr>
        <w:t>五、</w:t>
      </w:r>
      <w:r>
        <w:rPr>
          <w:rFonts w:ascii="宋体" w:hAnsi="宋体" w:cs="宋体" w:eastAsia="宋体" w:hint="default"/>
          <w:b/>
          <w:bCs/>
          <w:spacing w:val="-85"/>
          <w:sz w:val="21"/>
          <w:szCs w:val="21"/>
        </w:rPr>
        <w:t> </w:t>
      </w:r>
      <w:r>
        <w:rPr>
          <w:rFonts w:ascii="宋体" w:hAnsi="宋体" w:cs="宋体" w:eastAsia="宋体" w:hint="default"/>
          <w:b/>
          <w:bCs/>
          <w:spacing w:val="18"/>
          <w:sz w:val="22"/>
          <w:szCs w:val="22"/>
        </w:rPr>
        <w:t>近三年受证券监管机构处罚的情况说明</w:t>
      </w:r>
      <w:r>
        <w:rPr>
          <w:rFonts w:ascii="宋体" w:hAnsi="宋体" w:cs="宋体" w:eastAsia="宋体" w:hint="default"/>
          <w:spacing w:val="18"/>
          <w:sz w:val="22"/>
          <w:szCs w:val="22"/>
        </w:rPr>
      </w:r>
    </w:p>
    <w:p>
      <w:pPr>
        <w:pStyle w:val="BodyText"/>
        <w:spacing w:line="240" w:lineRule="auto" w:before="177"/>
        <w:ind w:left="621" w:right="7995"/>
        <w:jc w:val="center"/>
      </w:pPr>
      <w:r>
        <w:rPr/>
        <w:t>不适用</w:t>
      </w:r>
    </w:p>
    <w:p>
      <w:pPr>
        <w:spacing w:line="240" w:lineRule="auto" w:before="5"/>
        <w:rPr>
          <w:rFonts w:ascii="宋体" w:hAnsi="宋体" w:cs="宋体" w:eastAsia="宋体" w:hint="default"/>
          <w:sz w:val="25"/>
          <w:szCs w:val="25"/>
        </w:rPr>
      </w:pPr>
    </w:p>
    <w:p>
      <w:pPr>
        <w:pStyle w:val="Heading4"/>
        <w:spacing w:line="240" w:lineRule="auto"/>
        <w:ind w:right="2204"/>
        <w:jc w:val="left"/>
        <w:rPr>
          <w:b w:val="0"/>
          <w:bCs w:val="0"/>
        </w:rPr>
      </w:pPr>
      <w:r>
        <w:rPr>
          <w:spacing w:val="16"/>
        </w:rPr>
        <w:t>六、母公司和主要子公司的员工情况</w:t>
      </w:r>
      <w:r>
        <w:rPr>
          <w:spacing w:val="-87"/>
        </w:rPr>
        <w:t> </w:t>
      </w:r>
      <w:r>
        <w:rPr>
          <w:b w:val="0"/>
          <w:bCs w:val="0"/>
        </w:rPr>
      </w:r>
    </w:p>
    <w:p>
      <w:pPr>
        <w:spacing w:line="240" w:lineRule="auto" w:before="13"/>
        <w:rPr>
          <w:rFonts w:ascii="宋体" w:hAnsi="宋体" w:cs="宋体" w:eastAsia="宋体" w:hint="default"/>
          <w:b/>
          <w:bCs/>
          <w:sz w:val="18"/>
          <w:szCs w:val="18"/>
        </w:rPr>
      </w:pPr>
    </w:p>
    <w:p>
      <w:pPr>
        <w:pStyle w:val="BodyText"/>
        <w:spacing w:line="240" w:lineRule="auto"/>
        <w:ind w:left="218" w:right="2204"/>
        <w:jc w:val="left"/>
      </w:pPr>
      <w:r>
        <w:rPr/>
        <w:t>（一）员工情况</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4532"/>
        <w:gridCol w:w="670"/>
        <w:gridCol w:w="3848"/>
      </w:tblGrid>
      <w:tr>
        <w:trPr>
          <w:trHeight w:val="250" w:hRule="exact"/>
        </w:trPr>
        <w:tc>
          <w:tcPr>
            <w:tcW w:w="52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3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1375</w:t>
            </w:r>
          </w:p>
        </w:tc>
      </w:tr>
      <w:tr>
        <w:trPr>
          <w:trHeight w:val="250" w:hRule="exact"/>
        </w:trPr>
        <w:tc>
          <w:tcPr>
            <w:tcW w:w="52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3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20074</w:t>
            </w:r>
          </w:p>
        </w:tc>
      </w:tr>
      <w:tr>
        <w:trPr>
          <w:trHeight w:val="250" w:hRule="exact"/>
        </w:trPr>
        <w:tc>
          <w:tcPr>
            <w:tcW w:w="52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3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21449</w:t>
            </w:r>
          </w:p>
        </w:tc>
      </w:tr>
      <w:tr>
        <w:trPr>
          <w:trHeight w:val="248" w:hRule="exact"/>
        </w:trPr>
        <w:tc>
          <w:tcPr>
            <w:tcW w:w="52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p>
        </w:tc>
        <w:tc>
          <w:tcPr>
            <w:tcW w:w="3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90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z w:val="18"/>
              </w:rPr>
              <w:t>872</w:t>
            </w:r>
          </w:p>
        </w:tc>
      </w:tr>
      <w:tr>
        <w:trPr>
          <w:trHeight w:val="247"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2377</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13456</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z w:val="18"/>
              </w:rPr>
              <w:t>948</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3796</w:t>
            </w:r>
          </w:p>
        </w:tc>
      </w:tr>
      <w:tr>
        <w:trPr>
          <w:trHeight w:val="247"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21449</w:t>
            </w:r>
          </w:p>
        </w:tc>
      </w:tr>
      <w:tr>
        <w:trPr>
          <w:trHeight w:val="250" w:hRule="exact"/>
        </w:trPr>
        <w:tc>
          <w:tcPr>
            <w:tcW w:w="90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z w:val="18"/>
              </w:rPr>
              <w:t>662</w:t>
            </w:r>
          </w:p>
        </w:tc>
      </w:tr>
      <w:tr>
        <w:trPr>
          <w:trHeight w:val="247"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7658</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10578</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中专</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1885</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z w:val="18"/>
              </w:rPr>
              <w:t>666</w:t>
            </w:r>
          </w:p>
        </w:tc>
      </w:tr>
      <w:tr>
        <w:trPr>
          <w:trHeight w:val="25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4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21449</w:t>
            </w:r>
          </w:p>
        </w:tc>
      </w:tr>
    </w:tbl>
    <w:p>
      <w:pPr>
        <w:pStyle w:val="BodyText"/>
        <w:spacing w:line="400" w:lineRule="auto" w:before="86"/>
        <w:ind w:left="638" w:right="229" w:hanging="420"/>
        <w:jc w:val="left"/>
      </w:pPr>
      <w:r>
        <w:rPr/>
        <w:t>（二）薪酬政策</w:t>
      </w:r>
      <w:r>
        <w:rPr>
          <w:w w:val="100"/>
        </w:rPr>
        <w:t> </w:t>
      </w:r>
      <w:r>
        <w:rPr>
          <w:spacing w:val="-2"/>
        </w:rPr>
        <w:t>公司员工薪酬根据公司薪酬体系主要包括工资、津贴和奖金三部分。公司制定了《航天信息</w:t>
      </w:r>
    </w:p>
    <w:p>
      <w:pPr>
        <w:pStyle w:val="BodyText"/>
        <w:spacing w:line="357" w:lineRule="auto"/>
        <w:ind w:left="218" w:right="229"/>
        <w:jc w:val="left"/>
      </w:pPr>
      <w:r>
        <w:rPr>
          <w:spacing w:val="-2"/>
        </w:rPr>
        <w:t>股份有限公司薪酬管理规定》，公司的薪酬管理以任职资格为依据，奖勤罚懒、奖优罚劣，建立</w:t>
      </w:r>
      <w:r>
        <w:rPr>
          <w:spacing w:val="-25"/>
        </w:rPr>
        <w:t> </w:t>
      </w:r>
      <w:r>
        <w:rPr>
          <w:spacing w:val="-25"/>
        </w:rPr>
      </w:r>
      <w:r>
        <w:rPr/>
        <w:t>合理的激励竞争机制，以吸引、保留和激励优秀员工。公司根据国家规定为其缴纳社保和公积</w:t>
      </w:r>
      <w:r>
        <w:rPr>
          <w:w w:val="100"/>
        </w:rPr>
        <w:t> </w:t>
      </w:r>
      <w:r>
        <w:rPr/>
        <w:t>金，已建立了企业年金制度。</w:t>
      </w:r>
    </w:p>
    <w:p>
      <w:pPr>
        <w:pStyle w:val="BodyText"/>
        <w:spacing w:line="400" w:lineRule="auto" w:before="153"/>
        <w:ind w:left="638" w:right="229" w:hanging="420"/>
        <w:jc w:val="left"/>
      </w:pPr>
      <w:r>
        <w:rPr/>
        <w:t>（三）培训计划</w:t>
      </w:r>
      <w:r>
        <w:rPr>
          <w:w w:val="100"/>
        </w:rPr>
        <w:t> </w:t>
      </w:r>
      <w:r>
        <w:rPr>
          <w:spacing w:val="-2"/>
        </w:rPr>
        <w:t>公司建立了员工培训和再教育机制，采取内部培训与外部培训相结合的方式，并致力于发掘</w:t>
      </w:r>
    </w:p>
    <w:p>
      <w:pPr>
        <w:pStyle w:val="BodyText"/>
        <w:spacing w:line="355" w:lineRule="auto"/>
        <w:ind w:left="218" w:right="229"/>
        <w:jc w:val="left"/>
      </w:pPr>
      <w:r>
        <w:rPr>
          <w:spacing w:val="-2"/>
        </w:rPr>
        <w:t>人才建立公司的内部讲师队伍。培训计划：针对高层次管理人员，主要立足于公司战略、学习型</w:t>
      </w:r>
      <w:r>
        <w:rPr>
          <w:spacing w:val="-25"/>
        </w:rPr>
        <w:t> </w:t>
      </w:r>
      <w:r>
        <w:rPr>
          <w:spacing w:val="-25"/>
        </w:rPr>
      </w:r>
      <w:r>
        <w:rPr>
          <w:spacing w:val="-2"/>
        </w:rPr>
        <w:t>组织建设，以引入企业管理先进理念方法和思想为重点进行培训；针对中层干部及分子公司高层</w:t>
      </w:r>
      <w:r>
        <w:rPr>
          <w:spacing w:val="-25"/>
        </w:rPr>
        <w:t> </w:t>
      </w:r>
      <w:r>
        <w:rPr>
          <w:spacing w:val="-25"/>
        </w:rPr>
      </w:r>
      <w:r>
        <w:rPr>
          <w:spacing w:val="-2"/>
        </w:rPr>
        <w:t>人员，主要致力于提升领导干部管理能力开展相关培训；针对一般员工，实行全面的包括通用能</w:t>
      </w:r>
      <w:r>
        <w:rPr>
          <w:spacing w:val="-25"/>
        </w:rPr>
        <w:t> </w:t>
      </w:r>
      <w:r>
        <w:rPr>
          <w:spacing w:val="-25"/>
        </w:rPr>
      </w:r>
      <w:r>
        <w:rPr/>
        <w:t>力、安全、技能、岗位知识培训，建立了培训学习交流平台，引入了</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13"/>
        </w:rPr>
        <w:t> </w:t>
      </w:r>
      <w:r>
        <w:rPr/>
        <w:t>门</w:t>
      </w:r>
      <w:r>
        <w:rPr>
          <w:spacing w:val="-55"/>
        </w:rPr>
        <w:t> </w:t>
      </w:r>
      <w:r>
        <w:rPr>
          <w:rFonts w:ascii="Times New Roman" w:hAnsi="Times New Roman" w:cs="Times New Roman" w:eastAsia="Times New Roman" w:hint="default"/>
        </w:rPr>
        <w:t>E-learning</w:t>
      </w:r>
      <w:r>
        <w:rPr>
          <w:rFonts w:ascii="Times New Roman" w:hAnsi="Times New Roman" w:cs="Times New Roman" w:eastAsia="Times New Roman" w:hint="default"/>
          <w:spacing w:val="-11"/>
        </w:rPr>
        <w:t> </w:t>
      </w:r>
      <w:r>
        <w:rPr/>
        <w:t>课程。除</w:t>
      </w:r>
      <w:r>
        <w:rPr>
          <w:w w:val="100"/>
        </w:rPr>
        <w:t> </w:t>
      </w:r>
      <w:r>
        <w:rPr/>
        <w:t>此之外，公司每年定期组织职称认定与职称评审。再教育方面，公司与清华大学、北京邮电大</w:t>
      </w:r>
      <w:r>
        <w:rPr>
          <w:w w:val="100"/>
        </w:rPr>
        <w:t> </w:t>
      </w:r>
      <w:r>
        <w:rPr>
          <w:spacing w:val="-2"/>
        </w:rPr>
        <w:t>学、北京理工大学、中科院、北京交通大学、哈尔滨工业大学等多家高校合作，开展了诸如建立</w:t>
      </w:r>
      <w:r>
        <w:rPr>
          <w:spacing w:val="-25"/>
        </w:rPr>
        <w:t> </w:t>
      </w:r>
      <w:r>
        <w:rPr>
          <w:spacing w:val="-25"/>
        </w:rPr>
      </w:r>
      <w:r>
        <w:rPr/>
        <w:t>实习基地、联合培养在职硕士生等多个项目，为员工提供学位学历再教育机会。</w:t>
      </w:r>
    </w:p>
    <w:p>
      <w:pPr>
        <w:spacing w:after="0" w:line="355" w:lineRule="auto"/>
        <w:jc w:val="left"/>
        <w:sectPr>
          <w:pgSz w:w="11910" w:h="16840"/>
          <w:pgMar w:header="857" w:footer="0" w:top="1040" w:bottom="280" w:left="1580" w:right="1040"/>
        </w:sectPr>
      </w:pPr>
    </w:p>
    <w:p>
      <w:pPr>
        <w:spacing w:line="240" w:lineRule="auto" w:before="0"/>
        <w:rPr>
          <w:rFonts w:ascii="宋体" w:hAnsi="宋体" w:cs="宋体" w:eastAsia="宋体" w:hint="default"/>
          <w:sz w:val="20"/>
          <w:szCs w:val="20"/>
        </w:rPr>
      </w:pPr>
    </w:p>
    <w:p>
      <w:pPr>
        <w:pStyle w:val="BodyText"/>
        <w:spacing w:line="240" w:lineRule="auto" w:before="171"/>
        <w:ind w:right="39"/>
        <w:jc w:val="left"/>
      </w:pPr>
      <w:r>
        <w:rPr/>
        <w:t>（四）专业构成统计图</w:t>
      </w:r>
    </w:p>
    <w:p>
      <w:pPr>
        <w:spacing w:line="240" w:lineRule="auto" w:before="12"/>
        <w:rPr>
          <w:rFonts w:ascii="宋体" w:hAnsi="宋体" w:cs="宋体" w:eastAsia="宋体" w:hint="default"/>
          <w:sz w:val="12"/>
          <w:szCs w:val="12"/>
        </w:rPr>
      </w:pPr>
    </w:p>
    <w:p>
      <w:pPr>
        <w:spacing w:line="4156" w:lineRule="exact"/>
        <w:ind w:left="939"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584679" cy="26395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84679" cy="2639568"/>
                    </a:xfrm>
                    <a:prstGeom prst="rect">
                      <a:avLst/>
                    </a:prstGeom>
                  </pic:spPr>
                </pic:pic>
              </a:graphicData>
            </a:graphic>
          </wp:inline>
        </w:drawing>
      </w:r>
      <w:r>
        <w:rPr>
          <w:rFonts w:ascii="宋体" w:hAnsi="宋体" w:cs="宋体" w:eastAsia="宋体" w:hint="default"/>
          <w:position w:val="-82"/>
          <w:sz w:val="20"/>
          <w:szCs w:val="20"/>
        </w:rPr>
      </w:r>
    </w:p>
    <w:p>
      <w:pPr>
        <w:pStyle w:val="BodyText"/>
        <w:spacing w:line="240" w:lineRule="auto" w:before="93"/>
        <w:ind w:right="39"/>
        <w:jc w:val="left"/>
      </w:pPr>
      <w:r>
        <w:rPr/>
        <w:t>（五）教育程度统计图</w:t>
      </w:r>
    </w:p>
    <w:p>
      <w:pPr>
        <w:spacing w:line="240" w:lineRule="auto" w:before="9"/>
        <w:rPr>
          <w:rFonts w:ascii="宋体" w:hAnsi="宋体" w:cs="宋体" w:eastAsia="宋体" w:hint="default"/>
          <w:sz w:val="12"/>
          <w:szCs w:val="12"/>
        </w:rPr>
      </w:pPr>
    </w:p>
    <w:p>
      <w:pPr>
        <w:spacing w:line="4300" w:lineRule="exact"/>
        <w:ind w:left="939"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84871" cy="273100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584871" cy="2731007"/>
                    </a:xfrm>
                    <a:prstGeom prst="rect">
                      <a:avLst/>
                    </a:prstGeom>
                  </pic:spPr>
                </pic:pic>
              </a:graphicData>
            </a:graphic>
          </wp:inline>
        </w:drawing>
      </w:r>
      <w:r>
        <w:rPr>
          <w:rFonts w:ascii="宋体" w:hAnsi="宋体" w:cs="宋体" w:eastAsia="宋体" w:hint="default"/>
          <w:position w:val="-85"/>
          <w:sz w:val="20"/>
          <w:szCs w:val="20"/>
        </w:rPr>
      </w:r>
    </w:p>
    <w:p>
      <w:pPr>
        <w:pStyle w:val="BodyText"/>
        <w:spacing w:line="403" w:lineRule="auto" w:before="93"/>
        <w:ind w:left="558" w:right="5277" w:hanging="420"/>
        <w:jc w:val="left"/>
      </w:pPr>
      <w:r>
        <w:rPr/>
        <w:t>（六）劳务外包情况</w:t>
      </w:r>
      <w:r>
        <w:rPr>
          <w:w w:val="100"/>
        </w:rPr>
        <w:t> </w:t>
      </w:r>
      <w:r>
        <w:rPr/>
        <w:t>劳务外包的工时总数</w:t>
      </w:r>
      <w:r>
        <w:rPr>
          <w:spacing w:val="-54"/>
        </w:rPr>
        <w:t> </w:t>
      </w:r>
      <w:r>
        <w:rPr>
          <w:rFonts w:ascii="宋体" w:hAnsi="宋体" w:cs="宋体" w:eastAsia="宋体" w:hint="default"/>
        </w:rPr>
        <w:t>626500</w:t>
      </w:r>
      <w:r>
        <w:rPr>
          <w:rFonts w:ascii="宋体" w:hAnsi="宋体" w:cs="宋体" w:eastAsia="宋体" w:hint="default"/>
          <w:spacing w:val="-55"/>
        </w:rPr>
        <w:t> </w:t>
      </w:r>
      <w:r>
        <w:rPr/>
        <w:t>小时。</w:t>
      </w:r>
    </w:p>
    <w:p>
      <w:pPr>
        <w:pStyle w:val="BodyText"/>
        <w:spacing w:line="240" w:lineRule="auto" w:before="40"/>
        <w:ind w:left="558" w:right="39"/>
        <w:jc w:val="left"/>
      </w:pPr>
      <w:r>
        <w:rPr/>
        <w:t>劳务外包支付的报酬总额：</w:t>
      </w:r>
      <w:r>
        <w:rPr>
          <w:rFonts w:ascii="宋体" w:hAnsi="宋体" w:cs="宋体" w:eastAsia="宋体" w:hint="default"/>
        </w:rPr>
        <w:t>1259.32</w:t>
      </w:r>
      <w:r>
        <w:rPr>
          <w:rFonts w:ascii="宋体" w:hAnsi="宋体" w:cs="宋体" w:eastAsia="宋体" w:hint="default"/>
          <w:spacing w:val="-54"/>
        </w:rPr>
        <w:t> </w:t>
      </w:r>
      <w:r>
        <w:rPr/>
        <w:t>万元。</w:t>
      </w:r>
    </w:p>
    <w:p>
      <w:pPr>
        <w:spacing w:after="0" w:line="240" w:lineRule="auto"/>
        <w:jc w:val="left"/>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Heading1"/>
        <w:tabs>
          <w:tab w:pos="1128" w:val="left" w:leader="none"/>
        </w:tabs>
        <w:spacing w:line="240" w:lineRule="auto"/>
        <w:ind w:right="0"/>
        <w:jc w:val="center"/>
        <w:rPr>
          <w:b w:val="0"/>
          <w:bCs w:val="0"/>
        </w:rPr>
      </w:pPr>
      <w:r>
        <w:rPr>
          <w:w w:val="95"/>
        </w:rPr>
        <w:t>第九节</w:t>
        <w:tab/>
      </w:r>
      <w:r>
        <w:rPr/>
        <w:t>公司治理</w:t>
      </w:r>
      <w:r>
        <w:rPr>
          <w:b w:val="0"/>
          <w:bCs w:val="0"/>
        </w:rPr>
      </w: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4"/>
          <w:szCs w:val="14"/>
        </w:rPr>
      </w:pPr>
    </w:p>
    <w:p>
      <w:pPr>
        <w:pStyle w:val="Heading4"/>
        <w:spacing w:line="240" w:lineRule="auto" w:before="36"/>
        <w:ind w:left="138" w:right="0"/>
        <w:jc w:val="both"/>
        <w:rPr>
          <w:b w:val="0"/>
          <w:bCs w:val="0"/>
        </w:rPr>
      </w:pPr>
      <w:r>
        <w:rPr>
          <w:spacing w:val="16"/>
        </w:rPr>
        <w:t>一、公司治理情况说明</w:t>
      </w:r>
      <w:r>
        <w:rPr>
          <w:spacing w:val="-87"/>
        </w:rPr>
        <w:t> </w:t>
      </w:r>
      <w:r>
        <w:rPr>
          <w:b w:val="0"/>
          <w:bCs w:val="0"/>
        </w:rPr>
      </w:r>
    </w:p>
    <w:p>
      <w:pPr>
        <w:spacing w:line="240" w:lineRule="auto" w:before="13"/>
        <w:rPr>
          <w:rFonts w:ascii="宋体" w:hAnsi="宋体" w:cs="宋体" w:eastAsia="宋体" w:hint="default"/>
          <w:b/>
          <w:bCs/>
          <w:sz w:val="18"/>
          <w:szCs w:val="18"/>
        </w:rPr>
      </w:pPr>
    </w:p>
    <w:p>
      <w:pPr>
        <w:pStyle w:val="BodyText"/>
        <w:spacing w:line="400" w:lineRule="auto"/>
        <w:ind w:left="558" w:right="39" w:hanging="420"/>
        <w:jc w:val="left"/>
      </w:pPr>
      <w:r>
        <w:rPr/>
        <w:t>（一）公司治理的情况</w:t>
      </w:r>
      <w:r>
        <w:rPr>
          <w:w w:val="100"/>
        </w:rPr>
        <w:t> </w:t>
      </w:r>
      <w:r>
        <w:rPr>
          <w:spacing w:val="-2"/>
        </w:rPr>
        <w:t>报告期内，公司严格按照《公司法》、《证券法》、《上市公司治理准则》、《关于在上市</w:t>
      </w:r>
    </w:p>
    <w:p>
      <w:pPr>
        <w:pStyle w:val="BodyText"/>
        <w:spacing w:line="357" w:lineRule="auto"/>
        <w:ind w:right="137"/>
        <w:jc w:val="both"/>
      </w:pPr>
      <w:r>
        <w:rPr>
          <w:spacing w:val="-2"/>
        </w:rPr>
        <w:t>公司建立独立董事制度的指导意见》、《上海证券交易所股票上市规则》和中国证监会有关法律</w:t>
      </w:r>
      <w:r>
        <w:rPr>
          <w:spacing w:val="-25"/>
        </w:rPr>
        <w:t> </w:t>
      </w:r>
      <w:r>
        <w:rPr>
          <w:spacing w:val="-25"/>
        </w:rPr>
      </w:r>
      <w:r>
        <w:rPr>
          <w:spacing w:val="-2"/>
        </w:rPr>
        <w:t>法规的要求，不断完善法人治理结构建设，规范运作，严格按照股东大会、董事会、经营层的决</w:t>
      </w:r>
      <w:r>
        <w:rPr>
          <w:spacing w:val="-25"/>
        </w:rPr>
        <w:t> </w:t>
      </w:r>
      <w:r>
        <w:rPr>
          <w:spacing w:val="-25"/>
        </w:rPr>
      </w:r>
      <w:r>
        <w:rPr/>
        <w:t>策权限执行，董事会、监事会、经营层各司其职。</w:t>
      </w:r>
    </w:p>
    <w:p>
      <w:pPr>
        <w:pStyle w:val="BodyText"/>
        <w:spacing w:line="379" w:lineRule="auto" w:before="83"/>
        <w:ind w:left="558" w:right="39"/>
        <w:jc w:val="left"/>
      </w:pPr>
      <w:r>
        <w:rPr>
          <w:rFonts w:ascii="Times New Roman" w:hAnsi="Times New Roman" w:cs="Times New Roman" w:eastAsia="Times New Roman" w:hint="default"/>
        </w:rPr>
        <w:t>1</w:t>
      </w:r>
      <w:r>
        <w:rPr/>
        <w:t>、股东与股东大会</w:t>
      </w:r>
      <w:r>
        <w:rPr>
          <w:w w:val="100"/>
        </w:rPr>
        <w:t> </w:t>
      </w:r>
      <w:r>
        <w:rPr>
          <w:spacing w:val="-2"/>
        </w:rPr>
        <w:t>公司按照中国证监会、上海证券交易所的相关法律、法规，在《公司章程》和《股东大会议</w:t>
      </w:r>
    </w:p>
    <w:p>
      <w:pPr>
        <w:pStyle w:val="BodyText"/>
        <w:spacing w:line="357" w:lineRule="auto" w:before="13"/>
        <w:ind w:right="137"/>
        <w:jc w:val="both"/>
      </w:pPr>
      <w:r>
        <w:rPr>
          <w:spacing w:val="-2"/>
        </w:rPr>
        <w:t>事规则》中对股东大会的召开和表决程序等均做了详细的规定，建立了能够确保所有股东充分行</w:t>
      </w:r>
      <w:r>
        <w:rPr>
          <w:spacing w:val="-25"/>
        </w:rPr>
        <w:t> </w:t>
      </w:r>
      <w:r>
        <w:rPr>
          <w:spacing w:val="-25"/>
        </w:rPr>
      </w:r>
      <w:r>
        <w:rPr>
          <w:spacing w:val="-2"/>
        </w:rPr>
        <w:t>使合法权利的公司治理结构，充分尊重股东特别是中小股东的参与权，保证了所有股东的平等地</w:t>
      </w:r>
      <w:r>
        <w:rPr>
          <w:spacing w:val="-25"/>
        </w:rPr>
        <w:t> </w:t>
      </w:r>
      <w:r>
        <w:rPr>
          <w:spacing w:val="-25"/>
        </w:rPr>
      </w:r>
      <w:r>
        <w:rPr>
          <w:spacing w:val="-2"/>
        </w:rPr>
        <w:t>位。报告期内，公司股东大会的召开和表决程序规范，股东大会均经律师现场见证并对股东大会</w:t>
      </w:r>
      <w:r>
        <w:rPr>
          <w:spacing w:val="-25"/>
        </w:rPr>
        <w:t> </w:t>
      </w:r>
      <w:r>
        <w:rPr>
          <w:spacing w:val="-25"/>
        </w:rPr>
      </w:r>
      <w:r>
        <w:rPr/>
        <w:t>的合法性出具了法律意见书。</w:t>
      </w:r>
    </w:p>
    <w:p>
      <w:pPr>
        <w:pStyle w:val="BodyText"/>
        <w:spacing w:line="381" w:lineRule="auto" w:before="83"/>
        <w:ind w:left="558" w:right="39"/>
        <w:jc w:val="left"/>
      </w:pPr>
      <w:r>
        <w:rPr>
          <w:rFonts w:ascii="Times New Roman" w:hAnsi="Times New Roman" w:cs="Times New Roman" w:eastAsia="Times New Roman" w:hint="default"/>
        </w:rPr>
        <w:t>2</w:t>
      </w:r>
      <w:r>
        <w:rPr/>
        <w:t>、控股股东与上市公司</w:t>
      </w:r>
      <w:r>
        <w:rPr>
          <w:w w:val="100"/>
        </w:rPr>
        <w:t> </w:t>
      </w:r>
      <w:r>
        <w:rPr>
          <w:spacing w:val="-2"/>
        </w:rPr>
        <w:t>报告期内，公司控股股东行为规范，公司与控股股东之间在人员、资产、财务、机构和业务</w:t>
      </w:r>
    </w:p>
    <w:p>
      <w:pPr>
        <w:pStyle w:val="BodyText"/>
        <w:spacing w:line="357" w:lineRule="auto" w:before="9"/>
        <w:ind w:right="137"/>
        <w:jc w:val="both"/>
      </w:pPr>
      <w:r>
        <w:rPr>
          <w:spacing w:val="-2"/>
        </w:rPr>
        <w:t>方面做到“五分开”，且各自独立核算、独立承担责任和风险。公司董事会、监事会和内部机构</w:t>
      </w:r>
      <w:r>
        <w:rPr>
          <w:spacing w:val="-25"/>
        </w:rPr>
        <w:t> </w:t>
      </w:r>
      <w:r>
        <w:rPr>
          <w:spacing w:val="-25"/>
        </w:rPr>
      </w:r>
      <w:r>
        <w:rPr/>
        <w:t>均独立运作。</w:t>
      </w:r>
    </w:p>
    <w:p>
      <w:pPr>
        <w:pStyle w:val="BodyText"/>
        <w:spacing w:line="381" w:lineRule="auto" w:before="80"/>
        <w:ind w:left="558" w:right="39"/>
        <w:jc w:val="left"/>
      </w:pPr>
      <w:r>
        <w:rPr>
          <w:rFonts w:ascii="Times New Roman" w:hAnsi="Times New Roman" w:cs="Times New Roman" w:eastAsia="Times New Roman" w:hint="default"/>
        </w:rPr>
        <w:t>3</w:t>
      </w:r>
      <w:r>
        <w:rPr/>
        <w:t>、董事与董事会</w:t>
      </w:r>
      <w:r>
        <w:rPr>
          <w:w w:val="100"/>
        </w:rPr>
        <w:t> </w:t>
      </w:r>
      <w:r>
        <w:rPr>
          <w:spacing w:val="-2"/>
        </w:rPr>
        <w:t>公司董事会的人数和人员构成符合法律、法规的规定和要求，公司严格按照《公司章程》规</w:t>
      </w:r>
    </w:p>
    <w:p>
      <w:pPr>
        <w:pStyle w:val="BodyText"/>
        <w:spacing w:line="357" w:lineRule="auto" w:before="9"/>
        <w:ind w:right="137"/>
        <w:jc w:val="both"/>
      </w:pPr>
      <w:r>
        <w:rPr>
          <w:spacing w:val="-2"/>
        </w:rPr>
        <w:t>定采用累计投票制度选举董事。报告期内，公司按照法定的董事更换程序完成了三名董事更换相</w:t>
      </w:r>
      <w:r>
        <w:rPr>
          <w:spacing w:val="-25"/>
        </w:rPr>
        <w:t> </w:t>
      </w:r>
      <w:r>
        <w:rPr>
          <w:spacing w:val="-25"/>
        </w:rPr>
      </w:r>
      <w:r>
        <w:rPr>
          <w:spacing w:val="-2"/>
        </w:rPr>
        <w:t>关工作。公司董事能以公司和全体股东的最大利益为目标，诚信、勤勉地履行职责，以认真负责</w:t>
      </w:r>
      <w:r>
        <w:rPr>
          <w:spacing w:val="-25"/>
        </w:rPr>
        <w:t> </w:t>
      </w:r>
      <w:r>
        <w:rPr>
          <w:spacing w:val="-25"/>
        </w:rPr>
      </w:r>
      <w:r>
        <w:rPr>
          <w:spacing w:val="-2"/>
        </w:rPr>
        <w:t>的态度出席董事会，对相关议案表达明确意见，且能独立承担法律责任。公司董事会已经制定了</w:t>
      </w:r>
    </w:p>
    <w:p>
      <w:pPr>
        <w:pStyle w:val="BodyText"/>
        <w:spacing w:line="357" w:lineRule="auto" w:before="33"/>
        <w:ind w:right="137"/>
        <w:jc w:val="both"/>
      </w:pPr>
      <w:r>
        <w:rPr>
          <w:spacing w:val="-2"/>
        </w:rPr>
        <w:t>《董事会议事规则》，明确了董事会的职责，细化了董事会日常的工作，提高了董事会的工作效</w:t>
      </w:r>
      <w:r>
        <w:rPr>
          <w:spacing w:val="-25"/>
        </w:rPr>
        <w:t> </w:t>
      </w:r>
      <w:r>
        <w:rPr>
          <w:spacing w:val="-25"/>
        </w:rPr>
      </w:r>
      <w:r>
        <w:rPr>
          <w:spacing w:val="-2"/>
        </w:rPr>
        <w:t>率，保证了决策的科学性。董事会已设立了审计委员会、薪酬与考核委员会、战略决策委员会和</w:t>
      </w:r>
      <w:r>
        <w:rPr>
          <w:spacing w:val="-25"/>
        </w:rPr>
        <w:t> </w:t>
      </w:r>
      <w:r>
        <w:rPr>
          <w:spacing w:val="-25"/>
        </w:rPr>
      </w:r>
      <w:r>
        <w:rPr>
          <w:spacing w:val="-2"/>
        </w:rPr>
        <w:t>提名委员会四个专门委员会，三名独立董事分别在专门委员会中担任召集人或主要成员，从组织</w:t>
      </w:r>
      <w:r>
        <w:rPr>
          <w:spacing w:val="-25"/>
        </w:rPr>
        <w:t> </w:t>
      </w:r>
      <w:r>
        <w:rPr>
          <w:spacing w:val="-25"/>
        </w:rPr>
      </w:r>
      <w:r>
        <w:rPr/>
        <w:t>上和制度上进一步保障了公司的规范运作。</w:t>
      </w:r>
    </w:p>
    <w:p>
      <w:pPr>
        <w:pStyle w:val="BodyText"/>
        <w:spacing w:line="379" w:lineRule="auto" w:before="83"/>
        <w:ind w:left="558" w:right="39"/>
        <w:jc w:val="left"/>
      </w:pPr>
      <w:r>
        <w:rPr>
          <w:rFonts w:ascii="Times New Roman" w:hAnsi="Times New Roman" w:cs="Times New Roman" w:eastAsia="Times New Roman" w:hint="default"/>
        </w:rPr>
        <w:t>4</w:t>
      </w:r>
      <w:r>
        <w:rPr/>
        <w:t>、监事和监事会</w:t>
      </w:r>
      <w:r>
        <w:rPr>
          <w:w w:val="100"/>
        </w:rPr>
        <w:t> </w:t>
      </w:r>
      <w:r>
        <w:rPr>
          <w:spacing w:val="-2"/>
        </w:rPr>
        <w:t>报告期内，公司监事按照相关法律法规和《公司章程》赋予的权利，本着向全体股东负责的</w:t>
      </w:r>
    </w:p>
    <w:p>
      <w:pPr>
        <w:pStyle w:val="BodyText"/>
        <w:spacing w:line="357" w:lineRule="auto" w:before="11"/>
        <w:ind w:right="137"/>
        <w:jc w:val="both"/>
      </w:pPr>
      <w:r>
        <w:rPr>
          <w:spacing w:val="-2"/>
        </w:rPr>
        <w:t>态度，认真履行自己的职责，依法、独立地对公司生产经营情况、关联交易、财务状况、募集资</w:t>
      </w:r>
      <w:r>
        <w:rPr>
          <w:spacing w:val="-25"/>
        </w:rPr>
        <w:t> </w:t>
      </w:r>
      <w:r>
        <w:rPr>
          <w:spacing w:val="-25"/>
        </w:rPr>
      </w:r>
      <w:r>
        <w:rPr>
          <w:spacing w:val="-2"/>
        </w:rPr>
        <w:t>金使用情况以及公司董事和其他高级管理人员履行职责的合法性、合规性进行了监督，维护了公</w:t>
      </w:r>
      <w:r>
        <w:rPr>
          <w:spacing w:val="-25"/>
        </w:rPr>
        <w:t> </w:t>
      </w:r>
      <w:r>
        <w:rPr>
          <w:spacing w:val="-25"/>
        </w:rPr>
      </w:r>
      <w:r>
        <w:rPr/>
        <w:t>司及股东的合法权益。</w:t>
      </w:r>
    </w:p>
    <w:p>
      <w:pPr>
        <w:spacing w:after="0" w:line="357" w:lineRule="auto"/>
        <w:jc w:val="both"/>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BodyText"/>
        <w:spacing w:line="379" w:lineRule="auto" w:before="173"/>
        <w:ind w:left="638" w:right="229"/>
        <w:jc w:val="left"/>
      </w:pPr>
      <w:r>
        <w:rPr>
          <w:rFonts w:ascii="Times New Roman" w:hAnsi="Times New Roman" w:cs="Times New Roman" w:eastAsia="Times New Roman" w:hint="default"/>
        </w:rPr>
        <w:t>5</w:t>
      </w:r>
      <w:r>
        <w:rPr/>
        <w:t>、信息披露与透明度</w:t>
      </w:r>
      <w:r>
        <w:rPr>
          <w:w w:val="100"/>
        </w:rPr>
        <w:t> </w:t>
      </w:r>
      <w:r>
        <w:rPr>
          <w:spacing w:val="-2"/>
        </w:rPr>
        <w:t>公司始终把信息披露的准确性、及时性和完整性放在信息披露工作的首位。公司已制定了</w:t>
      </w:r>
    </w:p>
    <w:p>
      <w:pPr>
        <w:pStyle w:val="BodyText"/>
        <w:spacing w:line="357" w:lineRule="auto" w:before="11"/>
        <w:ind w:left="218" w:right="237"/>
        <w:jc w:val="both"/>
      </w:pPr>
      <w:r>
        <w:rPr>
          <w:spacing w:val="-2"/>
        </w:rPr>
        <w:t>《信息披露事务管理制度》和《重大信息内部报告制度》，明确了董事会秘书和董事会办公室作</w:t>
      </w:r>
      <w:r>
        <w:rPr>
          <w:spacing w:val="-25"/>
        </w:rPr>
        <w:t> </w:t>
      </w:r>
      <w:r>
        <w:rPr>
          <w:spacing w:val="-25"/>
        </w:rPr>
      </w:r>
      <w:r>
        <w:rPr>
          <w:spacing w:val="-2"/>
        </w:rPr>
        <w:t>为公司信息披露的责任人和责任部门。公司严格按照法律、法规和监管部门的有关规定，确保所</w:t>
      </w:r>
      <w:r>
        <w:rPr>
          <w:spacing w:val="-25"/>
        </w:rPr>
        <w:t> </w:t>
      </w:r>
      <w:r>
        <w:rPr>
          <w:spacing w:val="-25"/>
        </w:rPr>
      </w:r>
      <w:r>
        <w:rPr/>
        <w:t>有投资者有公平、平等的机会获得信息，维护投资者的合法权益。</w:t>
      </w:r>
    </w:p>
    <w:p>
      <w:pPr>
        <w:pStyle w:val="BodyText"/>
        <w:spacing w:line="381" w:lineRule="auto" w:before="80"/>
        <w:ind w:left="638" w:right="229"/>
        <w:jc w:val="left"/>
      </w:pPr>
      <w:r>
        <w:rPr>
          <w:rFonts w:ascii="Times New Roman" w:hAnsi="Times New Roman" w:cs="Times New Roman" w:eastAsia="Times New Roman" w:hint="default"/>
        </w:rPr>
        <w:t>6</w:t>
      </w:r>
      <w:r>
        <w:rPr/>
        <w:t>、投资者关系管理</w:t>
      </w:r>
      <w:r>
        <w:rPr>
          <w:w w:val="100"/>
        </w:rPr>
        <w:t> </w:t>
      </w:r>
      <w:r>
        <w:rPr>
          <w:spacing w:val="-2"/>
        </w:rPr>
        <w:t>报告期内，公司不断完善、加强投资者关系管理工作，通过邮件、电话以及现场接待等多种</w:t>
      </w:r>
    </w:p>
    <w:p>
      <w:pPr>
        <w:pStyle w:val="BodyText"/>
        <w:spacing w:line="240" w:lineRule="auto" w:before="9"/>
        <w:ind w:left="218" w:right="0"/>
        <w:jc w:val="both"/>
      </w:pPr>
      <w:r>
        <w:rPr/>
        <w:t>渠道、多种方式加强与投资者的沟通，充分尊重和维护了广大投资者的利益。</w:t>
      </w:r>
    </w:p>
    <w:p>
      <w:pPr>
        <w:spacing w:line="240" w:lineRule="auto" w:before="8"/>
        <w:rPr>
          <w:rFonts w:ascii="宋体" w:hAnsi="宋体" w:cs="宋体" w:eastAsia="宋体" w:hint="default"/>
          <w:sz w:val="19"/>
          <w:szCs w:val="19"/>
        </w:rPr>
      </w:pPr>
    </w:p>
    <w:p>
      <w:pPr>
        <w:pStyle w:val="BodyText"/>
        <w:spacing w:line="403" w:lineRule="auto"/>
        <w:ind w:left="638" w:right="229" w:hanging="420"/>
        <w:jc w:val="left"/>
      </w:pPr>
      <w:r>
        <w:rPr/>
        <w:t>（二）内幕知情人登记管理情况</w:t>
      </w:r>
      <w:r>
        <w:rPr>
          <w:w w:val="100"/>
        </w:rPr>
        <w:t> </w:t>
      </w:r>
      <w:r>
        <w:rPr>
          <w:spacing w:val="-2"/>
        </w:rPr>
        <w:t>报告期内，公司严格按照制度规定加强内幕信息的保密管理，完善内幕信息知情人登记备</w:t>
      </w:r>
    </w:p>
    <w:p>
      <w:pPr>
        <w:pStyle w:val="BodyText"/>
        <w:spacing w:line="357" w:lineRule="auto"/>
        <w:ind w:left="218" w:right="237"/>
        <w:jc w:val="both"/>
      </w:pPr>
      <w:r>
        <w:rPr>
          <w:spacing w:val="-2"/>
        </w:rPr>
        <w:t>案，经公司自查，未发现内幕信息知情人在影响公司股价的重大敏感信息披露前利用内幕信息买</w:t>
      </w:r>
      <w:r>
        <w:rPr>
          <w:spacing w:val="-25"/>
        </w:rPr>
        <w:t> </w:t>
      </w:r>
      <w:r>
        <w:rPr>
          <w:spacing w:val="-25"/>
        </w:rPr>
      </w:r>
      <w:r>
        <w:rPr/>
        <w:t>卖公司股份的情况。</w:t>
      </w:r>
    </w:p>
    <w:p>
      <w:pPr>
        <w:spacing w:line="240" w:lineRule="auto" w:before="5"/>
        <w:rPr>
          <w:rFonts w:ascii="宋体" w:hAnsi="宋体" w:cs="宋体" w:eastAsia="宋体" w:hint="default"/>
          <w:sz w:val="17"/>
          <w:szCs w:val="17"/>
        </w:rPr>
      </w:pPr>
    </w:p>
    <w:p>
      <w:pPr>
        <w:pStyle w:val="Heading4"/>
        <w:spacing w:line="240" w:lineRule="auto"/>
        <w:ind w:right="0"/>
        <w:jc w:val="both"/>
        <w:rPr>
          <w:b w:val="0"/>
          <w:bCs w:val="0"/>
        </w:rPr>
      </w:pPr>
      <w:r>
        <w:rPr>
          <w:spacing w:val="16"/>
        </w:rPr>
        <w:t>二、股东大会情况简介</w:t>
      </w:r>
      <w:r>
        <w:rPr>
          <w:spacing w:val="-87"/>
        </w:rPr>
        <w:t> </w:t>
      </w:r>
      <w:r>
        <w:rPr>
          <w:b w:val="0"/>
          <w:bCs w:val="0"/>
        </w:rPr>
      </w:r>
    </w:p>
    <w:p>
      <w:pPr>
        <w:spacing w:line="240" w:lineRule="auto" w:before="5"/>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058"/>
        <w:gridCol w:w="967"/>
        <w:gridCol w:w="3234"/>
        <w:gridCol w:w="442"/>
        <w:gridCol w:w="2194"/>
        <w:gridCol w:w="1154"/>
      </w:tblGrid>
      <w:tr>
        <w:trPr>
          <w:trHeight w:val="482"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68" w:right="0"/>
              <w:jc w:val="left"/>
              <w:rPr>
                <w:rFonts w:ascii="宋体" w:hAnsi="宋体" w:cs="宋体" w:eastAsia="宋体" w:hint="default"/>
                <w:sz w:val="18"/>
                <w:szCs w:val="18"/>
              </w:rPr>
            </w:pPr>
            <w:r>
              <w:rPr>
                <w:rFonts w:ascii="宋体" w:hAnsi="宋体" w:cs="宋体" w:eastAsia="宋体" w:hint="default"/>
                <w:b/>
                <w:bCs/>
                <w:sz w:val="18"/>
                <w:szCs w:val="18"/>
              </w:rPr>
              <w:t>会议议案名称</w:t>
            </w:r>
            <w:r>
              <w:rPr>
                <w:rFonts w:ascii="宋体" w:hAnsi="宋体" w:cs="宋体" w:eastAsia="宋体" w:hint="default"/>
                <w:sz w:val="18"/>
                <w:szCs w:val="18"/>
              </w:rPr>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 w:right="0"/>
              <w:jc w:val="left"/>
              <w:rPr>
                <w:rFonts w:ascii="宋体" w:hAnsi="宋体" w:cs="宋体" w:eastAsia="宋体" w:hint="default"/>
                <w:sz w:val="18"/>
                <w:szCs w:val="18"/>
              </w:rPr>
            </w:pPr>
            <w:r>
              <w:rPr>
                <w:rFonts w:ascii="宋体" w:hAnsi="宋体" w:cs="宋体" w:eastAsia="宋体" w:hint="default"/>
                <w:b/>
                <w:bCs/>
                <w:sz w:val="18"/>
                <w:szCs w:val="18"/>
              </w:rPr>
              <w:t>决议</w:t>
            </w:r>
            <w:r>
              <w:rPr>
                <w:rFonts w:ascii="宋体" w:hAnsi="宋体" w:cs="宋体" w:eastAsia="宋体" w:hint="default"/>
                <w:sz w:val="18"/>
                <w:szCs w:val="18"/>
              </w:rPr>
            </w: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决议刊登的指定网站的查询</w:t>
            </w:r>
            <w:r>
              <w:rPr>
                <w:rFonts w:ascii="宋体" w:hAnsi="宋体" w:cs="宋体" w:eastAsia="宋体" w:hint="default"/>
                <w:sz w:val="18"/>
                <w:szCs w:val="18"/>
              </w:rPr>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索引</w:t>
            </w:r>
            <w:r>
              <w:rPr>
                <w:rFonts w:ascii="宋体" w:hAnsi="宋体" w:cs="宋体" w:eastAsia="宋体" w:hint="default"/>
                <w:sz w:val="18"/>
                <w:szCs w:val="18"/>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决议刊登的披</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露日期</w:t>
            </w:r>
            <w:r>
              <w:rPr>
                <w:rFonts w:ascii="宋体" w:hAnsi="宋体" w:cs="宋体" w:eastAsia="宋体" w:hint="default"/>
                <w:sz w:val="18"/>
                <w:szCs w:val="18"/>
              </w:rPr>
            </w:r>
          </w:p>
        </w:tc>
      </w:tr>
      <w:tr>
        <w:trPr>
          <w:trHeight w:val="4931"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32" w:lineRule="exact"/>
              <w:ind w:left="100"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pacing w:val="13"/>
                <w:sz w:val="18"/>
                <w:szCs w:val="18"/>
              </w:rPr>
              <w:t>年度</w:t>
            </w:r>
            <w:r>
              <w:rPr>
                <w:rFonts w:ascii="宋体" w:hAnsi="宋体" w:cs="宋体" w:eastAsia="宋体" w:hint="default"/>
                <w:spacing w:val="-64"/>
                <w:sz w:val="18"/>
                <w:szCs w:val="18"/>
              </w:rPr>
              <w:t> </w:t>
            </w:r>
            <w:r>
              <w:rPr>
                <w:rFonts w:ascii="宋体" w:hAnsi="宋体" w:cs="宋体" w:eastAsia="宋体" w:hint="default"/>
                <w:sz w:val="18"/>
                <w:szCs w:val="18"/>
              </w:rPr>
              <w:t>股东大会</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4</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年度董事会工作报</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告的议案；</w:t>
            </w:r>
          </w:p>
          <w:p>
            <w:pPr>
              <w:pStyle w:val="TableParagraph"/>
              <w:spacing w:line="232" w:lineRule="exact" w:before="24"/>
              <w:ind w:left="101" w:right="9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、关于公司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年度监事会工作报</w:t>
            </w:r>
            <w:r>
              <w:rPr>
                <w:rFonts w:ascii="宋体" w:hAnsi="宋体" w:cs="宋体" w:eastAsia="宋体" w:hint="default"/>
                <w:sz w:val="18"/>
                <w:szCs w:val="18"/>
              </w:rPr>
              <w:t> 告的议案；</w:t>
            </w:r>
          </w:p>
          <w:p>
            <w:pPr>
              <w:pStyle w:val="TableParagraph"/>
              <w:spacing w:line="232" w:lineRule="exact" w:before="3"/>
              <w:ind w:left="101" w:right="9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、关于公司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年度财务决算报告</w:t>
            </w:r>
            <w:r>
              <w:rPr>
                <w:rFonts w:ascii="宋体" w:hAnsi="宋体" w:cs="宋体" w:eastAsia="宋体" w:hint="default"/>
                <w:sz w:val="18"/>
                <w:szCs w:val="18"/>
              </w:rPr>
              <w:t> 的议案；</w:t>
            </w:r>
          </w:p>
          <w:p>
            <w:pPr>
              <w:pStyle w:val="TableParagraph"/>
              <w:spacing w:line="232" w:lineRule="exact" w:before="3"/>
              <w:ind w:left="101"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pacing w:val="15"/>
                <w:sz w:val="18"/>
                <w:szCs w:val="18"/>
              </w:rPr>
              <w:t>、关于公司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8"/>
                <w:sz w:val="18"/>
                <w:szCs w:val="18"/>
              </w:rPr>
              <w:t> </w:t>
            </w:r>
            <w:r>
              <w:rPr>
                <w:rFonts w:ascii="宋体" w:hAnsi="宋体" w:cs="宋体" w:eastAsia="宋体" w:hint="default"/>
                <w:spacing w:val="15"/>
                <w:sz w:val="18"/>
                <w:szCs w:val="18"/>
              </w:rPr>
              <w:t>年年度报告的议</w:t>
            </w:r>
            <w:r>
              <w:rPr>
                <w:rFonts w:ascii="宋体" w:hAnsi="宋体" w:cs="宋体" w:eastAsia="宋体" w:hint="default"/>
                <w:sz w:val="18"/>
                <w:szCs w:val="18"/>
              </w:rPr>
              <w:t> 案；</w:t>
            </w:r>
          </w:p>
          <w:p>
            <w:pPr>
              <w:pStyle w:val="TableParagraph"/>
              <w:spacing w:line="232" w:lineRule="exact" w:before="3"/>
              <w:ind w:left="101" w:right="9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、关于公司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年利润分配方案的</w:t>
            </w:r>
            <w:r>
              <w:rPr>
                <w:rFonts w:ascii="宋体" w:hAnsi="宋体" w:cs="宋体" w:eastAsia="宋体" w:hint="default"/>
                <w:sz w:val="18"/>
                <w:szCs w:val="18"/>
              </w:rPr>
              <w:t> 议案；</w:t>
            </w:r>
          </w:p>
          <w:p>
            <w:pPr>
              <w:pStyle w:val="TableParagraph"/>
              <w:spacing w:line="232" w:lineRule="exact" w:before="3"/>
              <w:ind w:left="101" w:right="9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、关于调整公司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年日常关联交</w:t>
            </w:r>
            <w:r>
              <w:rPr>
                <w:rFonts w:ascii="宋体" w:hAnsi="宋体" w:cs="宋体" w:eastAsia="宋体" w:hint="default"/>
                <w:sz w:val="18"/>
                <w:szCs w:val="18"/>
              </w:rPr>
              <w:t> 易的议案；</w:t>
            </w:r>
          </w:p>
          <w:p>
            <w:pPr>
              <w:pStyle w:val="TableParagraph"/>
              <w:spacing w:line="232" w:lineRule="exact" w:before="3"/>
              <w:ind w:left="101" w:right="1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、关于与航天科工财务公司签署金融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合作协议的议案；</w:t>
            </w:r>
          </w:p>
          <w:p>
            <w:pPr>
              <w:pStyle w:val="TableParagraph"/>
              <w:spacing w:line="234" w:lineRule="exact" w:before="1"/>
              <w:ind w:left="101" w:right="9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、关于公司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年日常经营相关关</w:t>
            </w:r>
            <w:r>
              <w:rPr>
                <w:rFonts w:ascii="宋体" w:hAnsi="宋体" w:cs="宋体" w:eastAsia="宋体" w:hint="default"/>
                <w:sz w:val="18"/>
                <w:szCs w:val="18"/>
              </w:rPr>
              <w:t> 联交易的议案；</w:t>
            </w:r>
          </w:p>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、关于修改公司《章程》的议案；</w:t>
            </w:r>
          </w:p>
          <w:p>
            <w:pPr>
              <w:pStyle w:val="TableParagraph"/>
              <w:spacing w:line="236" w:lineRule="exact" w:before="13"/>
              <w:ind w:left="101"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、关于聘请公司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 的议案；</w:t>
            </w:r>
          </w:p>
          <w:p>
            <w:pPr>
              <w:pStyle w:val="TableParagraph"/>
              <w:spacing w:line="218"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、关于选举王耀国先生为公司董事</w:t>
            </w:r>
          </w:p>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00" w:right="144"/>
              <w:jc w:val="both"/>
              <w:rPr>
                <w:rFonts w:ascii="宋体" w:hAnsi="宋体" w:cs="宋体" w:eastAsia="宋体" w:hint="default"/>
                <w:sz w:val="18"/>
                <w:szCs w:val="18"/>
              </w:rPr>
            </w:pPr>
            <w:r>
              <w:rPr>
                <w:rFonts w:ascii="宋体" w:hAnsi="宋体" w:cs="宋体" w:eastAsia="宋体" w:hint="default"/>
                <w:sz w:val="18"/>
                <w:szCs w:val="18"/>
              </w:rPr>
              <w:t>审 议 通 过</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11">
              <w:r>
                <w:rPr>
                  <w:rFonts w:ascii="Times New Roman"/>
                  <w:sz w:val="20"/>
                </w:rPr>
                <w:t>http://www.sse.com.cn</w:t>
              </w:r>
            </w:hyperlink>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bl>
    <w:p>
      <w:pPr>
        <w:spacing w:line="240" w:lineRule="auto" w:before="9"/>
        <w:rPr>
          <w:rFonts w:ascii="宋体" w:hAnsi="宋体" w:cs="宋体" w:eastAsia="宋体" w:hint="default"/>
          <w:b/>
          <w:bCs/>
          <w:sz w:val="9"/>
          <w:szCs w:val="9"/>
        </w:rPr>
      </w:pPr>
    </w:p>
    <w:p>
      <w:pPr>
        <w:spacing w:before="36"/>
        <w:ind w:left="218" w:right="2204" w:firstLine="0"/>
        <w:jc w:val="left"/>
        <w:rPr>
          <w:rFonts w:ascii="宋体" w:hAnsi="宋体" w:cs="宋体" w:eastAsia="宋体" w:hint="default"/>
          <w:sz w:val="21"/>
          <w:szCs w:val="21"/>
        </w:rPr>
      </w:pPr>
      <w:r>
        <w:rPr>
          <w:rFonts w:ascii="宋体" w:hAnsi="宋体" w:cs="宋体" w:eastAsia="宋体" w:hint="default"/>
          <w:b/>
          <w:bCs/>
          <w:spacing w:val="16"/>
          <w:sz w:val="21"/>
          <w:szCs w:val="21"/>
        </w:rPr>
        <w:t>三、董事履行职责情况</w:t>
      </w:r>
      <w:r>
        <w:rPr>
          <w:rFonts w:ascii="宋体" w:hAnsi="宋体" w:cs="宋体" w:eastAsia="宋体" w:hint="default"/>
          <w:b/>
          <w:bCs/>
          <w:spacing w:val="-87"/>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pStyle w:val="BodyText"/>
        <w:spacing w:line="240" w:lineRule="auto"/>
        <w:ind w:left="218" w:right="2204"/>
        <w:jc w:val="left"/>
      </w:pPr>
      <w:r>
        <w:rPr/>
        <w:t>（一）董事参加董事会和股东大会的情况</w:t>
      </w:r>
    </w:p>
    <w:p>
      <w:pPr>
        <w:spacing w:line="240" w:lineRule="auto" w:before="13"/>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006"/>
        <w:gridCol w:w="1006"/>
        <w:gridCol w:w="1004"/>
        <w:gridCol w:w="1006"/>
        <w:gridCol w:w="1004"/>
        <w:gridCol w:w="1003"/>
        <w:gridCol w:w="1006"/>
        <w:gridCol w:w="1011"/>
        <w:gridCol w:w="1006"/>
      </w:tblGrid>
      <w:tr>
        <w:trPr>
          <w:trHeight w:val="482" w:hRule="exact"/>
        </w:trPr>
        <w:tc>
          <w:tcPr>
            <w:tcW w:w="10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10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14" w:right="134" w:hanging="180"/>
              <w:jc w:val="left"/>
              <w:rPr>
                <w:rFonts w:ascii="宋体" w:hAnsi="宋体" w:cs="宋体" w:eastAsia="宋体" w:hint="default"/>
                <w:sz w:val="18"/>
                <w:szCs w:val="18"/>
              </w:rPr>
            </w:pPr>
            <w:r>
              <w:rPr>
                <w:rFonts w:ascii="宋体" w:hAnsi="宋体" w:cs="宋体" w:eastAsia="宋体" w:hint="default"/>
                <w:b/>
                <w:bCs/>
                <w:sz w:val="18"/>
                <w:szCs w:val="18"/>
              </w:rPr>
              <w:t>是否独立</w:t>
            </w:r>
            <w:r>
              <w:rPr>
                <w:rFonts w:ascii="宋体" w:hAnsi="宋体" w:cs="宋体" w:eastAsia="宋体" w:hint="default"/>
                <w:b/>
                <w:bCs/>
                <w:w w:val="99"/>
                <w:sz w:val="18"/>
                <w:szCs w:val="18"/>
              </w:rPr>
              <w:t> </w:t>
            </w:r>
            <w:r>
              <w:rPr>
                <w:rFonts w:ascii="宋体" w:hAnsi="宋体" w:cs="宋体" w:eastAsia="宋体" w:hint="default"/>
                <w:b/>
                <w:bCs/>
                <w:sz w:val="18"/>
                <w:szCs w:val="18"/>
              </w:rPr>
              <w:t>董事</w:t>
            </w:r>
            <w:r>
              <w:rPr>
                <w:rFonts w:ascii="宋体" w:hAnsi="宋体" w:cs="宋体" w:eastAsia="宋体" w:hint="default"/>
                <w:sz w:val="18"/>
                <w:szCs w:val="18"/>
              </w:rPr>
            </w:r>
          </w:p>
        </w:tc>
        <w:tc>
          <w:tcPr>
            <w:tcW w:w="603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参加董事会情况</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b/>
                <w:bCs/>
                <w:sz w:val="18"/>
                <w:szCs w:val="18"/>
              </w:rPr>
              <w:t>参加股东</w:t>
            </w:r>
            <w:r>
              <w:rPr>
                <w:rFonts w:ascii="宋体" w:hAnsi="宋体" w:cs="宋体" w:eastAsia="宋体" w:hint="default"/>
                <w:sz w:val="18"/>
                <w:szCs w:val="18"/>
              </w:rPr>
            </w: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大会情况</w:t>
            </w:r>
            <w:r>
              <w:rPr>
                <w:rFonts w:ascii="宋体" w:hAnsi="宋体" w:cs="宋体" w:eastAsia="宋体" w:hint="default"/>
                <w:sz w:val="18"/>
                <w:szCs w:val="18"/>
              </w:rPr>
            </w:r>
          </w:p>
        </w:tc>
      </w:tr>
      <w:tr>
        <w:trPr>
          <w:trHeight w:val="953" w:hRule="exact"/>
        </w:trPr>
        <w:tc>
          <w:tcPr>
            <w:tcW w:w="1006" w:type="dxa"/>
            <w:vMerge/>
            <w:tcBorders>
              <w:left w:val="single" w:sz="6" w:space="0" w:color="000000"/>
              <w:bottom w:val="single" w:sz="6" w:space="0" w:color="000000"/>
              <w:right w:val="single" w:sz="6" w:space="0" w:color="000000"/>
            </w:tcBorders>
          </w:tcPr>
          <w:p>
            <w:pPr/>
          </w:p>
        </w:tc>
        <w:tc>
          <w:tcPr>
            <w:tcW w:w="1006" w:type="dxa"/>
            <w:vMerge/>
            <w:tcBorders>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0"/>
              <w:ind w:left="132" w:right="134"/>
              <w:jc w:val="center"/>
              <w:rPr>
                <w:rFonts w:ascii="宋体" w:hAnsi="宋体" w:cs="宋体" w:eastAsia="宋体" w:hint="default"/>
                <w:sz w:val="18"/>
                <w:szCs w:val="18"/>
              </w:rPr>
            </w:pPr>
            <w:r>
              <w:rPr>
                <w:rFonts w:ascii="宋体" w:hAnsi="宋体" w:cs="宋体" w:eastAsia="宋体" w:hint="default"/>
                <w:b/>
                <w:bCs/>
                <w:sz w:val="18"/>
                <w:szCs w:val="18"/>
              </w:rPr>
              <w:t>本年应参</w:t>
            </w:r>
            <w:r>
              <w:rPr>
                <w:rFonts w:ascii="宋体" w:hAnsi="宋体" w:cs="宋体" w:eastAsia="宋体" w:hint="default"/>
                <w:b/>
                <w:bCs/>
                <w:w w:val="99"/>
                <w:sz w:val="18"/>
                <w:szCs w:val="18"/>
              </w:rPr>
              <w:t> </w:t>
            </w:r>
            <w:r>
              <w:rPr>
                <w:rFonts w:ascii="宋体" w:hAnsi="宋体" w:cs="宋体" w:eastAsia="宋体" w:hint="default"/>
                <w:b/>
                <w:bCs/>
                <w:sz w:val="18"/>
                <w:szCs w:val="18"/>
              </w:rPr>
              <w:t>加董事会</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134" w:hanging="180"/>
              <w:jc w:val="left"/>
              <w:rPr>
                <w:rFonts w:ascii="宋体" w:hAnsi="宋体" w:cs="宋体" w:eastAsia="宋体" w:hint="default"/>
                <w:sz w:val="18"/>
                <w:szCs w:val="18"/>
              </w:rPr>
            </w:pPr>
            <w:r>
              <w:rPr>
                <w:rFonts w:ascii="宋体" w:hAnsi="宋体" w:cs="宋体" w:eastAsia="宋体" w:hint="default"/>
                <w:b/>
                <w:bCs/>
                <w:sz w:val="18"/>
                <w:szCs w:val="18"/>
              </w:rPr>
              <w:t>亲自出席</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0"/>
              <w:ind w:left="131" w:right="135"/>
              <w:jc w:val="center"/>
              <w:rPr>
                <w:rFonts w:ascii="宋体" w:hAnsi="宋体" w:cs="宋体" w:eastAsia="宋体" w:hint="default"/>
                <w:sz w:val="18"/>
                <w:szCs w:val="18"/>
              </w:rPr>
            </w:pPr>
            <w:r>
              <w:rPr>
                <w:rFonts w:ascii="宋体" w:hAnsi="宋体" w:cs="宋体" w:eastAsia="宋体" w:hint="default"/>
                <w:b/>
                <w:bCs/>
                <w:sz w:val="18"/>
                <w:szCs w:val="18"/>
              </w:rPr>
              <w:t>以通讯方</w:t>
            </w:r>
            <w:r>
              <w:rPr>
                <w:rFonts w:ascii="宋体" w:hAnsi="宋体" w:cs="宋体" w:eastAsia="宋体" w:hint="default"/>
                <w:b/>
                <w:bCs/>
                <w:w w:val="99"/>
                <w:sz w:val="18"/>
                <w:szCs w:val="18"/>
              </w:rPr>
              <w:t> </w:t>
            </w:r>
            <w:r>
              <w:rPr>
                <w:rFonts w:ascii="宋体" w:hAnsi="宋体" w:cs="宋体" w:eastAsia="宋体" w:hint="default"/>
                <w:b/>
                <w:bCs/>
                <w:sz w:val="18"/>
                <w:szCs w:val="18"/>
              </w:rPr>
              <w:t>式参加次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132" w:hanging="180"/>
              <w:jc w:val="left"/>
              <w:rPr>
                <w:rFonts w:ascii="宋体" w:hAnsi="宋体" w:cs="宋体" w:eastAsia="宋体" w:hint="default"/>
                <w:sz w:val="18"/>
                <w:szCs w:val="18"/>
              </w:rPr>
            </w:pPr>
            <w:r>
              <w:rPr>
                <w:rFonts w:ascii="宋体" w:hAnsi="宋体" w:cs="宋体" w:eastAsia="宋体" w:hint="default"/>
                <w:b/>
                <w:bCs/>
                <w:sz w:val="18"/>
                <w:szCs w:val="18"/>
              </w:rPr>
              <w:t>委托出席</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b/>
                <w:bCs/>
                <w:sz w:val="18"/>
                <w:szCs w:val="18"/>
              </w:rPr>
              <w:t>是否连续</w:t>
            </w:r>
            <w:r>
              <w:rPr>
                <w:rFonts w:ascii="宋体" w:hAnsi="宋体" w:cs="宋体" w:eastAsia="宋体" w:hint="default"/>
                <w:sz w:val="18"/>
                <w:szCs w:val="18"/>
              </w:rPr>
            </w:r>
          </w:p>
          <w:p>
            <w:pPr>
              <w:pStyle w:val="TableParagraph"/>
              <w:spacing w:line="237" w:lineRule="auto" w:before="1"/>
              <w:ind w:left="136" w:right="137"/>
              <w:jc w:val="center"/>
              <w:rPr>
                <w:rFonts w:ascii="宋体" w:hAnsi="宋体" w:cs="宋体" w:eastAsia="宋体" w:hint="default"/>
                <w:sz w:val="18"/>
                <w:szCs w:val="18"/>
              </w:rPr>
            </w:pPr>
            <w:r>
              <w:rPr>
                <w:rFonts w:ascii="宋体" w:hAnsi="宋体" w:cs="宋体" w:eastAsia="宋体" w:hint="default"/>
                <w:b/>
                <w:bCs/>
                <w:sz w:val="18"/>
                <w:szCs w:val="18"/>
              </w:rPr>
              <w:t>两次未亲</w:t>
            </w:r>
            <w:r>
              <w:rPr>
                <w:rFonts w:ascii="宋体" w:hAnsi="宋体" w:cs="宋体" w:eastAsia="宋体" w:hint="default"/>
                <w:b/>
                <w:bCs/>
                <w:w w:val="99"/>
                <w:sz w:val="18"/>
                <w:szCs w:val="18"/>
              </w:rPr>
              <w:t> </w:t>
            </w:r>
            <w:r>
              <w:rPr>
                <w:rFonts w:ascii="宋体" w:hAnsi="宋体" w:cs="宋体" w:eastAsia="宋体" w:hint="default"/>
                <w:b/>
                <w:bCs/>
                <w:sz w:val="18"/>
                <w:szCs w:val="18"/>
              </w:rPr>
              <w:t>自参加会</w:t>
            </w:r>
            <w:r>
              <w:rPr>
                <w:rFonts w:ascii="宋体" w:hAnsi="宋体" w:cs="宋体" w:eastAsia="宋体" w:hint="default"/>
                <w:b/>
                <w:bCs/>
                <w:w w:val="99"/>
                <w:sz w:val="18"/>
                <w:szCs w:val="18"/>
              </w:rPr>
              <w:t> </w:t>
            </w:r>
            <w:r>
              <w:rPr>
                <w:rFonts w:ascii="宋体" w:hAnsi="宋体" w:cs="宋体" w:eastAsia="宋体" w:hint="default"/>
                <w:b/>
                <w:bCs/>
                <w:sz w:val="18"/>
                <w:szCs w:val="18"/>
              </w:rPr>
              <w:t>议</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0"/>
              <w:ind w:left="134" w:right="134"/>
              <w:jc w:val="center"/>
              <w:rPr>
                <w:rFonts w:ascii="宋体" w:hAnsi="宋体" w:cs="宋体" w:eastAsia="宋体" w:hint="default"/>
                <w:sz w:val="18"/>
                <w:szCs w:val="18"/>
              </w:rPr>
            </w:pPr>
            <w:r>
              <w:rPr>
                <w:rFonts w:ascii="宋体" w:hAnsi="宋体" w:cs="宋体" w:eastAsia="宋体" w:hint="default"/>
                <w:b/>
                <w:bCs/>
                <w:sz w:val="18"/>
                <w:szCs w:val="18"/>
              </w:rPr>
              <w:t>出席股东</w:t>
            </w:r>
            <w:r>
              <w:rPr>
                <w:rFonts w:ascii="宋体" w:hAnsi="宋体" w:cs="宋体" w:eastAsia="宋体" w:hint="default"/>
                <w:b/>
                <w:bCs/>
                <w:w w:val="99"/>
                <w:sz w:val="18"/>
                <w:szCs w:val="18"/>
              </w:rPr>
              <w:t> </w:t>
            </w:r>
            <w:r>
              <w:rPr>
                <w:rFonts w:ascii="宋体" w:hAnsi="宋体" w:cs="宋体" w:eastAsia="宋体" w:hint="default"/>
                <w:b/>
                <w:bCs/>
                <w:sz w:val="18"/>
                <w:szCs w:val="18"/>
              </w:rPr>
              <w:t>大会的次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r>
    </w:tbl>
    <w:p>
      <w:pPr>
        <w:spacing w:after="0" w:line="237" w:lineRule="auto"/>
        <w:jc w:val="center"/>
        <w:rPr>
          <w:rFonts w:ascii="宋体" w:hAnsi="宋体" w:cs="宋体" w:eastAsia="宋体" w:hint="default"/>
          <w:sz w:val="18"/>
          <w:szCs w:val="18"/>
        </w:rPr>
        <w:sectPr>
          <w:pgSz w:w="11910" w:h="16840"/>
          <w:pgMar w:header="857" w:footer="0" w:top="104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1006"/>
        <w:gridCol w:w="1006"/>
        <w:gridCol w:w="1004"/>
        <w:gridCol w:w="1006"/>
        <w:gridCol w:w="1004"/>
        <w:gridCol w:w="1003"/>
        <w:gridCol w:w="1006"/>
        <w:gridCol w:w="1011"/>
        <w:gridCol w:w="1006"/>
      </w:tblGrid>
      <w:tr>
        <w:trPr>
          <w:trHeight w:val="35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8"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1"/>
                <w:sz w:val="18"/>
                <w:szCs w:val="18"/>
              </w:rPr>
              <w:t> </w:t>
            </w:r>
            <w:r>
              <w:rPr>
                <w:rFonts w:ascii="宋体" w:hAnsi="宋体" w:cs="宋体" w:eastAsia="宋体" w:hint="default"/>
                <w:sz w:val="18"/>
                <w:szCs w:val="18"/>
              </w:rPr>
              <w:t>旸</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3" w:right="0"/>
              <w:jc w:val="lef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5"/>
              <w:jc w:val="right"/>
              <w:rPr>
                <w:rFonts w:ascii="Times New Roman" w:hAnsi="Times New Roman" w:cs="Times New Roman" w:eastAsia="Times New Roman" w:hint="default"/>
                <w:sz w:val="18"/>
                <w:szCs w:val="18"/>
              </w:rPr>
            </w:pPr>
            <w:r>
              <w:rPr>
                <w:rFonts w:ascii="Times New Roman"/>
                <w:sz w:val="18"/>
              </w:rPr>
              <w:t>11</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r>
      <w:tr>
        <w:trPr>
          <w:trHeight w:val="35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8" w:right="0"/>
              <w:jc w:val="left"/>
              <w:rPr>
                <w:rFonts w:ascii="宋体" w:hAnsi="宋体" w:cs="宋体" w:eastAsia="宋体" w:hint="default"/>
                <w:sz w:val="18"/>
                <w:szCs w:val="18"/>
              </w:rPr>
            </w:pPr>
            <w:r>
              <w:rPr>
                <w:rFonts w:ascii="宋体" w:hAnsi="宋体" w:cs="宋体" w:eastAsia="宋体" w:hint="default"/>
                <w:sz w:val="18"/>
                <w:szCs w:val="18"/>
              </w:rPr>
              <w:t>於</w:t>
            </w:r>
            <w:r>
              <w:rPr>
                <w:rFonts w:ascii="宋体" w:hAnsi="宋体" w:cs="宋体" w:eastAsia="宋体" w:hint="default"/>
                <w:spacing w:val="1"/>
                <w:sz w:val="18"/>
                <w:szCs w:val="18"/>
              </w:rPr>
              <w:t> </w:t>
            </w:r>
            <w:r>
              <w:rPr>
                <w:rFonts w:ascii="宋体" w:hAnsi="宋体" w:cs="宋体" w:eastAsia="宋体" w:hint="default"/>
                <w:sz w:val="18"/>
                <w:szCs w:val="18"/>
              </w:rPr>
              <w:t>亮</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3" w:right="0"/>
              <w:jc w:val="lef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5"/>
              <w:jc w:val="right"/>
              <w:rPr>
                <w:rFonts w:ascii="Times New Roman" w:hAnsi="Times New Roman" w:cs="Times New Roman" w:eastAsia="Times New Roman" w:hint="default"/>
                <w:sz w:val="18"/>
                <w:szCs w:val="18"/>
              </w:rPr>
            </w:pPr>
            <w:r>
              <w:rPr>
                <w:rFonts w:ascii="Times New Roman"/>
                <w:sz w:val="18"/>
              </w:rPr>
              <w:t>11</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r>
      <w:tr>
        <w:trPr>
          <w:trHeight w:val="35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25" w:right="0"/>
              <w:jc w:val="left"/>
              <w:rPr>
                <w:rFonts w:ascii="宋体" w:hAnsi="宋体" w:cs="宋体" w:eastAsia="宋体" w:hint="default"/>
                <w:sz w:val="18"/>
                <w:szCs w:val="18"/>
              </w:rPr>
            </w:pPr>
            <w:r>
              <w:rPr>
                <w:rFonts w:ascii="宋体" w:hAnsi="宋体" w:cs="宋体" w:eastAsia="宋体" w:hint="default"/>
                <w:sz w:val="18"/>
                <w:szCs w:val="18"/>
              </w:rPr>
              <w:t>王耀国</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0"/>
              <w:jc w:val="right"/>
              <w:rPr>
                <w:rFonts w:ascii="Times New Roman" w:hAnsi="Times New Roman" w:cs="Times New Roman" w:eastAsia="Times New Roman" w:hint="default"/>
                <w:sz w:val="18"/>
                <w:szCs w:val="18"/>
              </w:rPr>
            </w:pPr>
            <w:r>
              <w:rPr>
                <w:rFonts w:ascii="Times New Roman"/>
                <w:sz w:val="18"/>
              </w:rPr>
              <w:t>8</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r>
      <w:tr>
        <w:trPr>
          <w:trHeight w:val="35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李立新</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3" w:right="0"/>
              <w:jc w:val="lef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5"/>
              <w:jc w:val="right"/>
              <w:rPr>
                <w:rFonts w:ascii="Times New Roman" w:hAnsi="Times New Roman" w:cs="Times New Roman" w:eastAsia="Times New Roman" w:hint="default"/>
                <w:sz w:val="18"/>
                <w:szCs w:val="18"/>
              </w:rPr>
            </w:pPr>
            <w:r>
              <w:rPr>
                <w:rFonts w:ascii="Times New Roman"/>
                <w:sz w:val="18"/>
              </w:rPr>
              <w:t>12</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袁晓光</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3" w:right="0"/>
              <w:jc w:val="lef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5"/>
              <w:jc w:val="right"/>
              <w:rPr>
                <w:rFonts w:ascii="Times New Roman" w:hAnsi="Times New Roman" w:cs="Times New Roman" w:eastAsia="Times New Roman" w:hint="default"/>
                <w:sz w:val="18"/>
                <w:szCs w:val="18"/>
              </w:rPr>
            </w:pPr>
            <w:r>
              <w:rPr>
                <w:rFonts w:ascii="Times New Roman"/>
                <w:sz w:val="18"/>
              </w:rPr>
              <w:t>12</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唐文忠</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3" w:right="0"/>
              <w:jc w:val="lef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5"/>
              <w:jc w:val="right"/>
              <w:rPr>
                <w:rFonts w:ascii="Times New Roman" w:hAnsi="Times New Roman" w:cs="Times New Roman" w:eastAsia="Times New Roman" w:hint="default"/>
                <w:sz w:val="18"/>
                <w:szCs w:val="18"/>
              </w:rPr>
            </w:pPr>
            <w:r>
              <w:rPr>
                <w:rFonts w:ascii="Times New Roman"/>
                <w:sz w:val="18"/>
              </w:rPr>
              <w:t>12</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3" w:right="0"/>
              <w:jc w:val="lef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5"/>
              <w:jc w:val="right"/>
              <w:rPr>
                <w:rFonts w:ascii="Times New Roman" w:hAnsi="Times New Roman" w:cs="Times New Roman" w:eastAsia="Times New Roman" w:hint="default"/>
                <w:sz w:val="18"/>
                <w:szCs w:val="18"/>
              </w:rPr>
            </w:pPr>
            <w:r>
              <w:rPr>
                <w:rFonts w:ascii="Times New Roman"/>
                <w:sz w:val="18"/>
              </w:rPr>
              <w:t>11</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r>
      <w:tr>
        <w:trPr>
          <w:trHeight w:val="35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吴明德</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3" w:right="0"/>
              <w:jc w:val="lef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5"/>
              <w:jc w:val="right"/>
              <w:rPr>
                <w:rFonts w:ascii="Times New Roman" w:hAnsi="Times New Roman" w:cs="Times New Roman" w:eastAsia="Times New Roman" w:hint="default"/>
                <w:sz w:val="18"/>
                <w:szCs w:val="18"/>
              </w:rPr>
            </w:pPr>
            <w:r>
              <w:rPr>
                <w:rFonts w:ascii="Times New Roman"/>
                <w:sz w:val="18"/>
              </w:rPr>
              <w:t>12</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龚保国</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0"/>
              <w:jc w:val="right"/>
              <w:rPr>
                <w:rFonts w:ascii="Times New Roman" w:hAnsi="Times New Roman" w:cs="Times New Roman" w:eastAsia="Times New Roman" w:hint="default"/>
                <w:sz w:val="18"/>
                <w:szCs w:val="18"/>
              </w:rPr>
            </w:pPr>
            <w:r>
              <w:rPr>
                <w:rFonts w:ascii="Times New Roman"/>
                <w:sz w:val="18"/>
              </w:rPr>
              <w:t>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r>
      <w:tr>
        <w:trPr>
          <w:trHeight w:val="35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hAnsi="宋体" w:cs="宋体" w:eastAsia="宋体" w:hint="default"/>
                <w:sz w:val="18"/>
                <w:szCs w:val="18"/>
              </w:rPr>
              <w:t>宋根生</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46" w:right="0"/>
              <w:jc w:val="left"/>
              <w:rPr>
                <w:rFonts w:ascii="Times New Roman" w:hAnsi="Times New Roman" w:cs="Times New Roman" w:eastAsia="Times New Roman" w:hint="default"/>
                <w:sz w:val="18"/>
                <w:szCs w:val="18"/>
              </w:rPr>
            </w:pPr>
            <w:r>
              <w:rPr>
                <w:rFonts w:ascii="Times New Roman"/>
                <w:sz w:val="18"/>
              </w:rPr>
              <w:t>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3</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50"/>
              <w:jc w:val="right"/>
              <w:rPr>
                <w:rFonts w:ascii="Times New Roman" w:hAnsi="Times New Roman" w:cs="Times New Roman" w:eastAsia="Times New Roman" w:hint="default"/>
                <w:sz w:val="18"/>
                <w:szCs w:val="18"/>
              </w:rPr>
            </w:pPr>
            <w:r>
              <w:rPr>
                <w:rFonts w:ascii="Times New Roman"/>
                <w:sz w:val="18"/>
              </w:rPr>
              <w:t>3</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49"/>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6673"/>
        <w:gridCol w:w="2377"/>
      </w:tblGrid>
      <w:tr>
        <w:trPr>
          <w:trHeight w:val="355" w:hRule="exact"/>
        </w:trPr>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12</w:t>
            </w:r>
          </w:p>
        </w:tc>
      </w:tr>
      <w:tr>
        <w:trPr>
          <w:trHeight w:val="355" w:hRule="exact"/>
        </w:trPr>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11</w:t>
            </w:r>
          </w:p>
        </w:tc>
      </w:tr>
      <w:tr>
        <w:trPr>
          <w:trHeight w:val="355" w:hRule="exact"/>
        </w:trPr>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403" w:lineRule="auto" w:before="86"/>
        <w:ind w:left="638" w:right="229" w:hanging="420"/>
        <w:jc w:val="left"/>
      </w:pPr>
      <w:r>
        <w:rPr/>
        <w:t>（二）独立董事对公司有关事项提出异议的情况</w:t>
      </w:r>
      <w:r>
        <w:rPr>
          <w:w w:val="100"/>
        </w:rPr>
        <w:t> </w:t>
      </w:r>
      <w:r>
        <w:rPr>
          <w:spacing w:val="-2"/>
        </w:rPr>
        <w:t>报告期内，公司独立董事未对公司本年度的董事会议案及其他非董事会议案事项提出异议。</w:t>
      </w:r>
    </w:p>
    <w:p>
      <w:pPr>
        <w:spacing w:line="240" w:lineRule="auto" w:before="4"/>
        <w:rPr>
          <w:rFonts w:ascii="宋体" w:hAnsi="宋体" w:cs="宋体" w:eastAsia="宋体" w:hint="default"/>
          <w:sz w:val="14"/>
          <w:szCs w:val="14"/>
        </w:rPr>
      </w:pPr>
    </w:p>
    <w:p>
      <w:pPr>
        <w:spacing w:line="396" w:lineRule="auto" w:before="0"/>
        <w:ind w:left="638" w:right="229" w:hanging="420"/>
        <w:jc w:val="left"/>
        <w:rPr>
          <w:rFonts w:ascii="宋体" w:hAnsi="宋体" w:cs="宋体" w:eastAsia="宋体" w:hint="default"/>
          <w:sz w:val="21"/>
          <w:szCs w:val="21"/>
        </w:rPr>
      </w:pPr>
      <w:r>
        <w:rPr>
          <w:rFonts w:ascii="宋体" w:hAnsi="宋体" w:cs="宋体" w:eastAsia="宋体" w:hint="default"/>
          <w:b/>
          <w:bCs/>
          <w:spacing w:val="17"/>
          <w:sz w:val="21"/>
          <w:szCs w:val="21"/>
        </w:rPr>
        <w:t>四、董事会下设专门委员会在报告期内履行职责时所提出的重要意见和建议</w:t>
      </w:r>
      <w:r>
        <w:rPr>
          <w:rFonts w:ascii="宋体" w:hAnsi="宋体" w:cs="宋体" w:eastAsia="宋体" w:hint="default"/>
          <w:b/>
          <w:bCs/>
          <w:spacing w:val="-56"/>
          <w:sz w:val="21"/>
          <w:szCs w:val="21"/>
        </w:rPr>
        <w:t> </w:t>
      </w:r>
      <w:r>
        <w:rPr>
          <w:rFonts w:ascii="宋体" w:hAnsi="宋体" w:cs="宋体" w:eastAsia="宋体" w:hint="default"/>
          <w:spacing w:val="-2"/>
          <w:sz w:val="21"/>
          <w:szCs w:val="21"/>
        </w:rPr>
        <w:t>报告期内，公司董事会各专门委员会按照各自议事规则的规定，以认真负责、勤勉诚信的态</w:t>
      </w:r>
    </w:p>
    <w:p>
      <w:pPr>
        <w:pStyle w:val="BodyText"/>
        <w:spacing w:line="357" w:lineRule="auto"/>
        <w:ind w:left="218" w:right="237"/>
        <w:jc w:val="both"/>
      </w:pPr>
      <w:r>
        <w:rPr>
          <w:spacing w:val="-2"/>
        </w:rPr>
        <w:t>度忠实履行各自职责，在完善公司治理、产业规划布局、内控体系建设等方面发挥了积极有效的</w:t>
      </w:r>
      <w:r>
        <w:rPr>
          <w:spacing w:val="-25"/>
        </w:rPr>
        <w:t> </w:t>
      </w:r>
      <w:r>
        <w:rPr>
          <w:spacing w:val="-25"/>
        </w:rPr>
      </w:r>
      <w:r>
        <w:rPr>
          <w:spacing w:val="-2"/>
        </w:rPr>
        <w:t>作用。董事会审计委员会在公司聘任审计机构、编制定期报告、内控实施等事项的决策中，实施</w:t>
      </w:r>
      <w:r>
        <w:rPr>
          <w:spacing w:val="-25"/>
        </w:rPr>
        <w:t> </w:t>
      </w:r>
      <w:r>
        <w:rPr>
          <w:spacing w:val="-25"/>
        </w:rPr>
      </w:r>
      <w:r>
        <w:rPr>
          <w:spacing w:val="-2"/>
        </w:rPr>
        <w:t>了有效监督，提出了许多建设性意见和建议，并保持与外部审计机构的有效沟通；董事会战略委</w:t>
      </w:r>
      <w:r>
        <w:rPr>
          <w:spacing w:val="-25"/>
        </w:rPr>
        <w:t> </w:t>
      </w:r>
      <w:r>
        <w:rPr>
          <w:spacing w:val="-25"/>
        </w:rPr>
      </w:r>
      <w:r>
        <w:rPr>
          <w:spacing w:val="-2"/>
        </w:rPr>
        <w:t>员会、提名委员会和薪酬与考核委员会在公司产业布局、重大项目论证、董事及高管人员更换、</w:t>
      </w:r>
      <w:r>
        <w:rPr>
          <w:spacing w:val="-25"/>
        </w:rPr>
        <w:t> </w:t>
      </w:r>
      <w:r>
        <w:rPr>
          <w:spacing w:val="-25"/>
        </w:rPr>
      </w:r>
      <w:r>
        <w:rPr/>
        <w:t>高管人员年度考核等方面提出了有建设性的意见和建议。</w:t>
      </w:r>
    </w:p>
    <w:p>
      <w:pPr>
        <w:spacing w:line="240" w:lineRule="auto" w:before="8"/>
        <w:rPr>
          <w:rFonts w:ascii="宋体" w:hAnsi="宋体" w:cs="宋体" w:eastAsia="宋体" w:hint="default"/>
          <w:sz w:val="17"/>
          <w:szCs w:val="17"/>
        </w:rPr>
      </w:pPr>
    </w:p>
    <w:p>
      <w:pPr>
        <w:spacing w:line="396" w:lineRule="auto" w:before="0"/>
        <w:ind w:left="638" w:right="229" w:hanging="420"/>
        <w:jc w:val="left"/>
        <w:rPr>
          <w:rFonts w:ascii="宋体" w:hAnsi="宋体" w:cs="宋体" w:eastAsia="宋体" w:hint="default"/>
          <w:sz w:val="21"/>
          <w:szCs w:val="21"/>
        </w:rPr>
      </w:pPr>
      <w:r>
        <w:rPr>
          <w:rFonts w:ascii="宋体" w:hAnsi="宋体" w:cs="宋体" w:eastAsia="宋体" w:hint="default"/>
          <w:b/>
          <w:bCs/>
          <w:spacing w:val="16"/>
          <w:sz w:val="21"/>
          <w:szCs w:val="21"/>
        </w:rPr>
        <w:t>五、监事会发现公司存在风险的说明</w:t>
      </w:r>
      <w:r>
        <w:rPr>
          <w:rFonts w:ascii="宋体" w:hAnsi="宋体" w:cs="宋体" w:eastAsia="宋体" w:hint="default"/>
          <w:b/>
          <w:bCs/>
          <w:spacing w:val="-74"/>
          <w:sz w:val="21"/>
          <w:szCs w:val="21"/>
        </w:rPr>
        <w:t> </w:t>
      </w:r>
      <w:r>
        <w:rPr>
          <w:rFonts w:ascii="宋体" w:hAnsi="宋体" w:cs="宋体" w:eastAsia="宋体" w:hint="default"/>
          <w:spacing w:val="-2"/>
          <w:sz w:val="21"/>
          <w:szCs w:val="21"/>
        </w:rPr>
        <w:t>报告期内，公司监事会依据有关法律法规，对公司的财务状况进行了监督和检查，列席了各</w:t>
      </w:r>
    </w:p>
    <w:p>
      <w:pPr>
        <w:pStyle w:val="BodyText"/>
        <w:spacing w:line="357" w:lineRule="auto"/>
        <w:ind w:left="218" w:right="237"/>
        <w:jc w:val="both"/>
      </w:pPr>
      <w:r>
        <w:rPr>
          <w:spacing w:val="-2"/>
        </w:rPr>
        <w:t>次董事会和股东大会，认为公司董事会决策程序合法，建立了符合公司现状的内部控制制度，公</w:t>
      </w:r>
      <w:r>
        <w:rPr>
          <w:spacing w:val="-25"/>
        </w:rPr>
        <w:t> </w:t>
      </w:r>
      <w:r>
        <w:rPr>
          <w:spacing w:val="-25"/>
        </w:rPr>
      </w:r>
      <w:r>
        <w:rPr>
          <w:spacing w:val="-2"/>
        </w:rPr>
        <w:t>司董事、高级管理人员能够勤勉尽责地履行各自职责，在执行职务时能够严格按照法律、法规、</w:t>
      </w:r>
      <w:r>
        <w:rPr>
          <w:spacing w:val="-25"/>
        </w:rPr>
        <w:t> </w:t>
      </w:r>
      <w:r>
        <w:rPr>
          <w:spacing w:val="-25"/>
        </w:rPr>
      </w:r>
      <w:r>
        <w:rPr/>
        <w:t>公司章程的规定进行，没有发现损害公司利益和广大投资者利益的行为。</w:t>
      </w:r>
    </w:p>
    <w:p>
      <w:pPr>
        <w:spacing w:line="240" w:lineRule="auto" w:before="5"/>
        <w:rPr>
          <w:rFonts w:ascii="宋体" w:hAnsi="宋体" w:cs="宋体" w:eastAsia="宋体" w:hint="default"/>
          <w:sz w:val="17"/>
          <w:szCs w:val="17"/>
        </w:rPr>
      </w:pPr>
    </w:p>
    <w:p>
      <w:pPr>
        <w:pStyle w:val="Heading4"/>
        <w:spacing w:line="314" w:lineRule="auto"/>
        <w:ind w:left="638" w:right="229" w:hanging="420"/>
        <w:jc w:val="left"/>
        <w:rPr>
          <w:b w:val="0"/>
          <w:bCs w:val="0"/>
        </w:rPr>
      </w:pPr>
      <w:r>
        <w:rPr>
          <w:spacing w:val="17"/>
        </w:rPr>
        <w:t>六、公司就其与控股股东在业务、人员、资产、机构、财务等方面存在的不能保证独立</w:t>
      </w:r>
      <w:r>
        <w:rPr>
          <w:spacing w:val="-44"/>
        </w:rPr>
        <w:t> </w:t>
      </w:r>
      <w:r>
        <w:rPr>
          <w:spacing w:val="16"/>
        </w:rPr>
        <w:t>性、不能保持自主经营能力的情况说明</w:t>
      </w:r>
      <w:r>
        <w:rPr>
          <w:b w:val="0"/>
          <w:bCs w:val="0"/>
          <w:spacing w:val="16"/>
        </w:rPr>
      </w:r>
    </w:p>
    <w:p>
      <w:pPr>
        <w:pStyle w:val="BodyText"/>
        <w:spacing w:line="240" w:lineRule="auto" w:before="113"/>
        <w:ind w:left="638" w:right="229"/>
        <w:jc w:val="left"/>
      </w:pPr>
      <w:r>
        <w:rPr/>
        <w:t>报告期内，公司相对于控股股东在业务、人员、资产、机构、财务等方面均具有独立性。</w:t>
      </w:r>
    </w:p>
    <w:p>
      <w:pPr>
        <w:spacing w:after="0" w:line="240" w:lineRule="auto"/>
        <w:jc w:val="left"/>
        <w:sectPr>
          <w:pgSz w:w="11910" w:h="16840"/>
          <w:pgMar w:header="857" w:footer="0" w:top="1040" w:bottom="2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396" w:lineRule="auto" w:before="36"/>
        <w:ind w:left="558" w:right="39" w:hanging="420"/>
        <w:jc w:val="left"/>
        <w:rPr>
          <w:rFonts w:ascii="宋体" w:hAnsi="宋体" w:cs="宋体" w:eastAsia="宋体" w:hint="default"/>
          <w:sz w:val="21"/>
          <w:szCs w:val="21"/>
        </w:rPr>
      </w:pPr>
      <w:r>
        <w:rPr>
          <w:rFonts w:ascii="宋体" w:hAnsi="宋体" w:cs="宋体" w:eastAsia="宋体" w:hint="default"/>
          <w:b/>
          <w:bCs/>
          <w:spacing w:val="17"/>
          <w:sz w:val="21"/>
          <w:szCs w:val="21"/>
        </w:rPr>
        <w:t>七、报告期内对高级管理人员的考评机制，以及激励机制的建立、实施情况</w:t>
      </w:r>
      <w:r>
        <w:rPr>
          <w:rFonts w:ascii="宋体" w:hAnsi="宋体" w:cs="宋体" w:eastAsia="宋体" w:hint="default"/>
          <w:b/>
          <w:bCs/>
          <w:spacing w:val="-56"/>
          <w:sz w:val="21"/>
          <w:szCs w:val="21"/>
        </w:rPr>
        <w:t> </w:t>
      </w:r>
      <w:r>
        <w:rPr>
          <w:rFonts w:ascii="宋体" w:hAnsi="宋体" w:cs="宋体" w:eastAsia="宋体" w:hint="default"/>
          <w:spacing w:val="-2"/>
          <w:sz w:val="21"/>
          <w:szCs w:val="21"/>
        </w:rPr>
        <w:t>公司董事会按年度对公司高级管理人员的业绩和履职情况进行考评，高级管理人员的薪酬根</w:t>
      </w:r>
    </w:p>
    <w:p>
      <w:pPr>
        <w:pStyle w:val="BodyText"/>
        <w:spacing w:line="274" w:lineRule="exact"/>
        <w:ind w:right="39"/>
        <w:jc w:val="left"/>
      </w:pPr>
      <w:r>
        <w:rPr/>
        <w:t>据工作业绩情况，按照董事会通过的《航天信息股份有限公司经营业绩综合考核办法》执行。</w:t>
      </w:r>
    </w:p>
    <w:p>
      <w:pPr>
        <w:spacing w:line="240" w:lineRule="auto" w:before="3"/>
        <w:rPr>
          <w:rFonts w:ascii="宋体" w:hAnsi="宋体" w:cs="宋体" w:eastAsia="宋体" w:hint="default"/>
          <w:sz w:val="25"/>
          <w:szCs w:val="25"/>
        </w:rPr>
      </w:pPr>
    </w:p>
    <w:p>
      <w:pPr>
        <w:pStyle w:val="Heading4"/>
        <w:spacing w:line="240" w:lineRule="auto"/>
        <w:ind w:left="138" w:right="39"/>
        <w:jc w:val="left"/>
        <w:rPr>
          <w:b w:val="0"/>
          <w:bCs w:val="0"/>
        </w:rPr>
      </w:pPr>
      <w:r>
        <w:rPr>
          <w:spacing w:val="16"/>
        </w:rPr>
        <w:t>八、是否披露内部控制自我评价报告</w:t>
      </w:r>
      <w:r>
        <w:rPr>
          <w:spacing w:val="-87"/>
        </w:rPr>
        <w:t> </w:t>
      </w:r>
      <w:r>
        <w:rPr>
          <w:b w:val="0"/>
          <w:bCs w:val="0"/>
        </w:rPr>
      </w:r>
    </w:p>
    <w:p>
      <w:pPr>
        <w:spacing w:before="130"/>
        <w:ind w:left="538" w:right="39" w:firstLine="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p>
      <w:pPr>
        <w:spacing w:line="240" w:lineRule="auto" w:before="11"/>
        <w:rPr>
          <w:rFonts w:ascii="宋体" w:hAnsi="宋体" w:cs="宋体" w:eastAsia="宋体" w:hint="default"/>
          <w:sz w:val="14"/>
          <w:szCs w:val="14"/>
        </w:rPr>
      </w:pPr>
    </w:p>
    <w:p>
      <w:pPr>
        <w:pStyle w:val="Heading4"/>
        <w:spacing w:line="240" w:lineRule="auto"/>
        <w:ind w:left="138" w:right="39"/>
        <w:jc w:val="left"/>
        <w:rPr>
          <w:b w:val="0"/>
          <w:bCs w:val="0"/>
        </w:rPr>
      </w:pPr>
      <w:r>
        <w:rPr>
          <w:spacing w:val="16"/>
        </w:rPr>
        <w:t>九、内部控制审计报告的相关情况说明</w:t>
      </w:r>
      <w:r>
        <w:rPr>
          <w:spacing w:val="-87"/>
        </w:rPr>
        <w:t> </w:t>
      </w:r>
      <w:r>
        <w:rPr>
          <w:b w:val="0"/>
          <w:bCs w:val="0"/>
        </w:rPr>
      </w:r>
    </w:p>
    <w:p>
      <w:pPr>
        <w:pStyle w:val="BodyText"/>
        <w:spacing w:line="348" w:lineRule="auto" w:before="178"/>
        <w:ind w:right="39" w:firstLine="419"/>
        <w:jc w:val="left"/>
      </w:pPr>
      <w:r>
        <w:rPr/>
        <w:t>公司编制并披露了《</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年度内部控制评价报告》，信永中和会计师事务所（特殊普通合</w:t>
      </w:r>
      <w:r>
        <w:rPr>
          <w:w w:val="100"/>
        </w:rPr>
        <w:t> </w:t>
      </w:r>
      <w:r>
        <w:rPr>
          <w:spacing w:val="-2"/>
        </w:rPr>
        <w:t>伙）对公司内部控制进行了审计，并出具了《内部控制审计报告》。上述报告全文刊登在上海证</w:t>
      </w:r>
      <w:r>
        <w:rPr>
          <w:spacing w:val="-26"/>
        </w:rPr>
        <w:t> </w:t>
      </w:r>
      <w:r>
        <w:rPr>
          <w:spacing w:val="-26"/>
        </w:rPr>
      </w:r>
      <w:r>
        <w:rPr/>
        <w:t>券交易所网站</w:t>
      </w:r>
      <w:r>
        <w:rPr>
          <w:spacing w:val="-58"/>
        </w:rPr>
        <w:t> </w:t>
      </w:r>
      <w:hyperlink r:id="rId11">
        <w:r>
          <w:rPr>
            <w:rFonts w:ascii="Times New Roman" w:hAnsi="Times New Roman" w:cs="Times New Roman" w:eastAsia="Times New Roman" w:hint="default"/>
          </w:rPr>
          <w:t>www.sse.com.cn</w:t>
        </w:r>
      </w:hyperlink>
      <w:r>
        <w:rPr/>
        <w:t>。</w:t>
      </w:r>
    </w:p>
    <w:p>
      <w:pPr>
        <w:spacing w:after="0" w:line="348" w:lineRule="auto"/>
        <w:jc w:val="left"/>
        <w:sectPr>
          <w:pgSz w:w="11910" w:h="16840"/>
          <w:pgMar w:header="857" w:footer="0" w:top="1040" w:bottom="280" w:left="1660" w:right="1140"/>
        </w:sectPr>
      </w:pPr>
    </w:p>
    <w:p>
      <w:pPr>
        <w:spacing w:line="240" w:lineRule="auto" w:before="0"/>
        <w:rPr>
          <w:rFonts w:ascii="宋体" w:hAnsi="宋体" w:cs="宋体" w:eastAsia="宋体" w:hint="default"/>
          <w:sz w:val="20"/>
          <w:szCs w:val="20"/>
        </w:rPr>
      </w:pPr>
    </w:p>
    <w:p>
      <w:pPr>
        <w:pStyle w:val="Heading1"/>
        <w:tabs>
          <w:tab w:pos="3995" w:val="left" w:leader="none"/>
        </w:tabs>
        <w:spacing w:line="240" w:lineRule="auto"/>
        <w:ind w:left="2872" w:right="39"/>
        <w:jc w:val="left"/>
        <w:rPr>
          <w:b w:val="0"/>
          <w:bCs w:val="0"/>
        </w:rPr>
      </w:pPr>
      <w:r>
        <w:rPr>
          <w:w w:val="95"/>
        </w:rPr>
        <w:t>第十节</w:t>
        <w:tab/>
      </w:r>
      <w:r>
        <w:rPr/>
        <w:t>公司债券相关情况</w:t>
      </w:r>
      <w:r>
        <w:rPr>
          <w:b w:val="0"/>
          <w:bCs w:val="0"/>
        </w:rPr>
      </w:r>
    </w:p>
    <w:p>
      <w:pPr>
        <w:spacing w:line="240" w:lineRule="auto" w:before="6"/>
        <w:rPr>
          <w:rFonts w:ascii="黑体" w:hAnsi="黑体" w:cs="黑体" w:eastAsia="黑体" w:hint="default"/>
          <w:b/>
          <w:bCs/>
          <w:sz w:val="19"/>
          <w:szCs w:val="19"/>
        </w:rPr>
      </w:pPr>
    </w:p>
    <w:p>
      <w:pPr>
        <w:pStyle w:val="BodyText"/>
        <w:spacing w:line="240" w:lineRule="auto" w:before="36"/>
        <w:ind w:right="39"/>
        <w:jc w:val="left"/>
      </w:pPr>
      <w:r>
        <w:rPr/>
        <w:t>不适用</w:t>
      </w:r>
    </w:p>
    <w:p>
      <w:pPr>
        <w:spacing w:after="0" w:line="240" w:lineRule="auto"/>
        <w:jc w:val="left"/>
        <w:sectPr>
          <w:pgSz w:w="11910" w:h="16840"/>
          <w:pgMar w:header="857" w:footer="0" w:top="1040" w:bottom="280" w:left="1660" w:right="1140"/>
        </w:sectPr>
      </w:pPr>
    </w:p>
    <w:p>
      <w:pPr>
        <w:spacing w:line="240" w:lineRule="auto" w:before="2"/>
        <w:rPr>
          <w:rFonts w:ascii="宋体" w:hAnsi="宋体" w:cs="宋体" w:eastAsia="宋体" w:hint="default"/>
          <w:sz w:val="4"/>
          <w:szCs w:val="4"/>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8.85pt;height:.5pt;mso-position-horizontal-relative:char;mso-position-vertical-relative:line" coordorigin="0,0" coordsize="8577,10">
            <v:group style="position:absolute;left:5;top:5;width:8567;height:2" coordorigin="5,5" coordsize="8567,2">
              <v:shape style="position:absolute;left:5;top:5;width:8567;height:2" coordorigin="5,5" coordsize="8567,0" path="m5,5l8572,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Heading1"/>
        <w:spacing w:line="240" w:lineRule="auto" w:before="14"/>
        <w:ind w:left="2165" w:right="2158"/>
        <w:jc w:val="center"/>
        <w:rPr>
          <w:b w:val="0"/>
          <w:bCs w:val="0"/>
        </w:rPr>
      </w:pPr>
      <w:r>
        <w:rPr/>
        <w:t>第十一节</w:t>
      </w:r>
      <w:r>
        <w:rPr>
          <w:spacing w:val="-5"/>
        </w:rPr>
        <w:t> </w:t>
      </w:r>
      <w:r>
        <w:rPr/>
        <w:t>财务报告</w:t>
      </w:r>
      <w:r>
        <w:rPr>
          <w:b w:val="0"/>
          <w:bCs w:val="0"/>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4"/>
          <w:szCs w:val="14"/>
        </w:rPr>
      </w:pPr>
    </w:p>
    <w:p>
      <w:pPr>
        <w:pStyle w:val="Heading4"/>
        <w:spacing w:line="240" w:lineRule="auto" w:before="36"/>
        <w:ind w:left="142" w:right="122"/>
        <w:jc w:val="left"/>
        <w:rPr>
          <w:b w:val="0"/>
          <w:bCs w:val="0"/>
        </w:rPr>
      </w:pPr>
      <w:r>
        <w:rPr>
          <w:spacing w:val="15"/>
        </w:rPr>
        <w:t>一、审计报告</w:t>
      </w:r>
      <w:r>
        <w:rPr>
          <w:spacing w:val="-87"/>
        </w:rPr>
        <w:t> </w:t>
      </w:r>
      <w:r>
        <w:rPr>
          <w:b w:val="0"/>
          <w:bCs w:val="0"/>
        </w:rPr>
      </w:r>
    </w:p>
    <w:p>
      <w:pPr>
        <w:spacing w:line="240" w:lineRule="auto" w:before="6"/>
        <w:rPr>
          <w:rFonts w:ascii="宋体" w:hAnsi="宋体" w:cs="宋体" w:eastAsia="宋体" w:hint="default"/>
          <w:b/>
          <w:bCs/>
          <w:sz w:val="18"/>
          <w:szCs w:val="18"/>
        </w:rPr>
      </w:pPr>
    </w:p>
    <w:p>
      <w:pPr>
        <w:spacing w:line="600" w:lineRule="atLeast" w:before="0"/>
        <w:ind w:left="581" w:right="122" w:hanging="440"/>
        <w:jc w:val="left"/>
        <w:rPr>
          <w:rFonts w:ascii="宋体" w:hAnsi="宋体" w:cs="宋体" w:eastAsia="宋体" w:hint="default"/>
          <w:sz w:val="22"/>
          <w:szCs w:val="22"/>
        </w:rPr>
      </w:pPr>
      <w:r>
        <w:rPr>
          <w:rFonts w:ascii="宋体" w:hAnsi="宋体" w:cs="宋体" w:eastAsia="宋体" w:hint="default"/>
          <w:b/>
          <w:bCs/>
          <w:sz w:val="22"/>
          <w:szCs w:val="22"/>
        </w:rPr>
        <w:t>航天信息股份有限公司全体股东：</w:t>
      </w:r>
      <w:r>
        <w:rPr>
          <w:rFonts w:ascii="宋体" w:hAnsi="宋体" w:cs="宋体" w:eastAsia="宋体" w:hint="default"/>
          <w:b/>
          <w:bCs/>
          <w:w w:val="99"/>
          <w:sz w:val="22"/>
          <w:szCs w:val="22"/>
        </w:rPr>
        <w:t> </w:t>
      </w:r>
      <w:r>
        <w:rPr>
          <w:rFonts w:ascii="宋体" w:hAnsi="宋体" w:cs="宋体" w:eastAsia="宋体" w:hint="default"/>
          <w:spacing w:val="-1"/>
          <w:sz w:val="22"/>
          <w:szCs w:val="22"/>
        </w:rPr>
        <w:t>我们审计了后附的航天信息股份有限公司（以下简称航天信息公司）财务报表，包</w:t>
      </w:r>
    </w:p>
    <w:p>
      <w:pPr>
        <w:spacing w:line="300" w:lineRule="auto" w:before="72"/>
        <w:ind w:left="142" w:right="327" w:firstLine="0"/>
        <w:jc w:val="left"/>
        <w:rPr>
          <w:rFonts w:ascii="宋体" w:hAnsi="宋体" w:cs="宋体" w:eastAsia="宋体" w:hint="default"/>
          <w:sz w:val="22"/>
          <w:szCs w:val="22"/>
        </w:rPr>
      </w:pPr>
      <w:r>
        <w:rPr>
          <w:rFonts w:ascii="宋体" w:hAnsi="宋体" w:cs="宋体" w:eastAsia="宋体" w:hint="default"/>
          <w:sz w:val="22"/>
          <w:szCs w:val="22"/>
        </w:rPr>
        <w:t>括</w:t>
      </w:r>
      <w:r>
        <w:rPr>
          <w:rFonts w:ascii="宋体" w:hAnsi="宋体" w:cs="宋体" w:eastAsia="宋体" w:hint="default"/>
          <w:spacing w:val="-55"/>
          <w:sz w:val="22"/>
          <w:szCs w:val="22"/>
        </w:rPr>
        <w:t> </w:t>
      </w:r>
      <w:r>
        <w:rPr>
          <w:rFonts w:ascii="宋体" w:hAnsi="宋体" w:cs="宋体" w:eastAsia="宋体" w:hint="default"/>
          <w:sz w:val="22"/>
          <w:szCs w:val="22"/>
        </w:rPr>
        <w:t>2015</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日的合并及母公司资产负债表，</w:t>
      </w:r>
      <w:r>
        <w:rPr>
          <w:rFonts w:ascii="宋体" w:hAnsi="宋体" w:cs="宋体" w:eastAsia="宋体" w:hint="default"/>
          <w:sz w:val="22"/>
          <w:szCs w:val="22"/>
        </w:rPr>
        <w:t>2015</w:t>
      </w:r>
      <w:r>
        <w:rPr>
          <w:rFonts w:ascii="宋体" w:hAnsi="宋体" w:cs="宋体" w:eastAsia="宋体" w:hint="default"/>
          <w:spacing w:val="-55"/>
          <w:sz w:val="22"/>
          <w:szCs w:val="22"/>
        </w:rPr>
        <w:t> </w:t>
      </w:r>
      <w:r>
        <w:rPr>
          <w:rFonts w:ascii="宋体" w:hAnsi="宋体" w:cs="宋体" w:eastAsia="宋体" w:hint="default"/>
          <w:sz w:val="22"/>
          <w:szCs w:val="22"/>
        </w:rPr>
        <w:t>年度的合并及母公司利润表、</w:t>
      </w:r>
      <w:r>
        <w:rPr>
          <w:rFonts w:ascii="宋体" w:hAnsi="宋体" w:cs="宋体" w:eastAsia="宋体" w:hint="default"/>
          <w:w w:val="100"/>
          <w:sz w:val="22"/>
          <w:szCs w:val="22"/>
        </w:rPr>
        <w:t> </w:t>
      </w:r>
      <w:r>
        <w:rPr>
          <w:rFonts w:ascii="宋体" w:hAnsi="宋体" w:cs="宋体" w:eastAsia="宋体" w:hint="default"/>
          <w:sz w:val="22"/>
          <w:szCs w:val="22"/>
        </w:rPr>
        <w:t>合并及母公司现金流量表、合并及母公司股东权益变动表以及财务报表附注。</w:t>
      </w:r>
    </w:p>
    <w:p>
      <w:pPr>
        <w:spacing w:line="600" w:lineRule="exact" w:before="34"/>
        <w:ind w:left="581" w:right="122" w:hanging="108"/>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99"/>
          <w:sz w:val="22"/>
          <w:szCs w:val="22"/>
        </w:rPr>
        <w:t> </w:t>
      </w:r>
      <w:r>
        <w:rPr>
          <w:rFonts w:ascii="宋体" w:hAnsi="宋体" w:cs="宋体" w:eastAsia="宋体" w:hint="default"/>
          <w:spacing w:val="-1"/>
          <w:sz w:val="22"/>
          <w:szCs w:val="22"/>
        </w:rPr>
        <w:t>编制和公允列报财务报表是航天信息公司管理层的责任，这种责任包括：（</w:t>
      </w:r>
      <w:r>
        <w:rPr>
          <w:rFonts w:ascii="宋体" w:hAnsi="宋体" w:cs="宋体" w:eastAsia="宋体" w:hint="default"/>
          <w:spacing w:val="-1"/>
          <w:sz w:val="22"/>
          <w:szCs w:val="22"/>
        </w:rPr>
        <w:t>1</w:t>
      </w:r>
      <w:r>
        <w:rPr>
          <w:rFonts w:ascii="宋体" w:hAnsi="宋体" w:cs="宋体" w:eastAsia="宋体" w:hint="default"/>
          <w:spacing w:val="-1"/>
          <w:sz w:val="22"/>
          <w:szCs w:val="22"/>
        </w:rPr>
        <w:t>）按照</w:t>
      </w:r>
    </w:p>
    <w:p>
      <w:pPr>
        <w:pStyle w:val="Heading3"/>
        <w:spacing w:line="271" w:lineRule="exact"/>
        <w:ind w:right="122"/>
        <w:jc w:val="left"/>
      </w:pPr>
      <w:r>
        <w:rPr/>
        <w:t>企业会计准则的规定编制财务报表，并使其实现公允反映；（</w:t>
      </w:r>
      <w:r>
        <w:rPr>
          <w:rFonts w:ascii="宋体" w:hAnsi="宋体" w:cs="宋体" w:eastAsia="宋体" w:hint="default"/>
        </w:rPr>
        <w:t>2</w:t>
      </w:r>
      <w:r>
        <w:rPr/>
        <w:t>）设计、执行和维护必要</w:t>
      </w:r>
    </w:p>
    <w:p>
      <w:pPr>
        <w:spacing w:before="72"/>
        <w:ind w:left="142" w:right="122" w:firstLine="0"/>
        <w:jc w:val="left"/>
        <w:rPr>
          <w:rFonts w:ascii="宋体" w:hAnsi="宋体" w:cs="宋体" w:eastAsia="宋体" w:hint="default"/>
          <w:sz w:val="22"/>
          <w:szCs w:val="22"/>
        </w:rPr>
      </w:pPr>
      <w:r>
        <w:rPr>
          <w:rFonts w:ascii="宋体" w:hAnsi="宋体" w:cs="宋体" w:eastAsia="宋体" w:hint="default"/>
          <w:sz w:val="22"/>
          <w:szCs w:val="22"/>
        </w:rPr>
        <w:t>的内部控制，以使财务报表不存在由于舞弊或错误导致的重大错报。</w:t>
      </w:r>
    </w:p>
    <w:p>
      <w:pPr>
        <w:spacing w:line="600" w:lineRule="atLeast" w:before="0"/>
        <w:ind w:left="581" w:right="122" w:hanging="108"/>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b/>
          <w:bCs/>
          <w:w w:val="99"/>
          <w:sz w:val="22"/>
          <w:szCs w:val="22"/>
        </w:rPr>
        <w:t> </w:t>
      </w:r>
      <w:r>
        <w:rPr>
          <w:rFonts w:ascii="宋体" w:hAnsi="宋体" w:cs="宋体" w:eastAsia="宋体" w:hint="default"/>
          <w:spacing w:val="-1"/>
          <w:sz w:val="22"/>
          <w:szCs w:val="22"/>
        </w:rPr>
        <w:t>我们的责任是在执行审计工作的基础上对财务报表发表审计意见。我们按照中国注</w:t>
      </w:r>
    </w:p>
    <w:p>
      <w:pPr>
        <w:pStyle w:val="Heading3"/>
        <w:spacing w:line="300" w:lineRule="auto" w:before="72"/>
        <w:ind w:right="122"/>
        <w:jc w:val="left"/>
      </w:pPr>
      <w:r>
        <w:rPr>
          <w:spacing w:val="-1"/>
        </w:rPr>
        <w:t>册会计师审计准则的规定执行了审计工作。中国注册会计师审计准则要求我们遵守职业</w:t>
      </w:r>
      <w:r>
        <w:rPr>
          <w:spacing w:val="-81"/>
        </w:rPr>
        <w:t> </w:t>
      </w:r>
      <w:r>
        <w:rPr>
          <w:spacing w:val="-81"/>
        </w:rPr>
      </w:r>
      <w:r>
        <w:rPr/>
        <w:t>道德守则，计划和执行审计工作以对财务报表是否不存在重大错报获取合理保证。</w:t>
      </w:r>
    </w:p>
    <w:p>
      <w:pPr>
        <w:spacing w:line="240" w:lineRule="auto" w:before="8"/>
        <w:rPr>
          <w:rFonts w:ascii="宋体" w:hAnsi="宋体" w:cs="宋体" w:eastAsia="宋体" w:hint="default"/>
          <w:sz w:val="19"/>
          <w:szCs w:val="19"/>
        </w:rPr>
      </w:pPr>
    </w:p>
    <w:p>
      <w:pPr>
        <w:spacing w:line="300" w:lineRule="auto" w:before="0"/>
        <w:ind w:left="142" w:right="284" w:firstLine="439"/>
        <w:jc w:val="both"/>
        <w:rPr>
          <w:rFonts w:ascii="宋体" w:hAnsi="宋体" w:cs="宋体" w:eastAsia="宋体" w:hint="default"/>
          <w:sz w:val="22"/>
          <w:szCs w:val="22"/>
        </w:rPr>
      </w:pPr>
      <w:r>
        <w:rPr>
          <w:rFonts w:ascii="宋体" w:hAnsi="宋体" w:cs="宋体" w:eastAsia="宋体" w:hint="default"/>
          <w:spacing w:val="-1"/>
          <w:sz w:val="22"/>
          <w:szCs w:val="22"/>
        </w:rPr>
        <w:t>审计工作涉及实施审计程序，以获取有关财务报表金额和披露的审计证据。选择的</w:t>
      </w:r>
      <w:r>
        <w:rPr>
          <w:rFonts w:ascii="宋体" w:hAnsi="宋体" w:cs="宋体" w:eastAsia="宋体" w:hint="default"/>
          <w:w w:val="100"/>
          <w:sz w:val="22"/>
          <w:szCs w:val="22"/>
        </w:rPr>
        <w:t> </w:t>
      </w:r>
      <w:r>
        <w:rPr>
          <w:rFonts w:ascii="宋体" w:hAnsi="宋体" w:cs="宋体" w:eastAsia="宋体" w:hint="default"/>
          <w:spacing w:val="-1"/>
          <w:sz w:val="22"/>
          <w:szCs w:val="22"/>
        </w:rPr>
        <w:t>审计程序取决于注册会计师的判断，包括对由于舞弊或错误导致的财务报表重大错报风</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pacing w:val="-1"/>
          <w:sz w:val="22"/>
          <w:szCs w:val="22"/>
        </w:rPr>
        <w:t>险的评估。在进行风险评估时，注册会计师考虑与财务报表编制和公允列报相关的内部</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pacing w:val="-1"/>
          <w:sz w:val="22"/>
          <w:szCs w:val="22"/>
        </w:rPr>
        <w:t>控制，以设计恰当的审计程序。审计工作还包括评价管理层选用会计政策的恰当性和作</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出会计估计的合理性，以及评价财务报表的总体列报。</w:t>
      </w:r>
    </w:p>
    <w:p>
      <w:pPr>
        <w:spacing w:line="600" w:lineRule="exact" w:before="34"/>
        <w:ind w:left="561" w:right="122" w:firstLine="19"/>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r>
        <w:rPr>
          <w:rFonts w:ascii="宋体" w:hAnsi="宋体" w:cs="宋体" w:eastAsia="宋体" w:hint="default"/>
          <w:w w:val="100"/>
          <w:sz w:val="22"/>
          <w:szCs w:val="22"/>
        </w:rPr>
        <w:t> </w:t>
      </w:r>
      <w:r>
        <w:rPr>
          <w:rFonts w:ascii="宋体" w:hAnsi="宋体" w:cs="宋体" w:eastAsia="宋体" w:hint="default"/>
          <w:b/>
          <w:bCs/>
          <w:sz w:val="22"/>
          <w:szCs w:val="22"/>
        </w:rPr>
        <w:t>三、审计意见</w:t>
      </w:r>
      <w:r>
        <w:rPr>
          <w:rFonts w:ascii="宋体" w:hAnsi="宋体" w:cs="宋体" w:eastAsia="宋体" w:hint="default"/>
          <w:b/>
          <w:bCs/>
          <w:spacing w:val="-103"/>
          <w:sz w:val="22"/>
          <w:szCs w:val="22"/>
        </w:rPr>
        <w:t> </w:t>
      </w:r>
      <w:r>
        <w:rPr>
          <w:rFonts w:ascii="宋体" w:hAnsi="宋体" w:cs="宋体" w:eastAsia="宋体" w:hint="default"/>
          <w:b/>
          <w:bCs/>
          <w:spacing w:val="-103"/>
          <w:sz w:val="22"/>
          <w:szCs w:val="22"/>
        </w:rPr>
      </w:r>
      <w:r>
        <w:rPr>
          <w:rFonts w:ascii="宋体" w:hAnsi="宋体" w:cs="宋体" w:eastAsia="宋体" w:hint="default"/>
          <w:spacing w:val="-1"/>
          <w:sz w:val="22"/>
          <w:szCs w:val="22"/>
        </w:rPr>
        <w:t>我们认为，航天信息公司财务报表在所有重大方面按照企业会计准则的规定编制，</w:t>
      </w:r>
    </w:p>
    <w:p>
      <w:pPr>
        <w:spacing w:line="271" w:lineRule="exact" w:before="0"/>
        <w:ind w:left="142" w:right="122" w:firstLine="0"/>
        <w:jc w:val="left"/>
        <w:rPr>
          <w:rFonts w:ascii="宋体" w:hAnsi="宋体" w:cs="宋体" w:eastAsia="宋体" w:hint="default"/>
          <w:sz w:val="22"/>
          <w:szCs w:val="22"/>
        </w:rPr>
      </w:pPr>
      <w:r>
        <w:rPr>
          <w:rFonts w:ascii="宋体" w:hAnsi="宋体" w:cs="宋体" w:eastAsia="宋体" w:hint="default"/>
          <w:sz w:val="22"/>
          <w:szCs w:val="22"/>
        </w:rPr>
        <w:t>公允反映了航天信息公司</w:t>
      </w:r>
      <w:r>
        <w:rPr>
          <w:rFonts w:ascii="宋体" w:hAnsi="宋体" w:cs="宋体" w:eastAsia="宋体" w:hint="default"/>
          <w:spacing w:val="-55"/>
          <w:sz w:val="22"/>
          <w:szCs w:val="22"/>
        </w:rPr>
        <w:t> </w:t>
      </w:r>
      <w:r>
        <w:rPr>
          <w:rFonts w:ascii="宋体" w:hAnsi="宋体" w:cs="宋体" w:eastAsia="宋体" w:hint="default"/>
          <w:sz w:val="22"/>
          <w:szCs w:val="22"/>
        </w:rPr>
        <w:t>2015</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54"/>
          <w:sz w:val="22"/>
          <w:szCs w:val="22"/>
        </w:rPr>
        <w:t> </w:t>
      </w:r>
      <w:r>
        <w:rPr>
          <w:rFonts w:ascii="宋体" w:hAnsi="宋体" w:cs="宋体" w:eastAsia="宋体" w:hint="default"/>
          <w:sz w:val="22"/>
          <w:szCs w:val="22"/>
        </w:rPr>
        <w:t>2015</w:t>
      </w:r>
      <w:r>
        <w:rPr>
          <w:rFonts w:ascii="宋体" w:hAnsi="宋体" w:cs="宋体" w:eastAsia="宋体" w:hint="default"/>
          <w:spacing w:val="-55"/>
          <w:sz w:val="22"/>
          <w:szCs w:val="22"/>
        </w:rPr>
        <w:t> </w:t>
      </w:r>
      <w:r>
        <w:rPr>
          <w:rFonts w:ascii="宋体" w:hAnsi="宋体" w:cs="宋体" w:eastAsia="宋体" w:hint="default"/>
          <w:sz w:val="22"/>
          <w:szCs w:val="22"/>
        </w:rPr>
        <w:t>年度的</w:t>
      </w:r>
    </w:p>
    <w:p>
      <w:pPr>
        <w:spacing w:before="72"/>
        <w:ind w:left="142" w:right="122" w:firstLine="0"/>
        <w:jc w:val="left"/>
        <w:rPr>
          <w:rFonts w:ascii="宋体" w:hAnsi="宋体" w:cs="宋体" w:eastAsia="宋体" w:hint="default"/>
          <w:sz w:val="22"/>
          <w:szCs w:val="22"/>
        </w:rPr>
      </w:pPr>
      <w:r>
        <w:rPr>
          <w:rFonts w:ascii="宋体" w:hAnsi="宋体" w:cs="宋体" w:eastAsia="宋体" w:hint="default"/>
          <w:sz w:val="22"/>
          <w:szCs w:val="22"/>
        </w:rPr>
        <w:t>合并及母公司经营成果和现金流量。</w:t>
      </w:r>
    </w:p>
    <w:p>
      <w:pPr>
        <w:spacing w:line="240" w:lineRule="auto" w:before="0"/>
        <w:rPr>
          <w:rFonts w:ascii="宋体" w:hAnsi="宋体" w:cs="宋体" w:eastAsia="宋体" w:hint="default"/>
          <w:sz w:val="22"/>
          <w:szCs w:val="22"/>
        </w:rPr>
      </w:pPr>
    </w:p>
    <w:p>
      <w:pPr>
        <w:pStyle w:val="Heading4"/>
        <w:spacing w:line="240" w:lineRule="auto" w:before="146"/>
        <w:ind w:left="142" w:right="122"/>
        <w:jc w:val="left"/>
        <w:rPr>
          <w:b w:val="0"/>
          <w:bCs w:val="0"/>
        </w:rPr>
      </w:pPr>
      <w:r>
        <w:rPr>
          <w:spacing w:val="16"/>
        </w:rPr>
        <w:t>二、财务报表（附后）</w:t>
      </w:r>
      <w:r>
        <w:rPr>
          <w:spacing w:val="-87"/>
        </w:rPr>
        <w:t> </w:t>
      </w:r>
      <w:r>
        <w:rPr>
          <w:b w:val="0"/>
          <w:bCs w:val="0"/>
        </w:rPr>
      </w:r>
    </w:p>
    <w:p>
      <w:pPr>
        <w:spacing w:line="240" w:lineRule="auto" w:before="11"/>
        <w:rPr>
          <w:rFonts w:ascii="宋体" w:hAnsi="宋体" w:cs="宋体" w:eastAsia="宋体" w:hint="default"/>
          <w:b/>
          <w:bCs/>
          <w:sz w:val="24"/>
          <w:szCs w:val="24"/>
        </w:rPr>
      </w:pPr>
    </w:p>
    <w:p>
      <w:pPr>
        <w:spacing w:before="0"/>
        <w:ind w:left="142" w:right="122" w:firstLine="0"/>
        <w:jc w:val="left"/>
        <w:rPr>
          <w:rFonts w:ascii="宋体" w:hAnsi="宋体" w:cs="宋体" w:eastAsia="宋体" w:hint="default"/>
          <w:sz w:val="21"/>
          <w:szCs w:val="21"/>
        </w:rPr>
      </w:pPr>
      <w:r>
        <w:rPr>
          <w:rFonts w:ascii="宋体" w:hAnsi="宋体" w:cs="宋体" w:eastAsia="宋体" w:hint="default"/>
          <w:b/>
          <w:bCs/>
          <w:spacing w:val="16"/>
          <w:sz w:val="21"/>
          <w:szCs w:val="21"/>
        </w:rPr>
        <w:t>三、财务报表附注（附后）</w:t>
      </w:r>
      <w:r>
        <w:rPr>
          <w:rFonts w:ascii="宋体" w:hAnsi="宋体" w:cs="宋体" w:eastAsia="宋体" w:hint="default"/>
          <w:b/>
          <w:bCs/>
          <w:spacing w:val="-87"/>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7" w:footer="0" w:top="1040" w:bottom="280" w:left="1560" w:right="1560"/>
        </w:sectPr>
      </w:pPr>
    </w:p>
    <w:p>
      <w:pPr>
        <w:spacing w:line="240" w:lineRule="auto" w:before="4"/>
        <w:rPr>
          <w:rFonts w:ascii="宋体" w:hAnsi="宋体" w:cs="宋体" w:eastAsia="宋体" w:hint="default"/>
          <w:b/>
          <w:bCs/>
          <w:sz w:val="23"/>
          <w:szCs w:val="23"/>
        </w:rPr>
      </w:pPr>
    </w:p>
    <w:p>
      <w:pPr>
        <w:spacing w:before="14"/>
        <w:ind w:left="2924" w:right="122" w:firstLine="0"/>
        <w:jc w:val="left"/>
        <w:rPr>
          <w:rFonts w:ascii="黑体" w:hAnsi="黑体" w:cs="黑体" w:eastAsia="黑体" w:hint="default"/>
          <w:sz w:val="28"/>
          <w:szCs w:val="28"/>
        </w:rPr>
      </w:pPr>
      <w:r>
        <w:rPr>
          <w:rFonts w:ascii="黑体" w:hAnsi="黑体" w:cs="黑体" w:eastAsia="黑体" w:hint="default"/>
          <w:b/>
          <w:bCs/>
          <w:sz w:val="28"/>
          <w:szCs w:val="28"/>
        </w:rPr>
        <w:t>第十一节</w:t>
      </w:r>
      <w:r>
        <w:rPr>
          <w:rFonts w:ascii="黑体" w:hAnsi="黑体" w:cs="黑体" w:eastAsia="黑体" w:hint="default"/>
          <w:b/>
          <w:bCs/>
          <w:spacing w:val="-8"/>
          <w:sz w:val="28"/>
          <w:szCs w:val="28"/>
        </w:rPr>
        <w:t> </w:t>
      </w:r>
      <w:r>
        <w:rPr>
          <w:rFonts w:ascii="黑体" w:hAnsi="黑体" w:cs="黑体" w:eastAsia="黑体" w:hint="default"/>
          <w:b/>
          <w:bCs/>
          <w:sz w:val="28"/>
          <w:szCs w:val="28"/>
        </w:rPr>
        <w:t>备查文件目录</w:t>
      </w:r>
      <w:r>
        <w:rPr>
          <w:rFonts w:ascii="黑体" w:hAnsi="黑体" w:cs="黑体" w:eastAsia="黑体" w:hint="default"/>
          <w:sz w:val="28"/>
          <w:szCs w:val="28"/>
        </w:rPr>
      </w:r>
    </w:p>
    <w:p>
      <w:pPr>
        <w:spacing w:line="240" w:lineRule="auto" w:before="13"/>
        <w:rPr>
          <w:rFonts w:ascii="黑体" w:hAnsi="黑体" w:cs="黑体" w:eastAsia="黑体" w:hint="default"/>
          <w:b/>
          <w:bCs/>
          <w:sz w:val="25"/>
          <w:szCs w:val="25"/>
        </w:rPr>
      </w:pPr>
    </w:p>
    <w:p>
      <w:pPr>
        <w:pStyle w:val="BodyText"/>
        <w:spacing w:line="240" w:lineRule="auto"/>
        <w:ind w:left="561" w:right="122"/>
        <w:jc w:val="left"/>
      </w:pPr>
      <w:r>
        <w:rPr>
          <w:rFonts w:ascii="Times New Roman" w:hAnsi="Times New Roman" w:cs="Times New Roman" w:eastAsia="Times New Roman" w:hint="default"/>
        </w:rPr>
        <w:t>1</w:t>
      </w:r>
      <w:r>
        <w:rPr/>
        <w:t>、载有法定代表人、主管会计工作负责人、会计机构负责人签名并盖章的会计报表；</w:t>
      </w:r>
    </w:p>
    <w:p>
      <w:pPr>
        <w:pStyle w:val="BodyText"/>
        <w:spacing w:line="240" w:lineRule="auto" w:before="170"/>
        <w:ind w:left="561" w:right="122"/>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167"/>
        <w:ind w:left="561" w:right="122"/>
        <w:jc w:val="left"/>
      </w:pPr>
      <w:r>
        <w:rPr>
          <w:rFonts w:ascii="Times New Roman" w:hAnsi="Times New Roman" w:cs="Times New Roman" w:eastAsia="Times New Roman" w:hint="default"/>
        </w:rPr>
        <w:t>3</w:t>
      </w:r>
      <w:r>
        <w:rPr/>
        <w:t>、报告期内在中国证监会指定报纸上公开披露过的所有公司文件的正本及公告原稿。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0" w:right="133"/>
        <w:jc w:val="right"/>
      </w:pPr>
      <w:r>
        <w:rPr>
          <w:spacing w:val="-2"/>
        </w:rPr>
        <w:t>董事长：时旸</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33"/>
        <w:jc w:val="right"/>
      </w:pPr>
      <w:r>
        <w:rPr>
          <w:spacing w:val="-2"/>
        </w:rPr>
        <w:t>航天信息股份有限公司</w:t>
      </w:r>
    </w:p>
    <w:p>
      <w:pPr>
        <w:spacing w:line="240" w:lineRule="auto" w:before="11"/>
        <w:rPr>
          <w:rFonts w:ascii="宋体" w:hAnsi="宋体" w:cs="宋体" w:eastAsia="宋体" w:hint="default"/>
          <w:sz w:val="24"/>
          <w:szCs w:val="24"/>
        </w:rPr>
      </w:pPr>
    </w:p>
    <w:p>
      <w:pPr>
        <w:pStyle w:val="BodyText"/>
        <w:spacing w:line="240" w:lineRule="auto"/>
        <w:ind w:left="0" w:right="132"/>
        <w:jc w:val="right"/>
      </w:pPr>
      <w:r>
        <w:rPr>
          <w:rFonts w:ascii="Courier New" w:hAnsi="Courier New" w:cs="Courier New" w:eastAsia="Courier New" w:hint="default"/>
          <w:spacing w:val="-1"/>
        </w:rPr>
        <w:t>2016</w:t>
      </w:r>
      <w:r>
        <w:rPr>
          <w:spacing w:val="-1"/>
        </w:rPr>
        <w:t>年</w:t>
      </w:r>
      <w:r>
        <w:rPr>
          <w:rFonts w:ascii="Courier New" w:hAnsi="Courier New" w:cs="Courier New" w:eastAsia="Courier New" w:hint="default"/>
          <w:spacing w:val="-1"/>
        </w:rPr>
        <w:t>3</w:t>
      </w:r>
      <w:r>
        <w:rPr>
          <w:spacing w:val="-1"/>
        </w:rPr>
        <w:t>月</w:t>
      </w:r>
      <w:r>
        <w:rPr>
          <w:rFonts w:ascii="Courier New" w:hAnsi="Courier New" w:cs="Courier New" w:eastAsia="Courier New" w:hint="default"/>
          <w:spacing w:val="-1"/>
        </w:rPr>
        <w:t>18</w:t>
      </w:r>
      <w:r>
        <w:rPr>
          <w:spacing w:val="-1"/>
        </w:rPr>
        <w:t>日</w:t>
      </w:r>
    </w:p>
    <w:p>
      <w:pPr>
        <w:spacing w:after="0" w:line="240" w:lineRule="auto"/>
        <w:jc w:val="right"/>
        <w:sectPr>
          <w:pgSz w:w="11910" w:h="16840"/>
          <w:pgMar w:header="857" w:footer="0" w:top="1040" w:bottom="280" w:left="1560" w:right="1560"/>
        </w:sectPr>
      </w:pPr>
    </w:p>
    <w:p>
      <w:pPr>
        <w:spacing w:line="240" w:lineRule="auto" w:before="8"/>
        <w:rPr>
          <w:rFonts w:ascii="宋体" w:hAnsi="宋体" w:cs="宋体" w:eastAsia="宋体" w:hint="default"/>
          <w:sz w:val="22"/>
          <w:szCs w:val="22"/>
        </w:rPr>
      </w:pPr>
    </w:p>
    <w:p>
      <w:pPr>
        <w:pStyle w:val="Heading4"/>
        <w:spacing w:line="274" w:lineRule="exact" w:before="36"/>
        <w:ind w:left="0" w:right="11"/>
        <w:jc w:val="center"/>
        <w:rPr>
          <w:b w:val="0"/>
          <w:bCs w:val="0"/>
        </w:rPr>
      </w:pPr>
      <w:r>
        <w:rPr/>
        <w:t>合并资产负债表</w:t>
      </w:r>
      <w:r>
        <w:rPr>
          <w:b w:val="0"/>
          <w:bCs w:val="0"/>
        </w:rPr>
      </w:r>
    </w:p>
    <w:p>
      <w:pPr>
        <w:pStyle w:val="BodyText"/>
        <w:tabs>
          <w:tab w:pos="6092" w:val="left" w:leader="none"/>
          <w:tab w:pos="7352" w:val="left" w:leader="none"/>
        </w:tabs>
        <w:spacing w:line="274" w:lineRule="exact"/>
        <w:ind w:left="0" w:right="13"/>
        <w:jc w:val="center"/>
      </w:pPr>
      <w:r>
        <w:rPr>
          <w:spacing w:val="-1"/>
        </w:rPr>
        <w:t>编制单位</w:t>
      </w:r>
      <w:r>
        <w:rPr>
          <w:rFonts w:ascii="宋体" w:hAnsi="宋体" w:cs="宋体" w:eastAsia="宋体" w:hint="default"/>
          <w:spacing w:val="-1"/>
        </w:rPr>
        <w:t>:</w:t>
      </w:r>
      <w:r>
        <w:rPr>
          <w:rFonts w:ascii="宋体" w:hAnsi="宋体" w:cs="宋体" w:eastAsia="宋体" w:hint="default"/>
          <w:spacing w:val="24"/>
        </w:rPr>
        <w:t> </w:t>
      </w:r>
      <w:r>
        <w:rPr>
          <w:spacing w:val="-2"/>
        </w:rPr>
        <w:t>航天信息股份有限公司</w:t>
        <w:tab/>
      </w: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21"/>
        <w:gridCol w:w="946"/>
        <w:gridCol w:w="2129"/>
        <w:gridCol w:w="2129"/>
      </w:tblGrid>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20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9,100,110,692.47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5,487,955,417.36</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130,145,297.31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158,665,308.85</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1,197,981,850.95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975,055,072.28</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939,171,345.30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851,523,818.20</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16,792,216.34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23,828,061.01</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230,440,579.06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236,697,014.02</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767,322,250.93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969,980,294.88</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12,381,964,232.36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8,703,704,986.60</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20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49,884,541.41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38,215,478.21</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25,783,757.52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25,655,106.36</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261,930,064.06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130,011,923.98</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1,025,365,061.18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956,339,204.69</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18,115,058.70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132,920,925.13</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281,688,651.47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293,184,108.61</w:t>
            </w:r>
          </w:p>
        </w:tc>
      </w:tr>
      <w:tr>
        <w:trPr>
          <w:trHeight w:val="289"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15,131,279.42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12,060,966.95</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231,927,659.28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231,927,659.28</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25,386,850.43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31,361,421.25</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174,673,873.73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82,659,831.25</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2,109,886,797.20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1,934,336,625.71</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14,491,851,029.56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10,638,041,612.31</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20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7" w:footer="0" w:top="1040" w:bottom="280" w:left="1480" w:right="1460"/>
        </w:sectPr>
      </w:pPr>
    </w:p>
    <w:p>
      <w:pPr>
        <w:spacing w:line="240" w:lineRule="auto" w:before="8"/>
        <w:rPr>
          <w:rFonts w:ascii="Times New Roman" w:hAnsi="Times New Roman" w:cs="Times New Roman" w:eastAsia="Times New Roman" w:hint="default"/>
          <w:sz w:val="4"/>
          <w:szCs w:val="4"/>
        </w:rPr>
      </w:pPr>
    </w:p>
    <w:p>
      <w:pPr>
        <w:spacing w:line="20" w:lineRule="exact"/>
        <w:ind w:left="1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85pt;height:.5pt;mso-position-horizontal-relative:char;mso-position-vertical-relative:line" coordorigin="0,0" coordsize="8577,10">
            <v:group style="position:absolute;left:5;top:5;width:8567;height:2" coordorigin="5,5" coordsize="8567,2">
              <v:shape style="position:absolute;left:5;top:5;width:8567;height:2" coordorigin="5,5" coordsize="8567,0" path="m5,5l8572,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521"/>
        <w:gridCol w:w="946"/>
        <w:gridCol w:w="2129"/>
        <w:gridCol w:w="2129"/>
      </w:tblGrid>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40,608,764.16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99,136,319.01</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850,995,418.19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819,699,962.13</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1,373,016,513.11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1,044,358,113.01</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97,287,410.76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71,983,229.61</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204,876,117.66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241,170,802.83</w:t>
            </w:r>
          </w:p>
        </w:tc>
      </w:tr>
      <w:tr>
        <w:trPr>
          <w:trHeight w:val="289"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4,085,857.90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1,429,495.90</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17,599,100.00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2,314,873.60</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202,302,434.50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144,210,230.04</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6,497,637.60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5,233,976.70</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2,797,269,253.88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2,429,537,002.83</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42,000,000.00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42,000,000.00</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1,994,940,549.59</w:t>
            </w: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42,526,178.83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77,531,003.68</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32,926,124.06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37,587,908.28</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4,052,263.90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2,044,991.66</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2,116,665,116.38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159,163,903.62</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4,913,714,370.26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2,588,700,906.45</w:t>
            </w:r>
          </w:p>
        </w:tc>
      </w:tr>
      <w:tr>
        <w:trPr>
          <w:trHeight w:val="289"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20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923,400,789.00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923,400,000.00</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440,662,291.04</w:t>
            </w: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215,328,394.32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215,249,631.62</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5,726,041.29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268,428.33</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7" w:footer="0" w:top="1040" w:bottom="280" w:left="1480" w:right="1460"/>
        </w:sectPr>
      </w:pPr>
    </w:p>
    <w:p>
      <w:pPr>
        <w:spacing w:line="240" w:lineRule="auto" w:before="8"/>
        <w:rPr>
          <w:rFonts w:ascii="Times New Roman" w:hAnsi="Times New Roman" w:cs="Times New Roman" w:eastAsia="Times New Roman" w:hint="default"/>
          <w:sz w:val="4"/>
          <w:szCs w:val="4"/>
        </w:rPr>
      </w:pPr>
    </w:p>
    <w:p>
      <w:pPr>
        <w:spacing w:line="20" w:lineRule="exact"/>
        <w:ind w:left="1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85pt;height:.5pt;mso-position-horizontal-relative:char;mso-position-vertical-relative:line" coordorigin="0,0" coordsize="8577,10">
            <v:group style="position:absolute;left:5;top:5;width:8567;height:2" coordorigin="5,5" coordsize="8567,2">
              <v:shape style="position:absolute;left:5;top:5;width:8567;height:2" coordorigin="5,5" coordsize="8567,0" path="m5,5l8572,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521"/>
        <w:gridCol w:w="946"/>
        <w:gridCol w:w="2129"/>
        <w:gridCol w:w="2129"/>
      </w:tblGrid>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844,014,592.07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671,965,102.56</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5,702,629,310.33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4,901,732,603.04</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8,131,761,418.05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6,712,615,765.55</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1,446,375,241.25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1,336,724,940.31</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9,578,136,659.30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8,049,340,705.86</w:t>
            </w:r>
          </w:p>
        </w:tc>
      </w:tr>
      <w:tr>
        <w:trPr>
          <w:trHeight w:val="288" w:hRule="exact"/>
        </w:trPr>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4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14,491,851,029.56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10,638,041,612.31</w:t>
            </w:r>
          </w:p>
        </w:tc>
      </w:tr>
    </w:tbl>
    <w:p>
      <w:pPr>
        <w:spacing w:line="240" w:lineRule="auto" w:before="8"/>
        <w:rPr>
          <w:rFonts w:ascii="Times New Roman" w:hAnsi="Times New Roman" w:cs="Times New Roman" w:eastAsia="Times New Roman" w:hint="default"/>
          <w:sz w:val="17"/>
          <w:szCs w:val="17"/>
        </w:rPr>
      </w:pPr>
    </w:p>
    <w:p>
      <w:pPr>
        <w:pStyle w:val="BodyText"/>
        <w:tabs>
          <w:tab w:pos="2742" w:val="left" w:leader="none"/>
          <w:tab w:pos="6417" w:val="left" w:leader="none"/>
        </w:tabs>
        <w:spacing w:line="240" w:lineRule="auto" w:before="36"/>
        <w:ind w:left="222" w:right="0"/>
        <w:jc w:val="left"/>
      </w:pPr>
      <w:r>
        <w:rPr>
          <w:spacing w:val="-2"/>
        </w:rPr>
        <w:t>法定代表人：时旸</w:t>
        <w:tab/>
        <w:t>主管会计工作负责人：张凤强</w:t>
        <w:tab/>
        <w:t>会计机构负责人：伍淑平</w:t>
      </w:r>
    </w:p>
    <w:p>
      <w:pPr>
        <w:spacing w:after="0" w:line="240" w:lineRule="auto"/>
        <w:jc w:val="left"/>
        <w:sectPr>
          <w:pgSz w:w="11910" w:h="16840"/>
          <w:pgMar w:header="857" w:footer="0" w:top="1040" w:bottom="280" w:left="1480" w:right="1460"/>
        </w:sectPr>
      </w:pPr>
    </w:p>
    <w:p>
      <w:pPr>
        <w:spacing w:line="240" w:lineRule="auto" w:before="8"/>
        <w:rPr>
          <w:rFonts w:ascii="宋体" w:hAnsi="宋体" w:cs="宋体" w:eastAsia="宋体" w:hint="default"/>
          <w:sz w:val="22"/>
          <w:szCs w:val="22"/>
        </w:rPr>
      </w:pPr>
    </w:p>
    <w:p>
      <w:pPr>
        <w:pStyle w:val="Heading4"/>
        <w:spacing w:line="274" w:lineRule="exact" w:before="36"/>
        <w:ind w:left="0" w:right="11"/>
        <w:jc w:val="center"/>
        <w:rPr>
          <w:b w:val="0"/>
          <w:bCs w:val="0"/>
        </w:rPr>
      </w:pPr>
      <w:r>
        <w:rPr/>
        <w:t>母公司资产负债表</w:t>
      </w:r>
      <w:r>
        <w:rPr>
          <w:b w:val="0"/>
          <w:bCs w:val="0"/>
        </w:rPr>
      </w:r>
    </w:p>
    <w:p>
      <w:pPr>
        <w:pStyle w:val="BodyText"/>
        <w:tabs>
          <w:tab w:pos="6092" w:val="left" w:leader="none"/>
          <w:tab w:pos="7352" w:val="left" w:leader="none"/>
        </w:tabs>
        <w:spacing w:line="274" w:lineRule="exact"/>
        <w:ind w:left="0" w:right="13"/>
        <w:jc w:val="center"/>
      </w:pPr>
      <w:r>
        <w:rPr>
          <w:spacing w:val="-1"/>
        </w:rPr>
        <w:t>编制单位</w:t>
      </w:r>
      <w:r>
        <w:rPr>
          <w:rFonts w:ascii="宋体" w:hAnsi="宋体" w:cs="宋体" w:eastAsia="宋体" w:hint="default"/>
          <w:spacing w:val="-1"/>
        </w:rPr>
        <w:t>:</w:t>
      </w:r>
      <w:r>
        <w:rPr>
          <w:rFonts w:ascii="宋体" w:hAnsi="宋体" w:cs="宋体" w:eastAsia="宋体" w:hint="default"/>
          <w:spacing w:val="24"/>
        </w:rPr>
        <w:t> </w:t>
      </w:r>
      <w:r>
        <w:rPr>
          <w:spacing w:val="-2"/>
        </w:rPr>
        <w:t>航天信息股份有限公司</w:t>
        <w:tab/>
      </w: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33"/>
        <w:gridCol w:w="922"/>
        <w:gridCol w:w="2114"/>
        <w:gridCol w:w="2156"/>
      </w:tblGrid>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2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4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19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5,213,916,884.22</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2,019,783,647.07</w:t>
            </w:r>
          </w:p>
        </w:tc>
      </w:tr>
      <w:tr>
        <w:trPr>
          <w:trHeight w:val="562"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44,722,000.00</w:t>
            </w:r>
          </w:p>
        </w:tc>
      </w:tr>
      <w:tr>
        <w:trPr>
          <w:trHeight w:val="562"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1</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586,339,418.30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363,528,106.34</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586,396,309.41</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496,834,783.81</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5,211,416.00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5,381,783.89</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30,425,700.00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r>
        <w:trPr>
          <w:trHeight w:val="562"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2</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164,313,173.85</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163,410,533.92</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178,440,363.99</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264,458,814.97</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6,765,043,265.77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3,359,119,670.00</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19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49,884,541.41</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38,215,478.21</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3</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1,149,529,817.17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1,125,548,631.54</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131,707,429.35</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137,587,472.79</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475,772,851.26</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483,298,374.54</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1,587,447.58</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136,607,508.88</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137,404,904.02</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2,539,875.09</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8,761,824.50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16,780,756.12</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58,997,940.70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23,440,044.24</w:t>
            </w:r>
          </w:p>
        </w:tc>
      </w:tr>
      <w:tr>
        <w:trPr>
          <w:trHeight w:val="289"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2,011,261,913.27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1,966,402,984.13</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8,776,305,179.04</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5,325,522,654.13</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19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16,984,887.00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89,896,068.70</w:t>
            </w:r>
          </w:p>
        </w:tc>
      </w:tr>
    </w:tbl>
    <w:p>
      <w:pPr>
        <w:spacing w:after="0" w:line="241" w:lineRule="exact"/>
        <w:jc w:val="right"/>
        <w:rPr>
          <w:rFonts w:ascii="宋体" w:hAnsi="宋体" w:cs="宋体" w:eastAsia="宋体" w:hint="default"/>
          <w:sz w:val="21"/>
          <w:szCs w:val="21"/>
        </w:rPr>
        <w:sectPr>
          <w:pgSz w:w="11910" w:h="16840"/>
          <w:pgMar w:header="857" w:footer="0" w:top="1040" w:bottom="280" w:left="1480" w:right="1460"/>
        </w:sectPr>
      </w:pPr>
    </w:p>
    <w:p>
      <w:pPr>
        <w:spacing w:line="240" w:lineRule="auto" w:before="13"/>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533"/>
        <w:gridCol w:w="922"/>
        <w:gridCol w:w="2114"/>
        <w:gridCol w:w="2156"/>
      </w:tblGrid>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242,635,597.97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237,778,568.63</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107,627,766.65</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132,268,977.94</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29,191,459.76</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23,942,890.53</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-37,194,623.44</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10,341,559.12</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4,085,857.90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1,429,495.90</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73,837,376.44</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54,040,458.74</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4,443,786.83</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4,443,786.83</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441,612,109.11</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554,141,806.39</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19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42,000,000.00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42,000,000.00</w:t>
            </w:r>
          </w:p>
        </w:tc>
      </w:tr>
      <w:tr>
        <w:trPr>
          <w:trHeight w:val="289"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1,994,940,549.59</w:t>
            </w: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41,626,651.60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48,185,778.58</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26,922,362.30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31,486,300.55</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2,044,991.67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2,044,991.67</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2,107,534,555.16</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123,717,070.80</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2,549,146,664.27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677,858,877.19</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19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923,400,789.00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923,400,000.00</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440,662,291.04</w:t>
            </w: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210,746,491.80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210,667,729.10</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21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800,650,748.88</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628,601,259.37</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3,851,698,194.05</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2,884,994,788.47</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6,227,158,514.77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4,647,663,776.94</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22"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8,776,305,179.04</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5,325,522,654.13</w:t>
            </w:r>
          </w:p>
        </w:tc>
      </w:tr>
    </w:tbl>
    <w:p>
      <w:pPr>
        <w:spacing w:line="240" w:lineRule="auto" w:before="8"/>
        <w:rPr>
          <w:rFonts w:ascii="宋体" w:hAnsi="宋体" w:cs="宋体" w:eastAsia="宋体" w:hint="default"/>
          <w:sz w:val="15"/>
          <w:szCs w:val="15"/>
        </w:rPr>
      </w:pPr>
    </w:p>
    <w:p>
      <w:pPr>
        <w:pStyle w:val="BodyText"/>
        <w:tabs>
          <w:tab w:pos="2742" w:val="left" w:leader="none"/>
          <w:tab w:pos="6417" w:val="left" w:leader="none"/>
        </w:tabs>
        <w:spacing w:line="240" w:lineRule="auto" w:before="36"/>
        <w:ind w:left="222" w:right="0"/>
        <w:jc w:val="left"/>
      </w:pPr>
      <w:r>
        <w:rPr>
          <w:spacing w:val="-2"/>
        </w:rPr>
        <w:t>法定代表人：时旸</w:t>
        <w:tab/>
        <w:t>主管会计工作负责人：张凤强</w:t>
        <w:tab/>
        <w:t>会计机构负责人：伍淑平</w:t>
      </w:r>
    </w:p>
    <w:p>
      <w:pPr>
        <w:spacing w:after="0" w:line="240" w:lineRule="auto"/>
        <w:jc w:val="left"/>
        <w:sectPr>
          <w:pgSz w:w="11910" w:h="16840"/>
          <w:pgMar w:header="857" w:footer="0" w:top="1040" w:bottom="280" w:left="1480" w:right="1460"/>
        </w:sectPr>
      </w:pPr>
    </w:p>
    <w:p>
      <w:pPr>
        <w:spacing w:line="240" w:lineRule="auto" w:before="8"/>
        <w:rPr>
          <w:rFonts w:ascii="宋体" w:hAnsi="宋体" w:cs="宋体" w:eastAsia="宋体" w:hint="default"/>
          <w:sz w:val="22"/>
          <w:szCs w:val="22"/>
        </w:rPr>
      </w:pPr>
    </w:p>
    <w:p>
      <w:pPr>
        <w:pStyle w:val="Heading4"/>
        <w:spacing w:line="274" w:lineRule="exact" w:before="36"/>
        <w:ind w:left="0" w:right="13"/>
        <w:jc w:val="center"/>
        <w:rPr>
          <w:b w:val="0"/>
          <w:bCs w:val="0"/>
        </w:rPr>
      </w:pPr>
      <w:r>
        <w:rPr/>
        <w:t>合并利润表</w:t>
      </w:r>
      <w:r>
        <w:rPr>
          <w:b w:val="0"/>
          <w:bCs w:val="0"/>
        </w:rPr>
      </w:r>
    </w:p>
    <w:p>
      <w:pPr>
        <w:pStyle w:val="BodyText"/>
        <w:tabs>
          <w:tab w:pos="6092" w:val="left" w:leader="none"/>
          <w:tab w:pos="7352" w:val="left" w:leader="none"/>
        </w:tabs>
        <w:spacing w:line="274" w:lineRule="exact"/>
        <w:ind w:left="0" w:right="13"/>
        <w:jc w:val="center"/>
      </w:pPr>
      <w:r>
        <w:rPr>
          <w:spacing w:val="-1"/>
        </w:rPr>
        <w:t>编制单位</w:t>
      </w:r>
      <w:r>
        <w:rPr>
          <w:rFonts w:ascii="宋体" w:hAnsi="宋体" w:cs="宋体" w:eastAsia="宋体" w:hint="default"/>
          <w:spacing w:val="-1"/>
        </w:rPr>
        <w:t>:</w:t>
      </w:r>
      <w:r>
        <w:rPr>
          <w:rFonts w:ascii="宋体" w:hAnsi="宋体" w:cs="宋体" w:eastAsia="宋体" w:hint="default"/>
          <w:spacing w:val="24"/>
        </w:rPr>
        <w:t> </w:t>
      </w:r>
      <w:r>
        <w:rPr>
          <w:spacing w:val="-2"/>
        </w:rPr>
        <w:t>航天信息股份有限公司</w:t>
        <w:tab/>
      </w: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884"/>
        <w:gridCol w:w="838"/>
        <w:gridCol w:w="2002"/>
        <w:gridCol w:w="2002"/>
      </w:tblGrid>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22,383,420,461.29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19,959,190,547.82</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3" w:lineRule="exact"/>
              <w:ind w:left="100" w:right="0"/>
              <w:jc w:val="left"/>
              <w:rPr>
                <w:rFonts w:ascii="宋体" w:hAnsi="宋体" w:cs="宋体" w:eastAsia="宋体" w:hint="default"/>
                <w:sz w:val="21"/>
                <w:szCs w:val="21"/>
              </w:rPr>
            </w:pPr>
            <w:r>
              <w:rPr>
                <w:rFonts w:ascii="宋体"/>
                <w:sz w:val="21"/>
              </w:rPr>
              <w:t>36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22,383,420,461.29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19,959,190,547.82</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20,160,891,365.39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18,024,803,159.91</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4" w:lineRule="exact"/>
              <w:ind w:left="100" w:right="0"/>
              <w:jc w:val="left"/>
              <w:rPr>
                <w:rFonts w:ascii="宋体" w:hAnsi="宋体" w:cs="宋体" w:eastAsia="宋体" w:hint="default"/>
                <w:sz w:val="21"/>
                <w:szCs w:val="21"/>
              </w:rPr>
            </w:pPr>
            <w:r>
              <w:rPr>
                <w:rFonts w:ascii="宋体"/>
                <w:sz w:val="21"/>
              </w:rPr>
              <w:t>36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18,231,998,956.46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16,530,345,444.93</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4" w:lineRule="exact"/>
              <w:ind w:left="100" w:right="0"/>
              <w:jc w:val="left"/>
              <w:rPr>
                <w:rFonts w:ascii="宋体" w:hAnsi="宋体" w:cs="宋体" w:eastAsia="宋体" w:hint="default"/>
                <w:sz w:val="21"/>
                <w:szCs w:val="21"/>
              </w:rPr>
            </w:pPr>
            <w:r>
              <w:rPr>
                <w:rFonts w:ascii="宋体"/>
                <w:sz w:val="21"/>
              </w:rPr>
              <w:t>37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100,488,343.71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73,944,700.19</w:t>
            </w:r>
          </w:p>
        </w:tc>
      </w:tr>
      <w:tr>
        <w:trPr>
          <w:trHeight w:val="559"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4" w:lineRule="exact"/>
              <w:ind w:left="100" w:right="0"/>
              <w:jc w:val="left"/>
              <w:rPr>
                <w:rFonts w:ascii="宋体" w:hAnsi="宋体" w:cs="宋体" w:eastAsia="宋体" w:hint="default"/>
                <w:sz w:val="21"/>
                <w:szCs w:val="21"/>
              </w:rPr>
            </w:pPr>
            <w:r>
              <w:rPr>
                <w:rFonts w:ascii="宋体"/>
                <w:sz w:val="21"/>
              </w:rPr>
              <w:t>38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563,025,594.35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465,247,134.75</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3" w:lineRule="exact"/>
              <w:ind w:left="100" w:right="0"/>
              <w:jc w:val="left"/>
              <w:rPr>
                <w:rFonts w:ascii="宋体" w:hAnsi="宋体" w:cs="宋体" w:eastAsia="宋体" w:hint="default"/>
                <w:sz w:val="21"/>
                <w:szCs w:val="21"/>
              </w:rPr>
            </w:pPr>
            <w:r>
              <w:rPr>
                <w:rFonts w:ascii="宋体"/>
                <w:sz w:val="21"/>
              </w:rPr>
              <w:t>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1,151,710,493.07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938,536,018.20</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4" w:lineRule="exact"/>
              <w:ind w:left="100" w:right="0"/>
              <w:jc w:val="left"/>
              <w:rPr>
                <w:rFonts w:ascii="宋体" w:hAnsi="宋体" w:cs="宋体" w:eastAsia="宋体" w:hint="default"/>
                <w:sz w:val="21"/>
                <w:szCs w:val="21"/>
              </w:rPr>
            </w:pPr>
            <w:r>
              <w:rPr>
                <w:rFonts w:ascii="宋体"/>
                <w:sz w:val="21"/>
              </w:rPr>
              <w:t>40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-11,162,569.06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-65,023,624.20</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4" w:lineRule="exact"/>
              <w:ind w:left="100" w:right="0"/>
              <w:jc w:val="left"/>
              <w:rPr>
                <w:rFonts w:ascii="宋体" w:hAnsi="宋体" w:cs="宋体" w:eastAsia="宋体" w:hint="default"/>
                <w:sz w:val="21"/>
                <w:szCs w:val="21"/>
              </w:rPr>
            </w:pPr>
            <w:r>
              <w:rPr>
                <w:rFonts w:ascii="宋体"/>
                <w:sz w:val="21"/>
              </w:rPr>
              <w:t>41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124,830,546.86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81,753,486.04</w:t>
            </w:r>
          </w:p>
        </w:tc>
      </w:tr>
      <w:tr>
        <w:trPr>
          <w:trHeight w:val="559"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4,015,593.09</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3" w:lineRule="exact"/>
              <w:ind w:left="100" w:right="0"/>
              <w:jc w:val="left"/>
              <w:rPr>
                <w:rFonts w:ascii="宋体" w:hAnsi="宋体" w:cs="宋体" w:eastAsia="宋体" w:hint="default"/>
                <w:sz w:val="21"/>
                <w:szCs w:val="21"/>
              </w:rPr>
            </w:pPr>
            <w:r>
              <w:rPr>
                <w:rFonts w:ascii="宋体"/>
                <w:sz w:val="21"/>
              </w:rPr>
              <w:t>42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10,824,634.51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4,591,082.50</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128,651.16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120,735.19</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2,233,353,730.41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1,942,994,063.50</w:t>
            </w:r>
          </w:p>
        </w:tc>
      </w:tr>
      <w:tr>
        <w:trPr>
          <w:trHeight w:val="559"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4" w:lineRule="exact"/>
              <w:ind w:left="100" w:right="0"/>
              <w:jc w:val="left"/>
              <w:rPr>
                <w:rFonts w:ascii="宋体" w:hAnsi="宋体" w:cs="宋体" w:eastAsia="宋体" w:hint="default"/>
                <w:sz w:val="21"/>
                <w:szCs w:val="21"/>
              </w:rPr>
            </w:pPr>
            <w:r>
              <w:rPr>
                <w:rFonts w:ascii="宋体"/>
                <w:sz w:val="21"/>
              </w:rPr>
              <w:t>43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368,441,741.09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124,708,217.81</w:t>
            </w:r>
          </w:p>
        </w:tc>
      </w:tr>
      <w:tr>
        <w:trPr>
          <w:trHeight w:val="289"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11,502,984.35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1,345,957.50</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3" w:lineRule="exact"/>
              <w:ind w:left="100" w:right="0"/>
              <w:jc w:val="left"/>
              <w:rPr>
                <w:rFonts w:ascii="宋体" w:hAnsi="宋体" w:cs="宋体" w:eastAsia="宋体" w:hint="default"/>
                <w:sz w:val="21"/>
                <w:szCs w:val="21"/>
              </w:rPr>
            </w:pPr>
            <w:r>
              <w:rPr>
                <w:rFonts w:ascii="宋体"/>
                <w:sz w:val="21"/>
              </w:rPr>
              <w:t>44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33,057,085.07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5,758,942.79</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1,200,994.94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716,315.22</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2,568,738,386.43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2,061,943,338.52</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4" w:lineRule="exact"/>
              <w:ind w:left="100" w:right="0"/>
              <w:jc w:val="left"/>
              <w:rPr>
                <w:rFonts w:ascii="宋体" w:hAnsi="宋体" w:cs="宋体" w:eastAsia="宋体" w:hint="default"/>
                <w:sz w:val="21"/>
                <w:szCs w:val="21"/>
              </w:rPr>
            </w:pPr>
            <w:r>
              <w:rPr>
                <w:rFonts w:ascii="宋体"/>
                <w:sz w:val="21"/>
              </w:rPr>
              <w:t>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429,194,224.67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390,103,772.12</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2,139,544,161.76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1,671,839,566.40</w:t>
            </w:r>
          </w:p>
        </w:tc>
      </w:tr>
    </w:tbl>
    <w:p>
      <w:pPr>
        <w:spacing w:after="0" w:line="241" w:lineRule="exact"/>
        <w:jc w:val="right"/>
        <w:rPr>
          <w:rFonts w:ascii="宋体" w:hAnsi="宋体" w:cs="宋体" w:eastAsia="宋体" w:hint="default"/>
          <w:sz w:val="21"/>
          <w:szCs w:val="21"/>
        </w:rPr>
        <w:sectPr>
          <w:pgSz w:w="11910" w:h="16840"/>
          <w:pgMar w:header="857" w:footer="0" w:top="1040" w:bottom="280" w:left="1480" w:right="1460"/>
        </w:sectPr>
      </w:pPr>
    </w:p>
    <w:p>
      <w:pPr>
        <w:spacing w:line="240" w:lineRule="auto" w:before="13"/>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884"/>
        <w:gridCol w:w="838"/>
        <w:gridCol w:w="2002"/>
        <w:gridCol w:w="2002"/>
      </w:tblGrid>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1,554,688,196.80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1,147,639,358.88</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584,855,964.96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524,200,207.52</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4" w:lineRule="exact"/>
              <w:ind w:left="100" w:right="0"/>
              <w:jc w:val="left"/>
              <w:rPr>
                <w:rFonts w:ascii="宋体" w:hAnsi="宋体" w:cs="宋体" w:eastAsia="宋体" w:hint="default"/>
                <w:sz w:val="21"/>
                <w:szCs w:val="21"/>
              </w:rPr>
            </w:pPr>
            <w:r>
              <w:rPr>
                <w:rFonts w:ascii="宋体"/>
                <w:sz w:val="21"/>
              </w:rPr>
              <w:t>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5,457,612.96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268,428.33</w:t>
            </w:r>
          </w:p>
        </w:tc>
      </w:tr>
      <w:tr>
        <w:trPr>
          <w:trHeight w:val="559"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5,457,612.96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268,428.33</w:t>
            </w: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或净资产的变动</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w:t>
            </w:r>
          </w:p>
          <w:p>
            <w:pPr>
              <w:pStyle w:val="TableParagraph"/>
              <w:spacing w:line="240" w:lineRule="auto"/>
              <w:ind w:left="100" w:right="192"/>
              <w:jc w:val="left"/>
              <w:rPr>
                <w:rFonts w:ascii="宋体" w:hAnsi="宋体" w:cs="宋体" w:eastAsia="宋体" w:hint="default"/>
                <w:sz w:val="21"/>
                <w:szCs w:val="21"/>
              </w:rPr>
            </w:pPr>
            <w:r>
              <w:rPr>
                <w:rFonts w:ascii="宋体" w:hAnsi="宋体" w:cs="宋体" w:eastAsia="宋体" w:hint="default"/>
                <w:spacing w:val="-2"/>
                <w:sz w:val="21"/>
                <w:szCs w:val="21"/>
              </w:rPr>
              <w:t>分类进损益的其他综合收益中享有的份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5,457,612.96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268,428.33</w:t>
            </w:r>
          </w:p>
        </w:tc>
      </w:tr>
      <w:tr>
        <w:trPr>
          <w:trHeight w:val="835"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w:t>
            </w:r>
          </w:p>
          <w:p>
            <w:pPr>
              <w:pStyle w:val="TableParagraph"/>
              <w:spacing w:line="240" w:lineRule="auto"/>
              <w:ind w:left="100" w:right="192"/>
              <w:jc w:val="left"/>
              <w:rPr>
                <w:rFonts w:ascii="宋体" w:hAnsi="宋体" w:cs="宋体" w:eastAsia="宋体" w:hint="default"/>
                <w:sz w:val="21"/>
                <w:szCs w:val="21"/>
              </w:rPr>
            </w:pPr>
            <w:r>
              <w:rPr>
                <w:rFonts w:ascii="宋体" w:hAnsi="宋体" w:cs="宋体" w:eastAsia="宋体" w:hint="default"/>
                <w:spacing w:val="-2"/>
                <w:sz w:val="21"/>
                <w:szCs w:val="21"/>
              </w:rPr>
              <w:t>重分类进损益的其他综合收益中享有的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份额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动损益</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出售金融资产损益</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0"/>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5,457,612.96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268,428.33</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2,145,001,774.72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1,672,107,994.73</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0"/>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1,560,145,809.76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1,147,907,787.21</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584,855,964.96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524,200,207.52</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1.24</w:t>
            </w:r>
          </w:p>
        </w:tc>
      </w:tr>
      <w:tr>
        <w:trPr>
          <w:trHeight w:val="288" w:hRule="exact"/>
        </w:trPr>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3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1.24</w:t>
            </w:r>
          </w:p>
        </w:tc>
      </w:tr>
    </w:tbl>
    <w:p>
      <w:pPr>
        <w:spacing w:line="240" w:lineRule="auto" w:before="7"/>
        <w:rPr>
          <w:rFonts w:ascii="宋体" w:hAnsi="宋体" w:cs="宋体" w:eastAsia="宋体" w:hint="default"/>
          <w:sz w:val="15"/>
          <w:szCs w:val="15"/>
        </w:rPr>
      </w:pPr>
    </w:p>
    <w:p>
      <w:pPr>
        <w:pStyle w:val="BodyText"/>
        <w:tabs>
          <w:tab w:pos="2742" w:val="left" w:leader="none"/>
          <w:tab w:pos="6417" w:val="left" w:leader="none"/>
        </w:tabs>
        <w:spacing w:line="240" w:lineRule="auto" w:before="36"/>
        <w:ind w:left="222" w:right="0"/>
        <w:jc w:val="left"/>
      </w:pPr>
      <w:r>
        <w:rPr>
          <w:spacing w:val="-2"/>
        </w:rPr>
        <w:t>法定代表人：时旸</w:t>
        <w:tab/>
        <w:t>主管会计工作负责人：张凤强</w:t>
        <w:tab/>
        <w:t>会计机构负责人：伍淑平</w:t>
      </w:r>
    </w:p>
    <w:p>
      <w:pPr>
        <w:spacing w:after="0" w:line="240" w:lineRule="auto"/>
        <w:jc w:val="left"/>
        <w:sectPr>
          <w:pgSz w:w="11910" w:h="16840"/>
          <w:pgMar w:header="857" w:footer="0" w:top="1040" w:bottom="280" w:left="1480" w:right="1460"/>
        </w:sectPr>
      </w:pPr>
    </w:p>
    <w:p>
      <w:pPr>
        <w:spacing w:line="240" w:lineRule="auto" w:before="8"/>
        <w:rPr>
          <w:rFonts w:ascii="宋体" w:hAnsi="宋体" w:cs="宋体" w:eastAsia="宋体" w:hint="default"/>
          <w:sz w:val="22"/>
          <w:szCs w:val="22"/>
        </w:rPr>
      </w:pPr>
    </w:p>
    <w:p>
      <w:pPr>
        <w:pStyle w:val="Heading4"/>
        <w:spacing w:line="274" w:lineRule="exact" w:before="36"/>
        <w:ind w:left="0" w:right="13"/>
        <w:jc w:val="center"/>
        <w:rPr>
          <w:b w:val="0"/>
          <w:bCs w:val="0"/>
        </w:rPr>
      </w:pPr>
      <w:r>
        <w:rPr/>
        <w:t>母公司利润表</w:t>
      </w:r>
      <w:r>
        <w:rPr>
          <w:b w:val="0"/>
          <w:bCs w:val="0"/>
        </w:rPr>
      </w:r>
    </w:p>
    <w:p>
      <w:pPr>
        <w:pStyle w:val="BodyText"/>
        <w:tabs>
          <w:tab w:pos="6092" w:val="left" w:leader="none"/>
          <w:tab w:pos="7352" w:val="left" w:leader="none"/>
        </w:tabs>
        <w:spacing w:line="274" w:lineRule="exact"/>
        <w:ind w:left="0" w:right="13"/>
        <w:jc w:val="center"/>
      </w:pPr>
      <w:r>
        <w:rPr>
          <w:spacing w:val="-1"/>
        </w:rPr>
        <w:t>编制单位</w:t>
      </w:r>
      <w:r>
        <w:rPr>
          <w:rFonts w:ascii="宋体" w:hAnsi="宋体" w:cs="宋体" w:eastAsia="宋体" w:hint="default"/>
          <w:spacing w:val="-1"/>
        </w:rPr>
        <w:t>:</w:t>
      </w:r>
      <w:r>
        <w:rPr>
          <w:rFonts w:ascii="宋体" w:hAnsi="宋体" w:cs="宋体" w:eastAsia="宋体" w:hint="default"/>
          <w:spacing w:val="24"/>
        </w:rPr>
        <w:t> </w:t>
      </w:r>
      <w:r>
        <w:rPr>
          <w:spacing w:val="-2"/>
        </w:rPr>
        <w:t>航天信息股份有限公司</w:t>
        <w:tab/>
      </w: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977"/>
        <w:gridCol w:w="932"/>
        <w:gridCol w:w="1904"/>
        <w:gridCol w:w="1913"/>
      </w:tblGrid>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w:t>
            </w:r>
          </w:p>
          <w:p>
            <w:pPr>
              <w:pStyle w:val="TableParagraph"/>
              <w:spacing w:line="273" w:lineRule="exact"/>
              <w:ind w:left="100" w:right="0"/>
              <w:jc w:val="left"/>
              <w:rPr>
                <w:rFonts w:ascii="宋体" w:hAnsi="宋体" w:cs="宋体" w:eastAsia="宋体" w:hint="default"/>
                <w:sz w:val="21"/>
                <w:szCs w:val="21"/>
              </w:rPr>
            </w:pPr>
            <w:r>
              <w:rPr>
                <w:rFonts w:ascii="宋体"/>
                <w:w w:val="100"/>
                <w:sz w:val="21"/>
              </w:rPr>
              <w:t>4</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5,032,617,430.86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3,350,404,340.98</w:t>
            </w: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4</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3,561,096,725.84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2,585,932,915.51</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40,773,074.87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16,842,716.55</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214,320,617.76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185,612,001.43</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285,489,142.23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239,085,811.84</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25,700,897.24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-22,782,143.40</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45,349,349.51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38,182,761.44</w:t>
            </w: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733,254,010.64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459,489,442.27</w:t>
            </w: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21,185.63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2,745.98</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1,593,141,634.05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767,019,719.88</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254,999,781.53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30,000,568.54</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8,434.05</w:t>
            </w: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7,508,273.08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472,411.97</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77,076.46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156,346.95</w:t>
            </w: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1,840,633,142.50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796,547,876.45</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120,138,247.41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57,235,672.34</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1,720,494,895.09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739,312,204.11</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40" w:lineRule="auto"/>
              <w:ind w:left="100" w:right="287"/>
              <w:jc w:val="left"/>
              <w:rPr>
                <w:rFonts w:ascii="宋体" w:hAnsi="宋体" w:cs="宋体" w:eastAsia="宋体" w:hint="default"/>
                <w:sz w:val="21"/>
                <w:szCs w:val="21"/>
              </w:rPr>
            </w:pPr>
            <w:r>
              <w:rPr>
                <w:rFonts w:ascii="宋体" w:hAnsi="宋体" w:cs="宋体" w:eastAsia="宋体" w:hint="default"/>
                <w:spacing w:val="-2"/>
                <w:sz w:val="21"/>
                <w:szCs w:val="21"/>
              </w:rPr>
              <w:t>分类进损益的其他综合收益中享有的份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1,720,494,895.09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739,312,204.11</w:t>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7" w:footer="0" w:top="1040" w:bottom="280" w:left="1480" w:right="1460"/>
        </w:sectPr>
      </w:pPr>
    </w:p>
    <w:p>
      <w:pPr>
        <w:spacing w:line="240" w:lineRule="auto" w:before="13"/>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977"/>
        <w:gridCol w:w="932"/>
        <w:gridCol w:w="1904"/>
        <w:gridCol w:w="1913"/>
      </w:tblGrid>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3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tabs>
          <w:tab w:pos="2742" w:val="left" w:leader="none"/>
          <w:tab w:pos="6417" w:val="left" w:leader="none"/>
        </w:tabs>
        <w:spacing w:line="240" w:lineRule="auto" w:before="36"/>
        <w:ind w:left="222" w:right="0"/>
        <w:jc w:val="left"/>
      </w:pPr>
      <w:r>
        <w:rPr>
          <w:spacing w:val="-2"/>
        </w:rPr>
        <w:t>法定代表人：时旸</w:t>
        <w:tab/>
        <w:t>主管会计工作负责人：张凤强</w:t>
        <w:tab/>
        <w:t>会计机构负责人：伍淑平</w:t>
      </w:r>
    </w:p>
    <w:p>
      <w:pPr>
        <w:spacing w:after="0" w:line="240" w:lineRule="auto"/>
        <w:jc w:val="left"/>
        <w:sectPr>
          <w:pgSz w:w="11910" w:h="16840"/>
          <w:pgMar w:header="857" w:footer="0" w:top="1040" w:bottom="280" w:left="1480" w:right="1460"/>
        </w:sectPr>
      </w:pPr>
    </w:p>
    <w:p>
      <w:pPr>
        <w:spacing w:line="240" w:lineRule="auto" w:before="8"/>
        <w:rPr>
          <w:rFonts w:ascii="宋体" w:hAnsi="宋体" w:cs="宋体" w:eastAsia="宋体" w:hint="default"/>
          <w:sz w:val="22"/>
          <w:szCs w:val="22"/>
        </w:rPr>
      </w:pPr>
    </w:p>
    <w:p>
      <w:pPr>
        <w:pStyle w:val="Heading4"/>
        <w:spacing w:line="274" w:lineRule="exact" w:before="36"/>
        <w:ind w:left="0" w:right="11"/>
        <w:jc w:val="center"/>
        <w:rPr>
          <w:b w:val="0"/>
          <w:bCs w:val="0"/>
        </w:rPr>
      </w:pPr>
      <w:r>
        <w:rPr/>
        <w:t>合并现金流量表</w:t>
      </w:r>
      <w:r>
        <w:rPr>
          <w:b w:val="0"/>
          <w:bCs w:val="0"/>
        </w:rPr>
      </w:r>
    </w:p>
    <w:p>
      <w:pPr>
        <w:pStyle w:val="BodyText"/>
        <w:tabs>
          <w:tab w:pos="6092" w:val="left" w:leader="none"/>
          <w:tab w:pos="7352" w:val="left" w:leader="none"/>
        </w:tabs>
        <w:spacing w:line="274" w:lineRule="exact"/>
        <w:ind w:left="0" w:right="13"/>
        <w:jc w:val="center"/>
      </w:pPr>
      <w:r>
        <w:rPr>
          <w:spacing w:val="-1"/>
        </w:rPr>
        <w:t>编制单位</w:t>
      </w:r>
      <w:r>
        <w:rPr>
          <w:rFonts w:ascii="宋体" w:hAnsi="宋体" w:cs="宋体" w:eastAsia="宋体" w:hint="default"/>
          <w:spacing w:val="-1"/>
        </w:rPr>
        <w:t>:</w:t>
      </w:r>
      <w:r>
        <w:rPr>
          <w:rFonts w:ascii="宋体" w:hAnsi="宋体" w:cs="宋体" w:eastAsia="宋体" w:hint="default"/>
          <w:spacing w:val="24"/>
        </w:rPr>
        <w:t> </w:t>
      </w:r>
      <w:r>
        <w:rPr>
          <w:spacing w:val="-2"/>
        </w:rPr>
        <w:t>航天信息股份有限公司</w:t>
        <w:tab/>
      </w: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375"/>
        <w:gridCol w:w="1347"/>
        <w:gridCol w:w="2002"/>
        <w:gridCol w:w="2002"/>
      </w:tblGrid>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25,580,820,324.08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22,803,043,416.15</w:t>
            </w: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收到原保险合同保费取得的现金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入当期损益的金融资产净增加额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收取利息、手续费及佣金的现金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295,332,568.28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67,003,788.74</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516,013,391.30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403,331,015.37</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26,392,166,283.66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23,273,378,220.26</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19,719,071,970.37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18,316,588,415.06</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支付原保险合同赔付款项的现金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支付利息、手续费及佣金的现金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1,896,218,302.60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1,364,553,376.76</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1,355,387,565.15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954,020,807.65</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909,464,939.90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880,409,975.29</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23,880,142,778.02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21,515,572,574.76</w:t>
            </w: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2,512,023,505.64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1,757,805,645.50</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76,343,705.54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94,077,027.92</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8,624,000.00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7,935,659.94</w:t>
            </w: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17,454,991.91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2,902,375.05</w:t>
            </w:r>
          </w:p>
        </w:tc>
      </w:tr>
      <w:tr>
        <w:trPr>
          <w:trHeight w:val="559"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102,422,697.45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104,915,062.91</w:t>
            </w: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264,883,043.54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392,831,469.11</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82,750,210.00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55,160,000.00</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227,703,405.42</w:t>
            </w:r>
          </w:p>
        </w:tc>
      </w:tr>
    </w:tbl>
    <w:p>
      <w:pPr>
        <w:spacing w:after="0" w:line="241" w:lineRule="exact"/>
        <w:jc w:val="right"/>
        <w:rPr>
          <w:rFonts w:ascii="宋体" w:hAnsi="宋体" w:cs="宋体" w:eastAsia="宋体" w:hint="default"/>
          <w:sz w:val="21"/>
          <w:szCs w:val="21"/>
        </w:rPr>
        <w:sectPr>
          <w:pgSz w:w="11910" w:h="16840"/>
          <w:pgMar w:header="857" w:footer="0" w:top="1040" w:bottom="280" w:left="1480" w:right="1460"/>
        </w:sectPr>
      </w:pPr>
    </w:p>
    <w:p>
      <w:pPr>
        <w:spacing w:line="240" w:lineRule="auto" w:before="13"/>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375"/>
        <w:gridCol w:w="1347"/>
        <w:gridCol w:w="2002"/>
        <w:gridCol w:w="2002"/>
      </w:tblGrid>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支付其他与投资活动有关的现金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347,633,253.54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675,694,874.53</w:t>
            </w: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-245,210,556.09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-570,779,811.62</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46,490,000.00</w:t>
            </w:r>
          </w:p>
        </w:tc>
      </w:tr>
      <w:tr>
        <w:trPr>
          <w:trHeight w:val="559"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46,490,000.00</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44,000,000.00</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2,387,800,000.00</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2,395,600,000.00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90,490,000.00</w:t>
            </w:r>
          </w:p>
        </w:tc>
      </w:tr>
      <w:tr>
        <w:trPr>
          <w:trHeight w:val="289"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2,000,000.00</w:t>
            </w: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1,050,837,440.45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928,795,028.53</w:t>
            </w: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股利、利润</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467,373,440.45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374,755,028.53</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支付其他与筹资活动有关的现金</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1,050,837,440.45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930,795,028.53</w:t>
            </w:r>
          </w:p>
        </w:tc>
      </w:tr>
      <w:tr>
        <w:trPr>
          <w:trHeight w:val="562"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1,344,762,559.55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-840,305,028.53</w:t>
            </w:r>
          </w:p>
        </w:tc>
      </w:tr>
      <w:tr>
        <w:trPr>
          <w:trHeight w:val="559"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的影响</w:t>
            </w:r>
            <w:r>
              <w:rPr>
                <w:rFonts w:ascii="宋体" w:hAnsi="宋体" w:cs="宋体" w:eastAsia="宋体" w:hint="default"/>
                <w:sz w:val="21"/>
                <w:szCs w:val="21"/>
              </w:rPr>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579,766.01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-118,900.00</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3,612,155,275.11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346,601,905.35</w:t>
            </w:r>
          </w:p>
        </w:tc>
      </w:tr>
      <w:tr>
        <w:trPr>
          <w:trHeight w:val="28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加：期初现金及现金等价物余额</w:t>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5,487,955,417.36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5,141,353,512.01</w:t>
            </w:r>
          </w:p>
        </w:tc>
      </w:tr>
      <w:tr>
        <w:trPr>
          <w:trHeight w:val="291"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34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9,100,110,692.47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5,487,955,417.36</w:t>
            </w:r>
          </w:p>
        </w:tc>
      </w:tr>
    </w:tbl>
    <w:p>
      <w:pPr>
        <w:spacing w:line="240" w:lineRule="auto" w:before="5"/>
        <w:rPr>
          <w:rFonts w:ascii="宋体" w:hAnsi="宋体" w:cs="宋体" w:eastAsia="宋体" w:hint="default"/>
          <w:sz w:val="15"/>
          <w:szCs w:val="15"/>
        </w:rPr>
      </w:pPr>
    </w:p>
    <w:p>
      <w:pPr>
        <w:pStyle w:val="BodyText"/>
        <w:tabs>
          <w:tab w:pos="2742" w:val="left" w:leader="none"/>
          <w:tab w:pos="6417" w:val="left" w:leader="none"/>
        </w:tabs>
        <w:spacing w:line="240" w:lineRule="auto" w:before="36"/>
        <w:ind w:left="222" w:right="0"/>
        <w:jc w:val="left"/>
      </w:pPr>
      <w:r>
        <w:rPr>
          <w:spacing w:val="-2"/>
        </w:rPr>
        <w:t>法定代表人：时旸</w:t>
        <w:tab/>
        <w:t>主管会计工作负责人：张凤强</w:t>
        <w:tab/>
        <w:t>会计机构负责人：伍淑平</w:t>
      </w:r>
    </w:p>
    <w:p>
      <w:pPr>
        <w:spacing w:after="0" w:line="240" w:lineRule="auto"/>
        <w:jc w:val="left"/>
        <w:sectPr>
          <w:pgSz w:w="11910" w:h="16840"/>
          <w:pgMar w:header="857" w:footer="0" w:top="1040" w:bottom="280" w:left="1480" w:right="1460"/>
        </w:sectPr>
      </w:pPr>
    </w:p>
    <w:p>
      <w:pPr>
        <w:spacing w:line="240" w:lineRule="auto" w:before="8"/>
        <w:rPr>
          <w:rFonts w:ascii="宋体" w:hAnsi="宋体" w:cs="宋体" w:eastAsia="宋体" w:hint="default"/>
          <w:sz w:val="22"/>
          <w:szCs w:val="22"/>
        </w:rPr>
      </w:pPr>
    </w:p>
    <w:p>
      <w:pPr>
        <w:pStyle w:val="Heading4"/>
        <w:spacing w:line="274" w:lineRule="exact" w:before="36"/>
        <w:ind w:left="0" w:right="11"/>
        <w:jc w:val="center"/>
        <w:rPr>
          <w:b w:val="0"/>
          <w:bCs w:val="0"/>
        </w:rPr>
      </w:pPr>
      <w:r>
        <w:rPr/>
        <w:t>母公司现金流量表</w:t>
      </w:r>
      <w:r>
        <w:rPr>
          <w:b w:val="0"/>
          <w:bCs w:val="0"/>
        </w:rPr>
      </w:r>
    </w:p>
    <w:p>
      <w:pPr>
        <w:pStyle w:val="BodyText"/>
        <w:tabs>
          <w:tab w:pos="6092" w:val="left" w:leader="none"/>
          <w:tab w:pos="7352" w:val="left" w:leader="none"/>
        </w:tabs>
        <w:spacing w:line="274" w:lineRule="exact"/>
        <w:ind w:left="0" w:right="13"/>
        <w:jc w:val="center"/>
      </w:pPr>
      <w:r>
        <w:rPr>
          <w:spacing w:val="-1"/>
        </w:rPr>
        <w:t>编制单位</w:t>
      </w:r>
      <w:r>
        <w:rPr>
          <w:rFonts w:ascii="宋体" w:hAnsi="宋体" w:cs="宋体" w:eastAsia="宋体" w:hint="default"/>
          <w:spacing w:val="-1"/>
        </w:rPr>
        <w:t>:</w:t>
      </w:r>
      <w:r>
        <w:rPr>
          <w:rFonts w:ascii="宋体" w:hAnsi="宋体" w:cs="宋体" w:eastAsia="宋体" w:hint="default"/>
          <w:spacing w:val="24"/>
        </w:rPr>
        <w:t> </w:t>
      </w:r>
      <w:r>
        <w:rPr>
          <w:spacing w:val="-2"/>
        </w:rPr>
        <w:t>航天信息股份有限公司</w:t>
        <w:tab/>
      </w: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19"/>
        <w:gridCol w:w="960"/>
        <w:gridCol w:w="2129"/>
        <w:gridCol w:w="2117"/>
      </w:tblGrid>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5,557,030,468.22</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3,723,727,656.85</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232,329,348.49</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14,694,700.72</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1,278,122,386.18</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1,336,278,030.87</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7,067,482,202.89</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5,074,700,388.44</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4,538,958,293.20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3,417,752,576.90</w:t>
            </w:r>
          </w:p>
        </w:tc>
      </w:tr>
      <w:tr>
        <w:trPr>
          <w:trHeight w:val="562"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254,389,843.63</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220,125,653.88</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488,460,982.60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196,175,135.14</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990,003,976.53</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1,205,927,923.21</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6,271,813,095.96</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5,039,981,289.13</w:t>
            </w:r>
          </w:p>
        </w:tc>
      </w:tr>
      <w:tr>
        <w:trPr>
          <w:trHeight w:val="289"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795,669,106.93</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34,719,099.31</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5,255,270.14</w:t>
            </w: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701,750,818.00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462,486,696.29</w:t>
            </w:r>
          </w:p>
        </w:tc>
      </w:tr>
      <w:tr>
        <w:trPr>
          <w:trHeight w:val="562"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241,268.00</w:t>
            </w:r>
          </w:p>
        </w:tc>
      </w:tr>
      <w:tr>
        <w:trPr>
          <w:trHeight w:val="562"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707,007,588.14</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462,727,964.29</w:t>
            </w:r>
          </w:p>
        </w:tc>
      </w:tr>
      <w:tr>
        <w:trPr>
          <w:trHeight w:val="559"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76,419,457.92</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177,382,502.36</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36,460,000.00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68,308,100.00</w:t>
            </w:r>
          </w:p>
        </w:tc>
      </w:tr>
      <w:tr>
        <w:trPr>
          <w:trHeight w:val="562"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375,664,829.00</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支付其他与投资活动有关的现金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112,879,457.92</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621,355,431.36</w:t>
            </w:r>
          </w:p>
        </w:tc>
      </w:tr>
      <w:tr>
        <w:trPr>
          <w:trHeight w:val="562"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594,128,130.22</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-158,627,467.07</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2,387,800,000.00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42,000,000.00</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2,387,800,000.00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42,000,000.00</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583,464,000.00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554,040,000.00</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583,464,000.00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554,040,000.00</w:t>
            </w:r>
          </w:p>
        </w:tc>
      </w:tr>
      <w:tr>
        <w:trPr>
          <w:trHeight w:val="559"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1,804,336,000.00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-512,040,000.00</w:t>
            </w:r>
          </w:p>
        </w:tc>
      </w:tr>
      <w:tr>
        <w:trPr>
          <w:trHeight w:val="562"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的影响</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3,194,133,237.15</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-635,948,367.76</w:t>
            </w:r>
          </w:p>
        </w:tc>
      </w:tr>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加：期初现金及现金等价物余额</w:t>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2,019,783,647.07</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2,655,732,014.83</w:t>
            </w:r>
          </w:p>
        </w:tc>
      </w:tr>
    </w:tbl>
    <w:p>
      <w:pPr>
        <w:spacing w:after="0" w:line="241" w:lineRule="exact"/>
        <w:jc w:val="right"/>
        <w:rPr>
          <w:rFonts w:ascii="宋体" w:hAnsi="宋体" w:cs="宋体" w:eastAsia="宋体" w:hint="default"/>
          <w:sz w:val="21"/>
          <w:szCs w:val="21"/>
        </w:rPr>
        <w:sectPr>
          <w:pgSz w:w="11910" w:h="16840"/>
          <w:pgMar w:header="857" w:footer="0" w:top="1040" w:bottom="280" w:left="1480" w:right="1460"/>
        </w:sectPr>
      </w:pPr>
    </w:p>
    <w:p>
      <w:pPr>
        <w:spacing w:line="240" w:lineRule="auto" w:before="13"/>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519"/>
        <w:gridCol w:w="960"/>
        <w:gridCol w:w="2129"/>
        <w:gridCol w:w="2117"/>
      </w:tblGrid>
      <w:tr>
        <w:trPr>
          <w:trHeight w:val="28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5,213,916,884.22</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sz w:val="21"/>
              </w:rPr>
              <w:t>2,019,783,647.07</w:t>
            </w:r>
          </w:p>
        </w:tc>
      </w:tr>
    </w:tbl>
    <w:p>
      <w:pPr>
        <w:spacing w:line="240" w:lineRule="auto" w:before="7"/>
        <w:rPr>
          <w:rFonts w:ascii="宋体" w:hAnsi="宋体" w:cs="宋体" w:eastAsia="宋体" w:hint="default"/>
          <w:sz w:val="15"/>
          <w:szCs w:val="15"/>
        </w:rPr>
      </w:pPr>
    </w:p>
    <w:p>
      <w:pPr>
        <w:pStyle w:val="BodyText"/>
        <w:tabs>
          <w:tab w:pos="2742" w:val="left" w:leader="none"/>
          <w:tab w:pos="6417" w:val="left" w:leader="none"/>
        </w:tabs>
        <w:spacing w:line="240" w:lineRule="auto" w:before="36"/>
        <w:ind w:left="222" w:right="0"/>
        <w:jc w:val="left"/>
      </w:pPr>
      <w:r>
        <w:rPr>
          <w:spacing w:val="-2"/>
        </w:rPr>
        <w:t>法定代表人：时旸</w:t>
        <w:tab/>
        <w:t>主管会计工作负责人：张凤强</w:t>
        <w:tab/>
        <w:t>会计机构负责人：伍淑平</w:t>
      </w:r>
    </w:p>
    <w:p>
      <w:pPr>
        <w:spacing w:after="0" w:line="240" w:lineRule="auto"/>
        <w:jc w:val="left"/>
        <w:sectPr>
          <w:pgSz w:w="11910" w:h="16840"/>
          <w:pgMar w:header="857" w:footer="0" w:top="1040" w:bottom="280" w:left="1480" w:right="1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44"/>
        <w:ind w:left="6178" w:right="6241" w:firstLine="0"/>
        <w:jc w:val="center"/>
        <w:rPr>
          <w:rFonts w:ascii="宋体" w:hAnsi="宋体" w:cs="宋体" w:eastAsia="宋体" w:hint="default"/>
          <w:sz w:val="18"/>
          <w:szCs w:val="18"/>
        </w:rPr>
      </w:pPr>
      <w:r>
        <w:rPr>
          <w:rFonts w:ascii="宋体" w:hAnsi="宋体" w:cs="宋体" w:eastAsia="宋体" w:hint="default"/>
          <w:b/>
          <w:bCs/>
          <w:sz w:val="18"/>
          <w:szCs w:val="18"/>
        </w:rPr>
        <w:t>合并所有者权益变动表 </w:t>
      </w:r>
      <w:r>
        <w:rPr>
          <w:rFonts w:ascii="宋体" w:hAnsi="宋体" w:cs="宋体" w:eastAsia="宋体" w:hint="default"/>
          <w:b/>
          <w:bCs/>
          <w:sz w:val="18"/>
          <w:szCs w:val="18"/>
        </w:rPr>
        <w:t>2015</w:t>
      </w:r>
      <w:r>
        <w:rPr>
          <w:rFonts w:ascii="宋体" w:hAnsi="宋体" w:cs="宋体" w:eastAsia="宋体" w:hint="default"/>
          <w:b/>
          <w:bCs/>
          <w:spacing w:val="-5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4"/>
        <w:ind w:left="0" w:right="5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 </w:t>
      </w:r>
      <w:r>
        <w:rPr>
          <w:rFonts w:ascii="宋体" w:hAnsi="宋体" w:cs="宋体" w:eastAsia="宋体" w:hint="default"/>
          <w:spacing w:val="1"/>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6"/>
        <w:gridCol w:w="1418"/>
        <w:gridCol w:w="425"/>
        <w:gridCol w:w="425"/>
        <w:gridCol w:w="1419"/>
        <w:gridCol w:w="1418"/>
        <w:gridCol w:w="425"/>
        <w:gridCol w:w="1274"/>
        <w:gridCol w:w="428"/>
        <w:gridCol w:w="1416"/>
        <w:gridCol w:w="425"/>
        <w:gridCol w:w="1560"/>
        <w:gridCol w:w="1560"/>
        <w:gridCol w:w="1560"/>
      </w:tblGrid>
      <w:tr>
        <w:trPr>
          <w:trHeight w:val="250"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3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6"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50" w:hRule="exact"/>
        </w:trPr>
        <w:tc>
          <w:tcPr>
            <w:tcW w:w="1136"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2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88"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27"/>
              <w:ind w:left="124" w:right="0"/>
              <w:jc w:val="both"/>
              <w:rPr>
                <w:rFonts w:ascii="宋体" w:hAnsi="宋体" w:cs="宋体" w:eastAsia="宋体" w:hint="default"/>
                <w:sz w:val="16"/>
                <w:szCs w:val="16"/>
              </w:rPr>
            </w:pPr>
            <w:r>
              <w:rPr>
                <w:rFonts w:ascii="宋体" w:hAnsi="宋体" w:cs="宋体" w:eastAsia="宋体" w:hint="default"/>
                <w:b/>
                <w:bCs/>
                <w:w w:val="100"/>
                <w:sz w:val="16"/>
                <w:szCs w:val="16"/>
              </w:rPr>
              <w:t>减</w:t>
            </w:r>
            <w:r>
              <w:rPr>
                <w:rFonts w:ascii="宋体" w:hAnsi="宋体" w:cs="宋体" w:eastAsia="宋体" w:hint="default"/>
                <w:w w:val="100"/>
                <w:sz w:val="16"/>
                <w:szCs w:val="16"/>
              </w:rPr>
            </w:r>
          </w:p>
          <w:p>
            <w:pPr>
              <w:pStyle w:val="TableParagraph"/>
              <w:spacing w:line="276" w:lineRule="auto" w:before="30"/>
              <w:ind w:left="124" w:right="127"/>
              <w:jc w:val="both"/>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w w:val="100"/>
                <w:sz w:val="16"/>
                <w:szCs w:val="16"/>
              </w:rPr>
              <w:t> </w:t>
            </w:r>
            <w:r>
              <w:rPr>
                <w:rFonts w:ascii="宋体" w:hAnsi="宋体" w:cs="宋体" w:eastAsia="宋体" w:hint="default"/>
                <w:b/>
                <w:bCs/>
                <w:sz w:val="16"/>
                <w:szCs w:val="16"/>
              </w:rPr>
              <w:t>库</w:t>
            </w:r>
            <w:r>
              <w:rPr>
                <w:rFonts w:ascii="宋体" w:hAnsi="宋体" w:cs="宋体" w:eastAsia="宋体" w:hint="default"/>
                <w:b/>
                <w:bCs/>
                <w:w w:val="100"/>
                <w:sz w:val="16"/>
                <w:szCs w:val="16"/>
              </w:rPr>
              <w:t> </w:t>
            </w:r>
            <w:r>
              <w:rPr>
                <w:rFonts w:ascii="宋体" w:hAnsi="宋体" w:cs="宋体" w:eastAsia="宋体" w:hint="default"/>
                <w:b/>
                <w:bCs/>
                <w:sz w:val="16"/>
                <w:szCs w:val="16"/>
              </w:rPr>
              <w:t>存</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42" w:right="180" w:hanging="360"/>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4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8"/>
              <w:jc w:val="both"/>
              <w:rPr>
                <w:rFonts w:ascii="宋体" w:hAnsi="宋体" w:cs="宋体" w:eastAsia="宋体" w:hint="default"/>
                <w:sz w:val="18"/>
                <w:szCs w:val="18"/>
              </w:rPr>
            </w:pPr>
            <w:r>
              <w:rPr>
                <w:rFonts w:ascii="宋体" w:hAnsi="宋体" w:cs="宋体" w:eastAsia="宋体" w:hint="default"/>
                <w:b/>
                <w:bCs/>
                <w:sz w:val="18"/>
                <w:szCs w:val="18"/>
              </w:rPr>
              <w:t>专</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76" w:lineRule="auto" w:before="7"/>
              <w:ind w:left="127" w:right="125"/>
              <w:jc w:val="both"/>
              <w:rPr>
                <w:rFonts w:ascii="宋体" w:hAnsi="宋体" w:cs="宋体" w:eastAsia="宋体" w:hint="default"/>
                <w:sz w:val="16"/>
                <w:szCs w:val="16"/>
              </w:rPr>
            </w:pPr>
            <w:r>
              <w:rPr>
                <w:rFonts w:ascii="宋体" w:hAnsi="宋体" w:cs="宋体" w:eastAsia="宋体" w:hint="default"/>
                <w:b/>
                <w:bCs/>
                <w:sz w:val="16"/>
                <w:szCs w:val="16"/>
              </w:rPr>
              <w:t>一</w:t>
            </w:r>
            <w:r>
              <w:rPr>
                <w:rFonts w:ascii="宋体" w:hAnsi="宋体" w:cs="宋体" w:eastAsia="宋体" w:hint="default"/>
                <w:b/>
                <w:bCs/>
                <w:w w:val="100"/>
                <w:sz w:val="16"/>
                <w:szCs w:val="16"/>
              </w:rPr>
              <w:t> </w:t>
            </w:r>
            <w:r>
              <w:rPr>
                <w:rFonts w:ascii="宋体" w:hAnsi="宋体" w:cs="宋体" w:eastAsia="宋体" w:hint="default"/>
                <w:b/>
                <w:bCs/>
                <w:sz w:val="16"/>
                <w:szCs w:val="16"/>
              </w:rPr>
              <w:t>般</w:t>
            </w:r>
            <w:r>
              <w:rPr>
                <w:rFonts w:ascii="宋体" w:hAnsi="宋体" w:cs="宋体" w:eastAsia="宋体" w:hint="default"/>
                <w:b/>
                <w:bCs/>
                <w:w w:val="100"/>
                <w:sz w:val="16"/>
                <w:szCs w:val="16"/>
              </w:rPr>
              <w:t> </w:t>
            </w:r>
            <w:r>
              <w:rPr>
                <w:rFonts w:ascii="宋体" w:hAnsi="宋体" w:cs="宋体" w:eastAsia="宋体" w:hint="default"/>
                <w:b/>
                <w:bCs/>
                <w:sz w:val="16"/>
                <w:szCs w:val="16"/>
              </w:rPr>
              <w:t>风</w:t>
            </w:r>
            <w:r>
              <w:rPr>
                <w:rFonts w:ascii="宋体" w:hAnsi="宋体" w:cs="宋体" w:eastAsia="宋体" w:hint="default"/>
                <w:b/>
                <w:bCs/>
                <w:w w:val="100"/>
                <w:sz w:val="16"/>
                <w:szCs w:val="16"/>
              </w:rPr>
              <w:t> </w:t>
            </w:r>
            <w:r>
              <w:rPr>
                <w:rFonts w:ascii="宋体" w:hAnsi="宋体" w:cs="宋体" w:eastAsia="宋体" w:hint="default"/>
                <w:b/>
                <w:bCs/>
                <w:sz w:val="16"/>
                <w:szCs w:val="16"/>
              </w:rPr>
              <w:t>险</w:t>
            </w:r>
            <w:r>
              <w:rPr>
                <w:rFonts w:ascii="宋体" w:hAnsi="宋体" w:cs="宋体" w:eastAsia="宋体" w:hint="default"/>
                <w:b/>
                <w:bCs/>
                <w:w w:val="100"/>
                <w:sz w:val="16"/>
                <w:szCs w:val="16"/>
              </w:rPr>
              <w:t> </w:t>
            </w:r>
            <w:r>
              <w:rPr>
                <w:rFonts w:ascii="宋体" w:hAnsi="宋体" w:cs="宋体" w:eastAsia="宋体" w:hint="default"/>
                <w:b/>
                <w:bCs/>
                <w:sz w:val="16"/>
                <w:szCs w:val="16"/>
              </w:rPr>
              <w:t>准</w:t>
            </w:r>
            <w:r>
              <w:rPr>
                <w:rFonts w:ascii="宋体" w:hAnsi="宋体" w:cs="宋体" w:eastAsia="宋体" w:hint="default"/>
                <w:b/>
                <w:bCs/>
                <w:w w:val="100"/>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201" w:hRule="exact"/>
        </w:trPr>
        <w:tc>
          <w:tcPr>
            <w:tcW w:w="113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76" w:lineRule="auto"/>
              <w:ind w:left="127" w:right="125"/>
              <w:jc w:val="both"/>
              <w:rPr>
                <w:rFonts w:ascii="宋体" w:hAnsi="宋体" w:cs="宋体" w:eastAsia="宋体" w:hint="default"/>
                <w:sz w:val="16"/>
                <w:szCs w:val="16"/>
              </w:rPr>
            </w:pPr>
            <w:r>
              <w:rPr>
                <w:rFonts w:ascii="宋体" w:hAnsi="宋体" w:cs="宋体" w:eastAsia="宋体" w:hint="default"/>
                <w:b/>
                <w:bCs/>
                <w:sz w:val="16"/>
                <w:szCs w:val="16"/>
              </w:rPr>
              <w:t>优</w:t>
            </w:r>
            <w:r>
              <w:rPr>
                <w:rFonts w:ascii="宋体" w:hAnsi="宋体" w:cs="宋体" w:eastAsia="宋体" w:hint="default"/>
                <w:b/>
                <w:bCs/>
                <w:w w:val="100"/>
                <w:sz w:val="16"/>
                <w:szCs w:val="16"/>
              </w:rPr>
              <w:t> </w:t>
            </w:r>
            <w:r>
              <w:rPr>
                <w:rFonts w:ascii="宋体" w:hAnsi="宋体" w:cs="宋体" w:eastAsia="宋体" w:hint="default"/>
                <w:b/>
                <w:bCs/>
                <w:sz w:val="16"/>
                <w:szCs w:val="16"/>
              </w:rPr>
              <w:t>先</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76" w:lineRule="auto"/>
              <w:ind w:left="127" w:right="125"/>
              <w:jc w:val="both"/>
              <w:rPr>
                <w:rFonts w:ascii="宋体" w:hAnsi="宋体" w:cs="宋体" w:eastAsia="宋体" w:hint="default"/>
                <w:sz w:val="16"/>
                <w:szCs w:val="16"/>
              </w:rPr>
            </w:pPr>
            <w:r>
              <w:rPr>
                <w:rFonts w:ascii="宋体" w:hAnsi="宋体" w:cs="宋体" w:eastAsia="宋体" w:hint="default"/>
                <w:b/>
                <w:bCs/>
                <w:sz w:val="16"/>
                <w:szCs w:val="16"/>
              </w:rPr>
              <w:t>永</w:t>
            </w:r>
            <w:r>
              <w:rPr>
                <w:rFonts w:ascii="宋体" w:hAnsi="宋体" w:cs="宋体" w:eastAsia="宋体" w:hint="default"/>
                <w:b/>
                <w:bCs/>
                <w:w w:val="100"/>
                <w:sz w:val="16"/>
                <w:szCs w:val="16"/>
              </w:rPr>
              <w:t> </w:t>
            </w:r>
            <w:r>
              <w:rPr>
                <w:rFonts w:ascii="宋体" w:hAnsi="宋体" w:cs="宋体" w:eastAsia="宋体" w:hint="default"/>
                <w:b/>
                <w:bCs/>
                <w:sz w:val="16"/>
                <w:szCs w:val="16"/>
              </w:rPr>
              <w:t>续</w:t>
            </w:r>
            <w:r>
              <w:rPr>
                <w:rFonts w:ascii="宋体" w:hAnsi="宋体" w:cs="宋体" w:eastAsia="宋体" w:hint="default"/>
                <w:b/>
                <w:bCs/>
                <w:w w:val="100"/>
                <w:sz w:val="16"/>
                <w:szCs w:val="16"/>
              </w:rPr>
              <w:t> </w:t>
            </w:r>
            <w:r>
              <w:rPr>
                <w:rFonts w:ascii="宋体" w:hAnsi="宋体" w:cs="宋体" w:eastAsia="宋体" w:hint="default"/>
                <w:b/>
                <w:bCs/>
                <w:sz w:val="16"/>
                <w:szCs w:val="16"/>
              </w:rPr>
              <w:t>债</w:t>
            </w:r>
            <w:r>
              <w:rPr>
                <w:rFonts w:ascii="宋体" w:hAnsi="宋体" w:cs="宋体" w:eastAsia="宋体" w:hint="default"/>
                <w:sz w:val="16"/>
                <w:szCs w:val="16"/>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4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一、上年期</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923,400,000.00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宋体" w:hAnsi="宋体" w:cs="宋体" w:eastAsia="宋体" w:hint="default"/>
                <w:sz w:val="16"/>
                <w:szCs w:val="16"/>
              </w:rPr>
            </w:pPr>
            <w:r>
              <w:rPr>
                <w:rFonts w:ascii="宋体"/>
                <w:spacing w:val="-2"/>
                <w:sz w:val="16"/>
              </w:rPr>
              <w:t>215,249,631.62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5"/>
              <w:jc w:val="center"/>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spacing w:val="-2"/>
                <w:sz w:val="16"/>
              </w:rPr>
              <w:t>268,428.33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671,965,102.56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4,901,732,603.04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1,336,724,940.31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8,049,340,705.86</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加：会计政</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r>
      <w:tr>
        <w:trPr>
          <w:trHeight w:val="4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前期差错更</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同一控制下</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二、本年期</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923,400,000.00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宋体" w:hAnsi="宋体" w:cs="宋体" w:eastAsia="宋体" w:hint="default"/>
                <w:sz w:val="16"/>
                <w:szCs w:val="16"/>
              </w:rPr>
            </w:pPr>
            <w:r>
              <w:rPr>
                <w:rFonts w:ascii="宋体"/>
                <w:spacing w:val="-2"/>
                <w:sz w:val="16"/>
              </w:rPr>
              <w:t>215,249,631.62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spacing w:val="-2"/>
                <w:sz w:val="16"/>
              </w:rPr>
              <w:t>268,428.33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671,965,102.56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4,901,732,603.04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1,336,724,940.31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8,049,340,705.86</w:t>
            </w:r>
          </w:p>
        </w:tc>
      </w:tr>
      <w:tr>
        <w:trPr>
          <w:trHeight w:val="105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both"/>
              <w:rPr>
                <w:rFonts w:ascii="宋体" w:hAnsi="宋体" w:cs="宋体" w:eastAsia="宋体" w:hint="default"/>
                <w:sz w:val="16"/>
                <w:szCs w:val="16"/>
              </w:rPr>
            </w:pPr>
            <w:r>
              <w:rPr>
                <w:rFonts w:ascii="宋体" w:hAnsi="宋体" w:cs="宋体" w:eastAsia="宋体" w:hint="default"/>
                <w:spacing w:val="21"/>
                <w:sz w:val="16"/>
                <w:szCs w:val="16"/>
              </w:rPr>
              <w:t>三、本期增</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8" w:lineRule="exact"/>
              <w:ind w:left="103" w:right="0"/>
              <w:jc w:val="both"/>
              <w:rPr>
                <w:rFonts w:ascii="宋体" w:hAnsi="宋体" w:cs="宋体" w:eastAsia="宋体" w:hint="default"/>
                <w:sz w:val="16"/>
                <w:szCs w:val="16"/>
              </w:rPr>
            </w:pPr>
            <w:r>
              <w:rPr>
                <w:rFonts w:ascii="宋体" w:hAnsi="宋体" w:cs="宋体" w:eastAsia="宋体" w:hint="default"/>
                <w:spacing w:val="21"/>
                <w:sz w:val="16"/>
                <w:szCs w:val="16"/>
              </w:rPr>
              <w:t>减变动金额</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37" w:lineRule="auto" w:before="1"/>
              <w:ind w:left="103" w:right="72"/>
              <w:jc w:val="both"/>
              <w:rPr>
                <w:rFonts w:ascii="宋体" w:hAnsi="宋体" w:cs="宋体" w:eastAsia="宋体" w:hint="default"/>
                <w:sz w:val="16"/>
                <w:szCs w:val="16"/>
              </w:rPr>
            </w:pPr>
            <w:r>
              <w:rPr>
                <w:rFonts w:ascii="宋体" w:hAnsi="宋体" w:cs="宋体" w:eastAsia="宋体" w:hint="default"/>
                <w:sz w:val="16"/>
                <w:szCs w:val="16"/>
              </w:rPr>
              <w:t>（ 减 少</w:t>
            </w:r>
            <w:r>
              <w:rPr>
                <w:rFonts w:ascii="宋体" w:hAnsi="宋体" w:cs="宋体" w:eastAsia="宋体" w:hint="default"/>
                <w:spacing w:val="39"/>
                <w:sz w:val="16"/>
                <w:szCs w:val="16"/>
              </w:rPr>
              <w:t> </w:t>
            </w:r>
            <w:r>
              <w:rPr>
                <w:rFonts w:ascii="宋体" w:hAnsi="宋体" w:cs="宋体" w:eastAsia="宋体" w:hint="default"/>
                <w:sz w:val="16"/>
                <w:szCs w:val="16"/>
              </w:rPr>
              <w:t>以</w:t>
            </w:r>
            <w:r>
              <w:rPr>
                <w:rFonts w:ascii="宋体" w:hAnsi="宋体" w:cs="宋体" w:eastAsia="宋体" w:hint="default"/>
                <w:w w:val="100"/>
                <w:sz w:val="16"/>
                <w:szCs w:val="16"/>
              </w:rPr>
              <w:t> </w:t>
            </w:r>
            <w:r>
              <w:rPr>
                <w:rFonts w:ascii="宋体" w:hAnsi="宋体" w:cs="宋体" w:eastAsia="宋体" w:hint="default"/>
                <w:sz w:val="16"/>
                <w:szCs w:val="16"/>
              </w:rPr>
              <w:t>“</w:t>
            </w:r>
            <w:r>
              <w:rPr>
                <w:rFonts w:ascii="宋体" w:hAnsi="宋体" w:cs="宋体" w:eastAsia="宋体" w:hint="default"/>
                <w:spacing w:val="-51"/>
                <w:sz w:val="16"/>
                <w:szCs w:val="16"/>
              </w:rPr>
              <w:t> </w:t>
            </w:r>
            <w:r>
              <w:rPr>
                <w:rFonts w:ascii="宋体" w:hAnsi="宋体" w:cs="宋体" w:eastAsia="宋体" w:hint="default"/>
                <w:sz w:val="16"/>
                <w:szCs w:val="16"/>
              </w:rPr>
              <w:t>－</w:t>
            </w:r>
            <w:r>
              <w:rPr>
                <w:rFonts w:ascii="宋体" w:hAnsi="宋体" w:cs="宋体" w:eastAsia="宋体" w:hint="default"/>
                <w:spacing w:val="-51"/>
                <w:sz w:val="16"/>
                <w:szCs w:val="16"/>
              </w:rPr>
              <w:t> </w:t>
            </w:r>
            <w:r>
              <w:rPr>
                <w:rFonts w:ascii="宋体" w:hAnsi="宋体" w:cs="宋体" w:eastAsia="宋体" w:hint="default"/>
                <w:sz w:val="16"/>
                <w:szCs w:val="16"/>
              </w:rPr>
              <w:t>”</w:t>
            </w:r>
            <w:r>
              <w:rPr>
                <w:rFonts w:ascii="宋体" w:hAnsi="宋体" w:cs="宋体" w:eastAsia="宋体" w:hint="default"/>
                <w:spacing w:val="-51"/>
                <w:sz w:val="16"/>
                <w:szCs w:val="16"/>
              </w:rPr>
              <w:t> </w:t>
            </w:r>
            <w:r>
              <w:rPr>
                <w:rFonts w:ascii="宋体" w:hAnsi="宋体" w:cs="宋体" w:eastAsia="宋体" w:hint="default"/>
                <w:spacing w:val="13"/>
                <w:sz w:val="16"/>
                <w:szCs w:val="16"/>
              </w:rPr>
              <w:t>号填</w:t>
            </w:r>
            <w:r>
              <w:rPr>
                <w:rFonts w:ascii="宋体" w:hAnsi="宋体" w:cs="宋体" w:eastAsia="宋体" w:hint="default"/>
                <w:spacing w:val="-78"/>
                <w:sz w:val="16"/>
                <w:szCs w:val="16"/>
              </w:rPr>
              <w:t> </w:t>
            </w:r>
            <w:r>
              <w:rPr>
                <w:rFonts w:ascii="宋体" w:hAnsi="宋体" w:cs="宋体" w:eastAsia="宋体" w:hint="default"/>
                <w:sz w:val="16"/>
                <w:szCs w:val="16"/>
              </w:rPr>
              <w:t>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789.00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440,662,291.04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78,762.70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5,457,612.96</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172,049,489.51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800,896,707.29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109,650,300.94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1,528,795,953.44</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（一）综合</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6"/>
                <w:szCs w:val="16"/>
              </w:rPr>
            </w:pPr>
            <w:r>
              <w:rPr>
                <w:rFonts w:ascii="宋体"/>
                <w:spacing w:val="-2"/>
                <w:sz w:val="16"/>
              </w:rPr>
              <w:t>5,457,612.96</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1,554,688,196.80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584,855,964.96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2,145,001,774.72</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（二）所有</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者投入和减</w:t>
            </w:r>
            <w:r>
              <w:rPr>
                <w:rFonts w:ascii="宋体" w:hAnsi="宋体" w:cs="宋体" w:eastAsia="宋体" w:hint="default"/>
                <w:spacing w:val="-70"/>
                <w:sz w:val="16"/>
                <w:szCs w:val="16"/>
              </w:rPr>
              <w:t> </w:t>
            </w:r>
            <w:r>
              <w:rPr>
                <w:rFonts w:ascii="宋体" w:hAnsi="宋体" w:cs="宋体" w:eastAsia="宋体" w:hint="default"/>
                <w:sz w:val="16"/>
                <w:szCs w:val="16"/>
              </w:rPr>
              <w:t>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789.00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440,662,291.04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78,762.70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7,800,000.00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448,541,842.74</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1</w:t>
            </w:r>
            <w:r>
              <w:rPr>
                <w:rFonts w:ascii="宋体" w:hAnsi="宋体" w:cs="宋体" w:eastAsia="宋体" w:hint="default"/>
                <w:spacing w:val="6"/>
                <w:sz w:val="16"/>
                <w:szCs w:val="16"/>
              </w:rPr>
              <w:t>．股东投入</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7,800,000.00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7,800,000.00</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2</w:t>
            </w:r>
            <w:r>
              <w:rPr>
                <w:rFonts w:ascii="宋体" w:hAnsi="宋体" w:cs="宋体" w:eastAsia="宋体" w:hint="default"/>
                <w:spacing w:val="6"/>
                <w:sz w:val="16"/>
                <w:szCs w:val="16"/>
              </w:rPr>
              <w:t>．其他权益</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工具持有者</w:t>
            </w:r>
            <w:r>
              <w:rPr>
                <w:rFonts w:ascii="宋体" w:hAnsi="宋体" w:cs="宋体" w:eastAsia="宋体" w:hint="default"/>
                <w:spacing w:val="-70"/>
                <w:sz w:val="16"/>
                <w:szCs w:val="16"/>
              </w:rPr>
              <w:t> </w:t>
            </w:r>
            <w:r>
              <w:rPr>
                <w:rFonts w:ascii="宋体" w:hAnsi="宋体" w:cs="宋体" w:eastAsia="宋体" w:hint="default"/>
                <w:sz w:val="16"/>
                <w:szCs w:val="16"/>
              </w:rPr>
              <w:t>投入资本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789.00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3</w:t>
            </w:r>
            <w:r>
              <w:rPr>
                <w:rFonts w:ascii="宋体" w:hAnsi="宋体" w:cs="宋体" w:eastAsia="宋体" w:hint="default"/>
                <w:spacing w:val="6"/>
                <w:sz w:val="16"/>
                <w:szCs w:val="16"/>
              </w:rPr>
              <w:t>．股份支付</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计入所有者</w:t>
            </w:r>
            <w:r>
              <w:rPr>
                <w:rFonts w:ascii="宋体" w:hAnsi="宋体" w:cs="宋体" w:eastAsia="宋体" w:hint="default"/>
                <w:spacing w:val="-70"/>
                <w:sz w:val="16"/>
                <w:szCs w:val="16"/>
              </w:rPr>
              <w:t> </w:t>
            </w:r>
            <w:r>
              <w:rPr>
                <w:rFonts w:ascii="宋体" w:hAnsi="宋体" w:cs="宋体" w:eastAsia="宋体" w:hint="default"/>
                <w:sz w:val="16"/>
                <w:szCs w:val="16"/>
              </w:rPr>
              <w:t>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bl>
    <w:p>
      <w:pPr>
        <w:spacing w:after="0" w:line="240" w:lineRule="auto"/>
        <w:jc w:val="right"/>
        <w:rPr>
          <w:rFonts w:ascii="宋体" w:hAnsi="宋体" w:cs="宋体" w:eastAsia="宋体" w:hint="default"/>
          <w:sz w:val="16"/>
          <w:szCs w:val="16"/>
        </w:rPr>
        <w:sectPr>
          <w:headerReference w:type="default" r:id="rId15"/>
          <w:pgSz w:w="16840" w:h="11910" w:orient="landscape"/>
          <w:pgMar w:header="877" w:footer="0" w:top="1100" w:bottom="280" w:left="880" w:right="8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136"/>
        <w:gridCol w:w="1418"/>
        <w:gridCol w:w="425"/>
        <w:gridCol w:w="425"/>
        <w:gridCol w:w="1419"/>
        <w:gridCol w:w="1418"/>
        <w:gridCol w:w="425"/>
        <w:gridCol w:w="1274"/>
        <w:gridCol w:w="428"/>
        <w:gridCol w:w="1416"/>
        <w:gridCol w:w="425"/>
        <w:gridCol w:w="1560"/>
        <w:gridCol w:w="1560"/>
        <w:gridCol w:w="1560"/>
      </w:tblGrid>
      <w:tr>
        <w:trPr>
          <w:trHeight w:val="250"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3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6"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50" w:hRule="exact"/>
        </w:trPr>
        <w:tc>
          <w:tcPr>
            <w:tcW w:w="1136"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2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88"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27"/>
              <w:ind w:left="124" w:right="0"/>
              <w:jc w:val="both"/>
              <w:rPr>
                <w:rFonts w:ascii="宋体" w:hAnsi="宋体" w:cs="宋体" w:eastAsia="宋体" w:hint="default"/>
                <w:sz w:val="16"/>
                <w:szCs w:val="16"/>
              </w:rPr>
            </w:pPr>
            <w:r>
              <w:rPr>
                <w:rFonts w:ascii="宋体" w:hAnsi="宋体" w:cs="宋体" w:eastAsia="宋体" w:hint="default"/>
                <w:b/>
                <w:bCs/>
                <w:w w:val="100"/>
                <w:sz w:val="16"/>
                <w:szCs w:val="16"/>
              </w:rPr>
              <w:t>减</w:t>
            </w:r>
            <w:r>
              <w:rPr>
                <w:rFonts w:ascii="宋体" w:hAnsi="宋体" w:cs="宋体" w:eastAsia="宋体" w:hint="default"/>
                <w:w w:val="100"/>
                <w:sz w:val="16"/>
                <w:szCs w:val="16"/>
              </w:rPr>
            </w:r>
          </w:p>
          <w:p>
            <w:pPr>
              <w:pStyle w:val="TableParagraph"/>
              <w:spacing w:line="276" w:lineRule="auto" w:before="30"/>
              <w:ind w:left="124" w:right="127"/>
              <w:jc w:val="both"/>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w w:val="100"/>
                <w:sz w:val="16"/>
                <w:szCs w:val="16"/>
              </w:rPr>
              <w:t> </w:t>
            </w:r>
            <w:r>
              <w:rPr>
                <w:rFonts w:ascii="宋体" w:hAnsi="宋体" w:cs="宋体" w:eastAsia="宋体" w:hint="default"/>
                <w:b/>
                <w:bCs/>
                <w:sz w:val="16"/>
                <w:szCs w:val="16"/>
              </w:rPr>
              <w:t>库</w:t>
            </w:r>
            <w:r>
              <w:rPr>
                <w:rFonts w:ascii="宋体" w:hAnsi="宋体" w:cs="宋体" w:eastAsia="宋体" w:hint="default"/>
                <w:b/>
                <w:bCs/>
                <w:w w:val="100"/>
                <w:sz w:val="16"/>
                <w:szCs w:val="16"/>
              </w:rPr>
              <w:t> </w:t>
            </w:r>
            <w:r>
              <w:rPr>
                <w:rFonts w:ascii="宋体" w:hAnsi="宋体" w:cs="宋体" w:eastAsia="宋体" w:hint="default"/>
                <w:b/>
                <w:bCs/>
                <w:sz w:val="16"/>
                <w:szCs w:val="16"/>
              </w:rPr>
              <w:t>存</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42" w:right="180" w:hanging="360"/>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4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8"/>
              <w:jc w:val="both"/>
              <w:rPr>
                <w:rFonts w:ascii="宋体" w:hAnsi="宋体" w:cs="宋体" w:eastAsia="宋体" w:hint="default"/>
                <w:sz w:val="18"/>
                <w:szCs w:val="18"/>
              </w:rPr>
            </w:pPr>
            <w:r>
              <w:rPr>
                <w:rFonts w:ascii="宋体" w:hAnsi="宋体" w:cs="宋体" w:eastAsia="宋体" w:hint="default"/>
                <w:b/>
                <w:bCs/>
                <w:sz w:val="18"/>
                <w:szCs w:val="18"/>
              </w:rPr>
              <w:t>专</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76" w:lineRule="auto" w:before="7"/>
              <w:ind w:left="127" w:right="125"/>
              <w:jc w:val="both"/>
              <w:rPr>
                <w:rFonts w:ascii="宋体" w:hAnsi="宋体" w:cs="宋体" w:eastAsia="宋体" w:hint="default"/>
                <w:sz w:val="16"/>
                <w:szCs w:val="16"/>
              </w:rPr>
            </w:pPr>
            <w:r>
              <w:rPr>
                <w:rFonts w:ascii="宋体" w:hAnsi="宋体" w:cs="宋体" w:eastAsia="宋体" w:hint="default"/>
                <w:b/>
                <w:bCs/>
                <w:sz w:val="16"/>
                <w:szCs w:val="16"/>
              </w:rPr>
              <w:t>一</w:t>
            </w:r>
            <w:r>
              <w:rPr>
                <w:rFonts w:ascii="宋体" w:hAnsi="宋体" w:cs="宋体" w:eastAsia="宋体" w:hint="default"/>
                <w:b/>
                <w:bCs/>
                <w:w w:val="100"/>
                <w:sz w:val="16"/>
                <w:szCs w:val="16"/>
              </w:rPr>
              <w:t> </w:t>
            </w:r>
            <w:r>
              <w:rPr>
                <w:rFonts w:ascii="宋体" w:hAnsi="宋体" w:cs="宋体" w:eastAsia="宋体" w:hint="default"/>
                <w:b/>
                <w:bCs/>
                <w:sz w:val="16"/>
                <w:szCs w:val="16"/>
              </w:rPr>
              <w:t>般</w:t>
            </w:r>
            <w:r>
              <w:rPr>
                <w:rFonts w:ascii="宋体" w:hAnsi="宋体" w:cs="宋体" w:eastAsia="宋体" w:hint="default"/>
                <w:b/>
                <w:bCs/>
                <w:w w:val="100"/>
                <w:sz w:val="16"/>
                <w:szCs w:val="16"/>
              </w:rPr>
              <w:t> </w:t>
            </w:r>
            <w:r>
              <w:rPr>
                <w:rFonts w:ascii="宋体" w:hAnsi="宋体" w:cs="宋体" w:eastAsia="宋体" w:hint="default"/>
                <w:b/>
                <w:bCs/>
                <w:sz w:val="16"/>
                <w:szCs w:val="16"/>
              </w:rPr>
              <w:t>风</w:t>
            </w:r>
            <w:r>
              <w:rPr>
                <w:rFonts w:ascii="宋体" w:hAnsi="宋体" w:cs="宋体" w:eastAsia="宋体" w:hint="default"/>
                <w:b/>
                <w:bCs/>
                <w:w w:val="100"/>
                <w:sz w:val="16"/>
                <w:szCs w:val="16"/>
              </w:rPr>
              <w:t> </w:t>
            </w:r>
            <w:r>
              <w:rPr>
                <w:rFonts w:ascii="宋体" w:hAnsi="宋体" w:cs="宋体" w:eastAsia="宋体" w:hint="default"/>
                <w:b/>
                <w:bCs/>
                <w:sz w:val="16"/>
                <w:szCs w:val="16"/>
              </w:rPr>
              <w:t>险</w:t>
            </w:r>
            <w:r>
              <w:rPr>
                <w:rFonts w:ascii="宋体" w:hAnsi="宋体" w:cs="宋体" w:eastAsia="宋体" w:hint="default"/>
                <w:b/>
                <w:bCs/>
                <w:w w:val="100"/>
                <w:sz w:val="16"/>
                <w:szCs w:val="16"/>
              </w:rPr>
              <w:t> </w:t>
            </w:r>
            <w:r>
              <w:rPr>
                <w:rFonts w:ascii="宋体" w:hAnsi="宋体" w:cs="宋体" w:eastAsia="宋体" w:hint="default"/>
                <w:b/>
                <w:bCs/>
                <w:sz w:val="16"/>
                <w:szCs w:val="16"/>
              </w:rPr>
              <w:t>准</w:t>
            </w:r>
            <w:r>
              <w:rPr>
                <w:rFonts w:ascii="宋体" w:hAnsi="宋体" w:cs="宋体" w:eastAsia="宋体" w:hint="default"/>
                <w:b/>
                <w:bCs/>
                <w:w w:val="100"/>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200" w:hRule="exact"/>
        </w:trPr>
        <w:tc>
          <w:tcPr>
            <w:tcW w:w="113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76" w:lineRule="auto"/>
              <w:ind w:left="127" w:right="125"/>
              <w:jc w:val="both"/>
              <w:rPr>
                <w:rFonts w:ascii="宋体" w:hAnsi="宋体" w:cs="宋体" w:eastAsia="宋体" w:hint="default"/>
                <w:sz w:val="16"/>
                <w:szCs w:val="16"/>
              </w:rPr>
            </w:pPr>
            <w:r>
              <w:rPr>
                <w:rFonts w:ascii="宋体" w:hAnsi="宋体" w:cs="宋体" w:eastAsia="宋体" w:hint="default"/>
                <w:b/>
                <w:bCs/>
                <w:sz w:val="16"/>
                <w:szCs w:val="16"/>
              </w:rPr>
              <w:t>优</w:t>
            </w:r>
            <w:r>
              <w:rPr>
                <w:rFonts w:ascii="宋体" w:hAnsi="宋体" w:cs="宋体" w:eastAsia="宋体" w:hint="default"/>
                <w:b/>
                <w:bCs/>
                <w:w w:val="100"/>
                <w:sz w:val="16"/>
                <w:szCs w:val="16"/>
              </w:rPr>
              <w:t> </w:t>
            </w:r>
            <w:r>
              <w:rPr>
                <w:rFonts w:ascii="宋体" w:hAnsi="宋体" w:cs="宋体" w:eastAsia="宋体" w:hint="default"/>
                <w:b/>
                <w:bCs/>
                <w:sz w:val="16"/>
                <w:szCs w:val="16"/>
              </w:rPr>
              <w:t>先</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76" w:lineRule="auto"/>
              <w:ind w:left="127" w:right="125"/>
              <w:jc w:val="both"/>
              <w:rPr>
                <w:rFonts w:ascii="宋体" w:hAnsi="宋体" w:cs="宋体" w:eastAsia="宋体" w:hint="default"/>
                <w:sz w:val="16"/>
                <w:szCs w:val="16"/>
              </w:rPr>
            </w:pPr>
            <w:r>
              <w:rPr>
                <w:rFonts w:ascii="宋体" w:hAnsi="宋体" w:cs="宋体" w:eastAsia="宋体" w:hint="default"/>
                <w:b/>
                <w:bCs/>
                <w:sz w:val="16"/>
                <w:szCs w:val="16"/>
              </w:rPr>
              <w:t>永</w:t>
            </w:r>
            <w:r>
              <w:rPr>
                <w:rFonts w:ascii="宋体" w:hAnsi="宋体" w:cs="宋体" w:eastAsia="宋体" w:hint="default"/>
                <w:b/>
                <w:bCs/>
                <w:w w:val="100"/>
                <w:sz w:val="16"/>
                <w:szCs w:val="16"/>
              </w:rPr>
              <w:t> </w:t>
            </w:r>
            <w:r>
              <w:rPr>
                <w:rFonts w:ascii="宋体" w:hAnsi="宋体" w:cs="宋体" w:eastAsia="宋体" w:hint="default"/>
                <w:b/>
                <w:bCs/>
                <w:sz w:val="16"/>
                <w:szCs w:val="16"/>
              </w:rPr>
              <w:t>续</w:t>
            </w:r>
            <w:r>
              <w:rPr>
                <w:rFonts w:ascii="宋体" w:hAnsi="宋体" w:cs="宋体" w:eastAsia="宋体" w:hint="default"/>
                <w:b/>
                <w:bCs/>
                <w:w w:val="100"/>
                <w:sz w:val="16"/>
                <w:szCs w:val="16"/>
              </w:rPr>
              <w:t> </w:t>
            </w:r>
            <w:r>
              <w:rPr>
                <w:rFonts w:ascii="宋体" w:hAnsi="宋体" w:cs="宋体" w:eastAsia="宋体" w:hint="default"/>
                <w:b/>
                <w:bCs/>
                <w:sz w:val="16"/>
                <w:szCs w:val="16"/>
              </w:rPr>
              <w:t>债</w:t>
            </w:r>
            <w:r>
              <w:rPr>
                <w:rFonts w:ascii="宋体" w:hAnsi="宋体" w:cs="宋体" w:eastAsia="宋体" w:hint="default"/>
                <w:sz w:val="16"/>
                <w:szCs w:val="16"/>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1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440,662,291.04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2"/>
                <w:sz w:val="16"/>
              </w:rPr>
              <w:t>78,762.70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440,741,842.74</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（三）利润</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分配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172,049,489.51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-753,791,489.51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-483,005,664.02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68" w:right="0" w:firstLine="1200"/>
              <w:jc w:val="left"/>
              <w:rPr>
                <w:rFonts w:ascii="宋体" w:hAnsi="宋体" w:cs="宋体" w:eastAsia="宋体" w:hint="default"/>
                <w:sz w:val="16"/>
                <w:szCs w:val="16"/>
              </w:rPr>
            </w:pPr>
            <w:r>
              <w:rPr>
                <w:rFonts w:ascii="宋体"/>
                <w:w w:val="100"/>
                <w:sz w:val="16"/>
              </w:rPr>
              <w:t>-</w:t>
            </w:r>
          </w:p>
          <w:p>
            <w:pPr>
              <w:pStyle w:val="TableParagraph"/>
              <w:spacing w:line="209" w:lineRule="exact"/>
              <w:ind w:left="168" w:right="0"/>
              <w:jc w:val="left"/>
              <w:rPr>
                <w:rFonts w:ascii="宋体" w:hAnsi="宋体" w:cs="宋体" w:eastAsia="宋体" w:hint="default"/>
                <w:sz w:val="16"/>
                <w:szCs w:val="16"/>
              </w:rPr>
            </w:pPr>
            <w:r>
              <w:rPr>
                <w:rFonts w:ascii="宋体"/>
                <w:sz w:val="16"/>
              </w:rPr>
              <w:t>1,064,747,664.02</w:t>
            </w:r>
          </w:p>
        </w:tc>
      </w:tr>
      <w:tr>
        <w:trPr>
          <w:trHeight w:val="4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1</w:t>
            </w:r>
            <w:r>
              <w:rPr>
                <w:rFonts w:ascii="宋体" w:hAnsi="宋体" w:cs="宋体" w:eastAsia="宋体" w:hint="default"/>
                <w:spacing w:val="6"/>
                <w:sz w:val="16"/>
                <w:szCs w:val="16"/>
              </w:rPr>
              <w:t>．提取盈余</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172,049,489.51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-172,049,489.51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2</w:t>
            </w:r>
            <w:r>
              <w:rPr>
                <w:rFonts w:ascii="宋体" w:hAnsi="宋体" w:cs="宋体" w:eastAsia="宋体" w:hint="default"/>
                <w:spacing w:val="6"/>
                <w:sz w:val="16"/>
                <w:szCs w:val="16"/>
              </w:rPr>
              <w:t>．提取一般</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3</w:t>
            </w:r>
            <w:r>
              <w:rPr>
                <w:rFonts w:ascii="宋体" w:hAnsi="宋体" w:cs="宋体" w:eastAsia="宋体" w:hint="default"/>
                <w:spacing w:val="6"/>
                <w:sz w:val="16"/>
                <w:szCs w:val="16"/>
              </w:rPr>
              <w:t>．对所有者</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（或股东）</w:t>
            </w:r>
            <w:r>
              <w:rPr>
                <w:rFonts w:ascii="宋体" w:hAnsi="宋体" w:cs="宋体" w:eastAsia="宋体" w:hint="default"/>
                <w:spacing w:val="-70"/>
                <w:sz w:val="16"/>
                <w:szCs w:val="16"/>
              </w:rPr>
              <w:t> </w:t>
            </w:r>
            <w:r>
              <w:rPr>
                <w:rFonts w:ascii="宋体" w:hAnsi="宋体" w:cs="宋体" w:eastAsia="宋体" w:hint="default"/>
                <w:sz w:val="16"/>
                <w:szCs w:val="16"/>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-581,742,000.00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-483,005,664.02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68" w:right="101" w:firstLine="1200"/>
              <w:jc w:val="left"/>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1,064,747,664.02</w:t>
            </w:r>
          </w:p>
        </w:tc>
      </w:tr>
      <w:tr>
        <w:trPr>
          <w:trHeight w:val="2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（四）所有</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者权益内部</w:t>
            </w:r>
            <w:r>
              <w:rPr>
                <w:rFonts w:ascii="宋体" w:hAnsi="宋体" w:cs="宋体" w:eastAsia="宋体" w:hint="default"/>
                <w:spacing w:val="-70"/>
                <w:sz w:val="16"/>
                <w:szCs w:val="16"/>
              </w:rPr>
              <w:t> </w:t>
            </w:r>
            <w:r>
              <w:rPr>
                <w:rFonts w:ascii="宋体" w:hAnsi="宋体" w:cs="宋体" w:eastAsia="宋体" w:hint="default"/>
                <w:sz w:val="16"/>
                <w:szCs w:val="16"/>
              </w:rPr>
              <w:t>结转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1</w:t>
            </w:r>
            <w:r>
              <w:rPr>
                <w:rFonts w:ascii="宋体" w:hAnsi="宋体" w:cs="宋体" w:eastAsia="宋体" w:hint="default"/>
                <w:spacing w:val="6"/>
                <w:sz w:val="16"/>
                <w:szCs w:val="16"/>
              </w:rPr>
              <w:t>．资本公积</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转 增 资</w:t>
            </w:r>
            <w:r>
              <w:rPr>
                <w:rFonts w:ascii="宋体" w:hAnsi="宋体" w:cs="宋体" w:eastAsia="宋体" w:hint="default"/>
                <w:spacing w:val="40"/>
                <w:sz w:val="16"/>
                <w:szCs w:val="16"/>
              </w:rPr>
              <w:t> </w:t>
            </w:r>
            <w:r>
              <w:rPr>
                <w:rFonts w:ascii="宋体" w:hAnsi="宋体" w:cs="宋体" w:eastAsia="宋体" w:hint="default"/>
                <w:sz w:val="16"/>
                <w:szCs w:val="16"/>
              </w:rPr>
              <w:t>本</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2</w:t>
            </w:r>
            <w:r>
              <w:rPr>
                <w:rFonts w:ascii="宋体" w:hAnsi="宋体" w:cs="宋体" w:eastAsia="宋体" w:hint="default"/>
                <w:spacing w:val="6"/>
                <w:sz w:val="16"/>
                <w:szCs w:val="16"/>
              </w:rPr>
              <w:t>．盈余公积</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转 增 资</w:t>
            </w:r>
            <w:r>
              <w:rPr>
                <w:rFonts w:ascii="宋体" w:hAnsi="宋体" w:cs="宋体" w:eastAsia="宋体" w:hint="default"/>
                <w:spacing w:val="40"/>
                <w:sz w:val="16"/>
                <w:szCs w:val="16"/>
              </w:rPr>
              <w:t> </w:t>
            </w:r>
            <w:r>
              <w:rPr>
                <w:rFonts w:ascii="宋体" w:hAnsi="宋体" w:cs="宋体" w:eastAsia="宋体" w:hint="default"/>
                <w:sz w:val="16"/>
                <w:szCs w:val="16"/>
              </w:rPr>
              <w:t>本</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3</w:t>
            </w:r>
            <w:r>
              <w:rPr>
                <w:rFonts w:ascii="宋体" w:hAnsi="宋体" w:cs="宋体" w:eastAsia="宋体" w:hint="default"/>
                <w:spacing w:val="6"/>
                <w:sz w:val="16"/>
                <w:szCs w:val="16"/>
              </w:rPr>
              <w:t>．盈余公积</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1"/>
              <w:jc w:val="right"/>
              <w:rPr>
                <w:rFonts w:ascii="宋体" w:hAnsi="宋体" w:cs="宋体" w:eastAsia="宋体" w:hint="default"/>
                <w:sz w:val="16"/>
                <w:szCs w:val="16"/>
              </w:rPr>
            </w:pPr>
            <w:r>
              <w:rPr>
                <w:rFonts w:ascii="宋体"/>
                <w:w w:val="100"/>
                <w:sz w:val="16"/>
              </w:rPr>
              <w:t>-</w:t>
            </w:r>
          </w:p>
        </w:tc>
      </w:tr>
      <w:tr>
        <w:trPr>
          <w:trHeight w:val="4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（五）专项</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储备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2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1"/>
              <w:jc w:val="right"/>
              <w:rPr>
                <w:rFonts w:ascii="宋体" w:hAnsi="宋体" w:cs="宋体" w:eastAsia="宋体" w:hint="default"/>
                <w:sz w:val="16"/>
                <w:szCs w:val="16"/>
              </w:rPr>
            </w:pPr>
            <w:r>
              <w:rPr>
                <w:rFonts w:ascii="宋体"/>
                <w:w w:val="100"/>
                <w:sz w:val="16"/>
              </w:rPr>
              <w:t>-</w:t>
            </w:r>
          </w:p>
        </w:tc>
      </w:tr>
      <w:tr>
        <w:trPr>
          <w:trHeight w:val="4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四、本期期</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923,400,789.00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2"/>
                <w:sz w:val="16"/>
              </w:rPr>
              <w:t>440,662,291.04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宋体" w:hAnsi="宋体" w:cs="宋体" w:eastAsia="宋体" w:hint="default"/>
                <w:sz w:val="16"/>
                <w:szCs w:val="16"/>
              </w:rPr>
            </w:pPr>
            <w:r>
              <w:rPr>
                <w:rFonts w:ascii="宋体"/>
                <w:spacing w:val="-2"/>
                <w:sz w:val="16"/>
              </w:rPr>
              <w:t>215,328,394.32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2" w:right="0"/>
              <w:jc w:val="left"/>
              <w:rPr>
                <w:rFonts w:ascii="宋体" w:hAnsi="宋体" w:cs="宋体" w:eastAsia="宋体" w:hint="default"/>
                <w:sz w:val="16"/>
                <w:szCs w:val="16"/>
              </w:rPr>
            </w:pPr>
            <w:r>
              <w:rPr>
                <w:rFonts w:ascii="宋体"/>
                <w:sz w:val="16"/>
              </w:rPr>
              <w:t>5,726,041.29</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844,014,592.07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6"/>
                <w:szCs w:val="16"/>
              </w:rPr>
            </w:pPr>
            <w:r>
              <w:rPr>
                <w:rFonts w:ascii="宋体"/>
                <w:spacing w:val="-2"/>
                <w:sz w:val="16"/>
              </w:rPr>
              <w:t>5,702,629,310.33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1,446,375,241.25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9,578,136,659.30</w:t>
            </w:r>
          </w:p>
        </w:tc>
      </w:tr>
    </w:tbl>
    <w:p>
      <w:pPr>
        <w:tabs>
          <w:tab w:pos="6440" w:val="left" w:leader="none"/>
          <w:tab w:pos="11740" w:val="left" w:leader="none"/>
        </w:tabs>
        <w:spacing w:line="230" w:lineRule="exact" w:before="0"/>
        <w:ind w:left="538"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法定代表人：时旸</w:t>
        <w:tab/>
        <w:t>主管会计工作负责人：张凤强</w:t>
        <w:tab/>
      </w:r>
      <w:r>
        <w:rPr>
          <w:rFonts w:ascii="宋体" w:hAnsi="宋体" w:cs="宋体" w:eastAsia="宋体" w:hint="default"/>
          <w:sz w:val="20"/>
          <w:szCs w:val="20"/>
        </w:rPr>
        <w:t>会计机构负责人：伍淑平</w:t>
      </w:r>
    </w:p>
    <w:p>
      <w:pPr>
        <w:spacing w:after="0" w:line="230" w:lineRule="exact"/>
        <w:jc w:val="left"/>
        <w:rPr>
          <w:rFonts w:ascii="宋体" w:hAnsi="宋体" w:cs="宋体" w:eastAsia="宋体" w:hint="default"/>
          <w:sz w:val="20"/>
          <w:szCs w:val="20"/>
        </w:rPr>
        <w:sectPr>
          <w:pgSz w:w="16840" w:h="11910" w:orient="landscape"/>
          <w:pgMar w:header="877" w:footer="0" w:top="1100" w:bottom="280" w:left="88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44"/>
        <w:ind w:left="6178" w:right="6241" w:firstLine="0"/>
        <w:jc w:val="center"/>
        <w:rPr>
          <w:rFonts w:ascii="宋体" w:hAnsi="宋体" w:cs="宋体" w:eastAsia="宋体" w:hint="default"/>
          <w:sz w:val="18"/>
          <w:szCs w:val="18"/>
        </w:rPr>
      </w:pPr>
      <w:r>
        <w:rPr>
          <w:rFonts w:ascii="宋体" w:hAnsi="宋体" w:cs="宋体" w:eastAsia="宋体" w:hint="default"/>
          <w:b/>
          <w:bCs/>
          <w:sz w:val="18"/>
          <w:szCs w:val="18"/>
        </w:rPr>
        <w:t>合并所有者权益变动表 </w:t>
      </w:r>
      <w:r>
        <w:rPr>
          <w:rFonts w:ascii="宋体" w:hAnsi="宋体" w:cs="宋体" w:eastAsia="宋体" w:hint="default"/>
          <w:b/>
          <w:bCs/>
          <w:sz w:val="18"/>
          <w:szCs w:val="18"/>
        </w:rPr>
        <w:t>2014</w:t>
      </w:r>
      <w:r>
        <w:rPr>
          <w:rFonts w:ascii="宋体" w:hAnsi="宋体" w:cs="宋体" w:eastAsia="宋体" w:hint="default"/>
          <w:b/>
          <w:bCs/>
          <w:spacing w:val="-5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4"/>
        <w:ind w:left="0" w:right="5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 </w:t>
      </w:r>
      <w:r>
        <w:rPr>
          <w:rFonts w:ascii="宋体" w:hAnsi="宋体" w:cs="宋体" w:eastAsia="宋体" w:hint="default"/>
          <w:spacing w:val="1"/>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6"/>
        <w:gridCol w:w="1418"/>
        <w:gridCol w:w="425"/>
        <w:gridCol w:w="425"/>
        <w:gridCol w:w="1419"/>
        <w:gridCol w:w="1418"/>
        <w:gridCol w:w="425"/>
        <w:gridCol w:w="1274"/>
        <w:gridCol w:w="428"/>
        <w:gridCol w:w="1416"/>
        <w:gridCol w:w="425"/>
        <w:gridCol w:w="1560"/>
        <w:gridCol w:w="1560"/>
        <w:gridCol w:w="1560"/>
      </w:tblGrid>
      <w:tr>
        <w:trPr>
          <w:trHeight w:val="250"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3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6"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50" w:hRule="exact"/>
        </w:trPr>
        <w:tc>
          <w:tcPr>
            <w:tcW w:w="1136"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2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88"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0" w:right="-46"/>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sz w:val="18"/>
                <w:szCs w:val="18"/>
              </w:rPr>
            </w:r>
          </w:p>
          <w:p>
            <w:pPr>
              <w:pStyle w:val="TableParagraph"/>
              <w:spacing w:line="244" w:lineRule="auto" w:before="1"/>
              <w:ind w:left="100" w:right="132"/>
              <w:jc w:val="left"/>
              <w:rPr>
                <w:rFonts w:ascii="宋体" w:hAnsi="宋体" w:cs="宋体" w:eastAsia="宋体" w:hint="default"/>
                <w:sz w:val="18"/>
                <w:szCs w:val="18"/>
              </w:rPr>
            </w:pP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42" w:right="180" w:hanging="360"/>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4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8"/>
              <w:jc w:val="both"/>
              <w:rPr>
                <w:rFonts w:ascii="宋体" w:hAnsi="宋体" w:cs="宋体" w:eastAsia="宋体" w:hint="default"/>
                <w:sz w:val="18"/>
                <w:szCs w:val="18"/>
              </w:rPr>
            </w:pPr>
            <w:r>
              <w:rPr>
                <w:rFonts w:ascii="宋体" w:hAnsi="宋体" w:cs="宋体" w:eastAsia="宋体" w:hint="default"/>
                <w:b/>
                <w:bCs/>
                <w:sz w:val="18"/>
                <w:szCs w:val="18"/>
              </w:rPr>
              <w:t>专</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76" w:lineRule="auto" w:before="7"/>
              <w:ind w:left="127" w:right="125"/>
              <w:jc w:val="both"/>
              <w:rPr>
                <w:rFonts w:ascii="宋体" w:hAnsi="宋体" w:cs="宋体" w:eastAsia="宋体" w:hint="default"/>
                <w:sz w:val="16"/>
                <w:szCs w:val="16"/>
              </w:rPr>
            </w:pPr>
            <w:r>
              <w:rPr>
                <w:rFonts w:ascii="宋体" w:hAnsi="宋体" w:cs="宋体" w:eastAsia="宋体" w:hint="default"/>
                <w:b/>
                <w:bCs/>
                <w:sz w:val="16"/>
                <w:szCs w:val="16"/>
              </w:rPr>
              <w:t>一</w:t>
            </w:r>
            <w:r>
              <w:rPr>
                <w:rFonts w:ascii="宋体" w:hAnsi="宋体" w:cs="宋体" w:eastAsia="宋体" w:hint="default"/>
                <w:b/>
                <w:bCs/>
                <w:w w:val="100"/>
                <w:sz w:val="16"/>
                <w:szCs w:val="16"/>
              </w:rPr>
              <w:t> </w:t>
            </w:r>
            <w:r>
              <w:rPr>
                <w:rFonts w:ascii="宋体" w:hAnsi="宋体" w:cs="宋体" w:eastAsia="宋体" w:hint="default"/>
                <w:b/>
                <w:bCs/>
                <w:sz w:val="16"/>
                <w:szCs w:val="16"/>
              </w:rPr>
              <w:t>般</w:t>
            </w:r>
            <w:r>
              <w:rPr>
                <w:rFonts w:ascii="宋体" w:hAnsi="宋体" w:cs="宋体" w:eastAsia="宋体" w:hint="default"/>
                <w:b/>
                <w:bCs/>
                <w:w w:val="100"/>
                <w:sz w:val="16"/>
                <w:szCs w:val="16"/>
              </w:rPr>
              <w:t> </w:t>
            </w:r>
            <w:r>
              <w:rPr>
                <w:rFonts w:ascii="宋体" w:hAnsi="宋体" w:cs="宋体" w:eastAsia="宋体" w:hint="default"/>
                <w:b/>
                <w:bCs/>
                <w:sz w:val="16"/>
                <w:szCs w:val="16"/>
              </w:rPr>
              <w:t>风</w:t>
            </w:r>
            <w:r>
              <w:rPr>
                <w:rFonts w:ascii="宋体" w:hAnsi="宋体" w:cs="宋体" w:eastAsia="宋体" w:hint="default"/>
                <w:b/>
                <w:bCs/>
                <w:w w:val="100"/>
                <w:sz w:val="16"/>
                <w:szCs w:val="16"/>
              </w:rPr>
              <w:t> </w:t>
            </w:r>
            <w:r>
              <w:rPr>
                <w:rFonts w:ascii="宋体" w:hAnsi="宋体" w:cs="宋体" w:eastAsia="宋体" w:hint="default"/>
                <w:b/>
                <w:bCs/>
                <w:sz w:val="16"/>
                <w:szCs w:val="16"/>
              </w:rPr>
              <w:t>险</w:t>
            </w:r>
            <w:r>
              <w:rPr>
                <w:rFonts w:ascii="宋体" w:hAnsi="宋体" w:cs="宋体" w:eastAsia="宋体" w:hint="default"/>
                <w:b/>
                <w:bCs/>
                <w:w w:val="100"/>
                <w:sz w:val="16"/>
                <w:szCs w:val="16"/>
              </w:rPr>
              <w:t> </w:t>
            </w:r>
            <w:r>
              <w:rPr>
                <w:rFonts w:ascii="宋体" w:hAnsi="宋体" w:cs="宋体" w:eastAsia="宋体" w:hint="default"/>
                <w:b/>
                <w:bCs/>
                <w:sz w:val="16"/>
                <w:szCs w:val="16"/>
              </w:rPr>
              <w:t>准</w:t>
            </w:r>
            <w:r>
              <w:rPr>
                <w:rFonts w:ascii="宋体" w:hAnsi="宋体" w:cs="宋体" w:eastAsia="宋体" w:hint="default"/>
                <w:b/>
                <w:bCs/>
                <w:w w:val="100"/>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201" w:hRule="exact"/>
        </w:trPr>
        <w:tc>
          <w:tcPr>
            <w:tcW w:w="113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7" w:right="125"/>
              <w:jc w:val="both"/>
              <w:rPr>
                <w:rFonts w:ascii="宋体" w:hAnsi="宋体" w:cs="宋体" w:eastAsia="宋体" w:hint="default"/>
                <w:sz w:val="16"/>
                <w:szCs w:val="16"/>
              </w:rPr>
            </w:pPr>
            <w:r>
              <w:rPr>
                <w:rFonts w:ascii="宋体" w:hAnsi="宋体" w:cs="宋体" w:eastAsia="宋体" w:hint="default"/>
                <w:b/>
                <w:bCs/>
                <w:sz w:val="16"/>
                <w:szCs w:val="16"/>
              </w:rPr>
              <w:t>优</w:t>
            </w:r>
            <w:r>
              <w:rPr>
                <w:rFonts w:ascii="宋体" w:hAnsi="宋体" w:cs="宋体" w:eastAsia="宋体" w:hint="default"/>
                <w:b/>
                <w:bCs/>
                <w:w w:val="100"/>
                <w:sz w:val="16"/>
                <w:szCs w:val="16"/>
              </w:rPr>
              <w:t> </w:t>
            </w:r>
            <w:r>
              <w:rPr>
                <w:rFonts w:ascii="宋体" w:hAnsi="宋体" w:cs="宋体" w:eastAsia="宋体" w:hint="default"/>
                <w:b/>
                <w:bCs/>
                <w:sz w:val="16"/>
                <w:szCs w:val="16"/>
              </w:rPr>
              <w:t>先</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7" w:right="125"/>
              <w:jc w:val="both"/>
              <w:rPr>
                <w:rFonts w:ascii="宋体" w:hAnsi="宋体" w:cs="宋体" w:eastAsia="宋体" w:hint="default"/>
                <w:sz w:val="16"/>
                <w:szCs w:val="16"/>
              </w:rPr>
            </w:pPr>
            <w:r>
              <w:rPr>
                <w:rFonts w:ascii="宋体" w:hAnsi="宋体" w:cs="宋体" w:eastAsia="宋体" w:hint="default"/>
                <w:b/>
                <w:bCs/>
                <w:sz w:val="16"/>
                <w:szCs w:val="16"/>
              </w:rPr>
              <w:t>永</w:t>
            </w:r>
            <w:r>
              <w:rPr>
                <w:rFonts w:ascii="宋体" w:hAnsi="宋体" w:cs="宋体" w:eastAsia="宋体" w:hint="default"/>
                <w:b/>
                <w:bCs/>
                <w:w w:val="100"/>
                <w:sz w:val="16"/>
                <w:szCs w:val="16"/>
              </w:rPr>
              <w:t> </w:t>
            </w:r>
            <w:r>
              <w:rPr>
                <w:rFonts w:ascii="宋体" w:hAnsi="宋体" w:cs="宋体" w:eastAsia="宋体" w:hint="default"/>
                <w:b/>
                <w:bCs/>
                <w:sz w:val="16"/>
                <w:szCs w:val="16"/>
              </w:rPr>
              <w:t>续</w:t>
            </w:r>
            <w:r>
              <w:rPr>
                <w:rFonts w:ascii="宋体" w:hAnsi="宋体" w:cs="宋体" w:eastAsia="宋体" w:hint="default"/>
                <w:b/>
                <w:bCs/>
                <w:w w:val="100"/>
                <w:sz w:val="16"/>
                <w:szCs w:val="16"/>
              </w:rPr>
              <w:t> </w:t>
            </w:r>
            <w:r>
              <w:rPr>
                <w:rFonts w:ascii="宋体" w:hAnsi="宋体" w:cs="宋体" w:eastAsia="宋体" w:hint="default"/>
                <w:b/>
                <w:bCs/>
                <w:sz w:val="16"/>
                <w:szCs w:val="16"/>
              </w:rPr>
              <w:t>债</w:t>
            </w:r>
            <w:r>
              <w:rPr>
                <w:rFonts w:ascii="宋体" w:hAnsi="宋体" w:cs="宋体" w:eastAsia="宋体" w:hint="default"/>
                <w:sz w:val="16"/>
                <w:szCs w:val="16"/>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4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一、上年期</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923,400,000.00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宋体" w:hAnsi="宋体" w:cs="宋体" w:eastAsia="宋体" w:hint="default"/>
                <w:sz w:val="16"/>
                <w:szCs w:val="16"/>
              </w:rPr>
            </w:pPr>
            <w:r>
              <w:rPr>
                <w:rFonts w:ascii="宋体"/>
                <w:spacing w:val="-2"/>
                <w:sz w:val="16"/>
              </w:rPr>
              <w:t>206,290,381.01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598,033,882.15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4,382,064,464.57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932,727,576.63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7,042,516,304.36</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加：会计政</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r>
      <w:tr>
        <w:trPr>
          <w:trHeight w:val="4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前期差错更</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同一控制下</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二、本年期</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923,400,000.00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宋体" w:hAnsi="宋体" w:cs="宋体" w:eastAsia="宋体" w:hint="default"/>
                <w:sz w:val="16"/>
                <w:szCs w:val="16"/>
              </w:rPr>
            </w:pPr>
            <w:r>
              <w:rPr>
                <w:rFonts w:ascii="宋体"/>
                <w:spacing w:val="-2"/>
                <w:sz w:val="16"/>
              </w:rPr>
              <w:t>206,290,381.01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598,033,882.15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4,382,064,464.57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932,727,576.63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7,042,516,304.36</w:t>
            </w:r>
          </w:p>
        </w:tc>
      </w:tr>
      <w:tr>
        <w:trPr>
          <w:trHeight w:val="105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both"/>
              <w:rPr>
                <w:rFonts w:ascii="宋体" w:hAnsi="宋体" w:cs="宋体" w:eastAsia="宋体" w:hint="default"/>
                <w:sz w:val="16"/>
                <w:szCs w:val="16"/>
              </w:rPr>
            </w:pPr>
            <w:r>
              <w:rPr>
                <w:rFonts w:ascii="宋体" w:hAnsi="宋体" w:cs="宋体" w:eastAsia="宋体" w:hint="default"/>
                <w:spacing w:val="21"/>
                <w:sz w:val="16"/>
                <w:szCs w:val="16"/>
              </w:rPr>
              <w:t>三、本期增</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8" w:lineRule="exact"/>
              <w:ind w:left="103" w:right="0"/>
              <w:jc w:val="both"/>
              <w:rPr>
                <w:rFonts w:ascii="宋体" w:hAnsi="宋体" w:cs="宋体" w:eastAsia="宋体" w:hint="default"/>
                <w:sz w:val="16"/>
                <w:szCs w:val="16"/>
              </w:rPr>
            </w:pPr>
            <w:r>
              <w:rPr>
                <w:rFonts w:ascii="宋体" w:hAnsi="宋体" w:cs="宋体" w:eastAsia="宋体" w:hint="default"/>
                <w:spacing w:val="21"/>
                <w:sz w:val="16"/>
                <w:szCs w:val="16"/>
              </w:rPr>
              <w:t>减变动金额</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37" w:lineRule="auto" w:before="1"/>
              <w:ind w:left="103" w:right="72"/>
              <w:jc w:val="both"/>
              <w:rPr>
                <w:rFonts w:ascii="宋体" w:hAnsi="宋体" w:cs="宋体" w:eastAsia="宋体" w:hint="default"/>
                <w:sz w:val="16"/>
                <w:szCs w:val="16"/>
              </w:rPr>
            </w:pPr>
            <w:r>
              <w:rPr>
                <w:rFonts w:ascii="宋体" w:hAnsi="宋体" w:cs="宋体" w:eastAsia="宋体" w:hint="default"/>
                <w:sz w:val="16"/>
                <w:szCs w:val="16"/>
              </w:rPr>
              <w:t>（ 减 少</w:t>
            </w:r>
            <w:r>
              <w:rPr>
                <w:rFonts w:ascii="宋体" w:hAnsi="宋体" w:cs="宋体" w:eastAsia="宋体" w:hint="default"/>
                <w:spacing w:val="39"/>
                <w:sz w:val="16"/>
                <w:szCs w:val="16"/>
              </w:rPr>
              <w:t> </w:t>
            </w:r>
            <w:r>
              <w:rPr>
                <w:rFonts w:ascii="宋体" w:hAnsi="宋体" w:cs="宋体" w:eastAsia="宋体" w:hint="default"/>
                <w:sz w:val="16"/>
                <w:szCs w:val="16"/>
              </w:rPr>
              <w:t>以</w:t>
            </w:r>
            <w:r>
              <w:rPr>
                <w:rFonts w:ascii="宋体" w:hAnsi="宋体" w:cs="宋体" w:eastAsia="宋体" w:hint="default"/>
                <w:w w:val="100"/>
                <w:sz w:val="16"/>
                <w:szCs w:val="16"/>
              </w:rPr>
              <w:t> </w:t>
            </w:r>
            <w:r>
              <w:rPr>
                <w:rFonts w:ascii="宋体" w:hAnsi="宋体" w:cs="宋体" w:eastAsia="宋体" w:hint="default"/>
                <w:sz w:val="16"/>
                <w:szCs w:val="16"/>
              </w:rPr>
              <w:t>“</w:t>
            </w:r>
            <w:r>
              <w:rPr>
                <w:rFonts w:ascii="宋体" w:hAnsi="宋体" w:cs="宋体" w:eastAsia="宋体" w:hint="default"/>
                <w:spacing w:val="-51"/>
                <w:sz w:val="16"/>
                <w:szCs w:val="16"/>
              </w:rPr>
              <w:t> </w:t>
            </w:r>
            <w:r>
              <w:rPr>
                <w:rFonts w:ascii="宋体" w:hAnsi="宋体" w:cs="宋体" w:eastAsia="宋体" w:hint="default"/>
                <w:sz w:val="16"/>
                <w:szCs w:val="16"/>
              </w:rPr>
              <w:t>－</w:t>
            </w:r>
            <w:r>
              <w:rPr>
                <w:rFonts w:ascii="宋体" w:hAnsi="宋体" w:cs="宋体" w:eastAsia="宋体" w:hint="default"/>
                <w:spacing w:val="-51"/>
                <w:sz w:val="16"/>
                <w:szCs w:val="16"/>
              </w:rPr>
              <w:t> </w:t>
            </w:r>
            <w:r>
              <w:rPr>
                <w:rFonts w:ascii="宋体" w:hAnsi="宋体" w:cs="宋体" w:eastAsia="宋体" w:hint="default"/>
                <w:sz w:val="16"/>
                <w:szCs w:val="16"/>
              </w:rPr>
              <w:t>”</w:t>
            </w:r>
            <w:r>
              <w:rPr>
                <w:rFonts w:ascii="宋体" w:hAnsi="宋体" w:cs="宋体" w:eastAsia="宋体" w:hint="default"/>
                <w:spacing w:val="-51"/>
                <w:sz w:val="16"/>
                <w:szCs w:val="16"/>
              </w:rPr>
              <w:t> </w:t>
            </w:r>
            <w:r>
              <w:rPr>
                <w:rFonts w:ascii="宋体" w:hAnsi="宋体" w:cs="宋体" w:eastAsia="宋体" w:hint="default"/>
                <w:spacing w:val="13"/>
                <w:sz w:val="16"/>
                <w:szCs w:val="16"/>
              </w:rPr>
              <w:t>号填</w:t>
            </w:r>
            <w:r>
              <w:rPr>
                <w:rFonts w:ascii="宋体" w:hAnsi="宋体" w:cs="宋体" w:eastAsia="宋体" w:hint="default"/>
                <w:spacing w:val="-78"/>
                <w:sz w:val="16"/>
                <w:szCs w:val="16"/>
              </w:rPr>
              <w:t> </w:t>
            </w:r>
            <w:r>
              <w:rPr>
                <w:rFonts w:ascii="宋体" w:hAnsi="宋体" w:cs="宋体" w:eastAsia="宋体" w:hint="default"/>
                <w:sz w:val="16"/>
                <w:szCs w:val="16"/>
              </w:rPr>
              <w:t>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8,959,250.61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2"/>
                <w:sz w:val="16"/>
              </w:rPr>
              <w:t>268,428.33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73,931,220.41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519,668,138.47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403,997,363.68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1,006,824,401.50</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（一）综合</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收益总额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spacing w:val="-2"/>
                <w:sz w:val="16"/>
              </w:rPr>
              <w:t>268,428.33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1,147,639,358.88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524,200,207.52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1,672,107,994.73</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（二）所有</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者投入和减</w:t>
            </w:r>
            <w:r>
              <w:rPr>
                <w:rFonts w:ascii="宋体" w:hAnsi="宋体" w:cs="宋体" w:eastAsia="宋体" w:hint="default"/>
                <w:spacing w:val="-70"/>
                <w:sz w:val="16"/>
                <w:szCs w:val="16"/>
              </w:rPr>
              <w:t> </w:t>
            </w:r>
            <w:r>
              <w:rPr>
                <w:rFonts w:ascii="宋体" w:hAnsi="宋体" w:cs="宋体" w:eastAsia="宋体" w:hint="default"/>
                <w:sz w:val="16"/>
                <w:szCs w:val="16"/>
              </w:rPr>
              <w:t>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8,959,250.61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59,181,621.39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68,140,872.00</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1</w:t>
            </w:r>
            <w:r>
              <w:rPr>
                <w:rFonts w:ascii="宋体" w:hAnsi="宋体" w:cs="宋体" w:eastAsia="宋体" w:hint="default"/>
                <w:spacing w:val="6"/>
                <w:sz w:val="16"/>
                <w:szCs w:val="16"/>
              </w:rPr>
              <w:t>．股东投入</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spacing w:val="-2"/>
                <w:sz w:val="16"/>
              </w:rPr>
              <w:t>8,959,250.61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59,181,621.39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68,140,872.00</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2</w:t>
            </w:r>
            <w:r>
              <w:rPr>
                <w:rFonts w:ascii="宋体" w:hAnsi="宋体" w:cs="宋体" w:eastAsia="宋体" w:hint="default"/>
                <w:spacing w:val="6"/>
                <w:sz w:val="16"/>
                <w:szCs w:val="16"/>
              </w:rPr>
              <w:t>．其他权益</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工具持有者</w:t>
            </w:r>
            <w:r>
              <w:rPr>
                <w:rFonts w:ascii="宋体" w:hAnsi="宋体" w:cs="宋体" w:eastAsia="宋体" w:hint="default"/>
                <w:spacing w:val="-70"/>
                <w:sz w:val="16"/>
                <w:szCs w:val="16"/>
              </w:rPr>
              <w:t> </w:t>
            </w:r>
            <w:r>
              <w:rPr>
                <w:rFonts w:ascii="宋体" w:hAnsi="宋体" w:cs="宋体" w:eastAsia="宋体" w:hint="default"/>
                <w:sz w:val="16"/>
                <w:szCs w:val="16"/>
              </w:rPr>
              <w:t>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3</w:t>
            </w:r>
            <w:r>
              <w:rPr>
                <w:rFonts w:ascii="宋体" w:hAnsi="宋体" w:cs="宋体" w:eastAsia="宋体" w:hint="default"/>
                <w:spacing w:val="6"/>
                <w:sz w:val="16"/>
                <w:szCs w:val="16"/>
              </w:rPr>
              <w:t>．股份支付</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计入所有者</w:t>
            </w:r>
            <w:r>
              <w:rPr>
                <w:rFonts w:ascii="宋体" w:hAnsi="宋体" w:cs="宋体" w:eastAsia="宋体" w:hint="default"/>
                <w:spacing w:val="-70"/>
                <w:sz w:val="16"/>
                <w:szCs w:val="16"/>
              </w:rPr>
              <w:t> </w:t>
            </w:r>
            <w:r>
              <w:rPr>
                <w:rFonts w:ascii="宋体" w:hAnsi="宋体" w:cs="宋体" w:eastAsia="宋体" w:hint="default"/>
                <w:sz w:val="16"/>
                <w:szCs w:val="16"/>
              </w:rPr>
              <w:t>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bl>
    <w:p>
      <w:pPr>
        <w:spacing w:after="0" w:line="240" w:lineRule="auto"/>
        <w:jc w:val="right"/>
        <w:rPr>
          <w:rFonts w:ascii="宋体" w:hAnsi="宋体" w:cs="宋体" w:eastAsia="宋体" w:hint="default"/>
          <w:sz w:val="16"/>
          <w:szCs w:val="16"/>
        </w:rPr>
        <w:sectPr>
          <w:pgSz w:w="16840" w:h="11910" w:orient="landscape"/>
          <w:pgMar w:header="877" w:footer="0" w:top="1100" w:bottom="280" w:left="880" w:right="8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136"/>
        <w:gridCol w:w="1418"/>
        <w:gridCol w:w="425"/>
        <w:gridCol w:w="425"/>
        <w:gridCol w:w="1419"/>
        <w:gridCol w:w="1418"/>
        <w:gridCol w:w="425"/>
        <w:gridCol w:w="1274"/>
        <w:gridCol w:w="428"/>
        <w:gridCol w:w="1416"/>
        <w:gridCol w:w="425"/>
        <w:gridCol w:w="1560"/>
        <w:gridCol w:w="1560"/>
        <w:gridCol w:w="1560"/>
      </w:tblGrid>
      <w:tr>
        <w:trPr>
          <w:trHeight w:val="250"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3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6"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50" w:hRule="exact"/>
        </w:trPr>
        <w:tc>
          <w:tcPr>
            <w:tcW w:w="1136"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2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88"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0" w:right="-46"/>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sz w:val="18"/>
                <w:szCs w:val="18"/>
              </w:rPr>
            </w:r>
          </w:p>
          <w:p>
            <w:pPr>
              <w:pStyle w:val="TableParagraph"/>
              <w:spacing w:line="244" w:lineRule="auto" w:before="1"/>
              <w:ind w:left="100" w:right="132"/>
              <w:jc w:val="left"/>
              <w:rPr>
                <w:rFonts w:ascii="宋体" w:hAnsi="宋体" w:cs="宋体" w:eastAsia="宋体" w:hint="default"/>
                <w:sz w:val="18"/>
                <w:szCs w:val="18"/>
              </w:rPr>
            </w:pP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42" w:right="180" w:hanging="360"/>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4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8"/>
              <w:jc w:val="both"/>
              <w:rPr>
                <w:rFonts w:ascii="宋体" w:hAnsi="宋体" w:cs="宋体" w:eastAsia="宋体" w:hint="default"/>
                <w:sz w:val="18"/>
                <w:szCs w:val="18"/>
              </w:rPr>
            </w:pPr>
            <w:r>
              <w:rPr>
                <w:rFonts w:ascii="宋体" w:hAnsi="宋体" w:cs="宋体" w:eastAsia="宋体" w:hint="default"/>
                <w:b/>
                <w:bCs/>
                <w:sz w:val="18"/>
                <w:szCs w:val="18"/>
              </w:rPr>
              <w:t>专</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76" w:lineRule="auto" w:before="7"/>
              <w:ind w:left="127" w:right="125"/>
              <w:jc w:val="both"/>
              <w:rPr>
                <w:rFonts w:ascii="宋体" w:hAnsi="宋体" w:cs="宋体" w:eastAsia="宋体" w:hint="default"/>
                <w:sz w:val="16"/>
                <w:szCs w:val="16"/>
              </w:rPr>
            </w:pPr>
            <w:r>
              <w:rPr>
                <w:rFonts w:ascii="宋体" w:hAnsi="宋体" w:cs="宋体" w:eastAsia="宋体" w:hint="default"/>
                <w:b/>
                <w:bCs/>
                <w:sz w:val="16"/>
                <w:szCs w:val="16"/>
              </w:rPr>
              <w:t>一</w:t>
            </w:r>
            <w:r>
              <w:rPr>
                <w:rFonts w:ascii="宋体" w:hAnsi="宋体" w:cs="宋体" w:eastAsia="宋体" w:hint="default"/>
                <w:b/>
                <w:bCs/>
                <w:w w:val="100"/>
                <w:sz w:val="16"/>
                <w:szCs w:val="16"/>
              </w:rPr>
              <w:t> </w:t>
            </w:r>
            <w:r>
              <w:rPr>
                <w:rFonts w:ascii="宋体" w:hAnsi="宋体" w:cs="宋体" w:eastAsia="宋体" w:hint="default"/>
                <w:b/>
                <w:bCs/>
                <w:sz w:val="16"/>
                <w:szCs w:val="16"/>
              </w:rPr>
              <w:t>般</w:t>
            </w:r>
            <w:r>
              <w:rPr>
                <w:rFonts w:ascii="宋体" w:hAnsi="宋体" w:cs="宋体" w:eastAsia="宋体" w:hint="default"/>
                <w:b/>
                <w:bCs/>
                <w:w w:val="100"/>
                <w:sz w:val="16"/>
                <w:szCs w:val="16"/>
              </w:rPr>
              <w:t> </w:t>
            </w:r>
            <w:r>
              <w:rPr>
                <w:rFonts w:ascii="宋体" w:hAnsi="宋体" w:cs="宋体" w:eastAsia="宋体" w:hint="default"/>
                <w:b/>
                <w:bCs/>
                <w:sz w:val="16"/>
                <w:szCs w:val="16"/>
              </w:rPr>
              <w:t>风</w:t>
            </w:r>
            <w:r>
              <w:rPr>
                <w:rFonts w:ascii="宋体" w:hAnsi="宋体" w:cs="宋体" w:eastAsia="宋体" w:hint="default"/>
                <w:b/>
                <w:bCs/>
                <w:w w:val="100"/>
                <w:sz w:val="16"/>
                <w:szCs w:val="16"/>
              </w:rPr>
              <w:t> </w:t>
            </w:r>
            <w:r>
              <w:rPr>
                <w:rFonts w:ascii="宋体" w:hAnsi="宋体" w:cs="宋体" w:eastAsia="宋体" w:hint="default"/>
                <w:b/>
                <w:bCs/>
                <w:sz w:val="16"/>
                <w:szCs w:val="16"/>
              </w:rPr>
              <w:t>险</w:t>
            </w:r>
            <w:r>
              <w:rPr>
                <w:rFonts w:ascii="宋体" w:hAnsi="宋体" w:cs="宋体" w:eastAsia="宋体" w:hint="default"/>
                <w:b/>
                <w:bCs/>
                <w:w w:val="100"/>
                <w:sz w:val="16"/>
                <w:szCs w:val="16"/>
              </w:rPr>
              <w:t> </w:t>
            </w:r>
            <w:r>
              <w:rPr>
                <w:rFonts w:ascii="宋体" w:hAnsi="宋体" w:cs="宋体" w:eastAsia="宋体" w:hint="default"/>
                <w:b/>
                <w:bCs/>
                <w:sz w:val="16"/>
                <w:szCs w:val="16"/>
              </w:rPr>
              <w:t>准</w:t>
            </w:r>
            <w:r>
              <w:rPr>
                <w:rFonts w:ascii="宋体" w:hAnsi="宋体" w:cs="宋体" w:eastAsia="宋体" w:hint="default"/>
                <w:b/>
                <w:bCs/>
                <w:w w:val="100"/>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200" w:hRule="exact"/>
        </w:trPr>
        <w:tc>
          <w:tcPr>
            <w:tcW w:w="113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7" w:right="125"/>
              <w:jc w:val="both"/>
              <w:rPr>
                <w:rFonts w:ascii="宋体" w:hAnsi="宋体" w:cs="宋体" w:eastAsia="宋体" w:hint="default"/>
                <w:sz w:val="16"/>
                <w:szCs w:val="16"/>
              </w:rPr>
            </w:pPr>
            <w:r>
              <w:rPr>
                <w:rFonts w:ascii="宋体" w:hAnsi="宋体" w:cs="宋体" w:eastAsia="宋体" w:hint="default"/>
                <w:b/>
                <w:bCs/>
                <w:sz w:val="16"/>
                <w:szCs w:val="16"/>
              </w:rPr>
              <w:t>优</w:t>
            </w:r>
            <w:r>
              <w:rPr>
                <w:rFonts w:ascii="宋体" w:hAnsi="宋体" w:cs="宋体" w:eastAsia="宋体" w:hint="default"/>
                <w:b/>
                <w:bCs/>
                <w:w w:val="100"/>
                <w:sz w:val="16"/>
                <w:szCs w:val="16"/>
              </w:rPr>
              <w:t> </w:t>
            </w:r>
            <w:r>
              <w:rPr>
                <w:rFonts w:ascii="宋体" w:hAnsi="宋体" w:cs="宋体" w:eastAsia="宋体" w:hint="default"/>
                <w:b/>
                <w:bCs/>
                <w:sz w:val="16"/>
                <w:szCs w:val="16"/>
              </w:rPr>
              <w:t>先</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7" w:right="125"/>
              <w:jc w:val="both"/>
              <w:rPr>
                <w:rFonts w:ascii="宋体" w:hAnsi="宋体" w:cs="宋体" w:eastAsia="宋体" w:hint="default"/>
                <w:sz w:val="16"/>
                <w:szCs w:val="16"/>
              </w:rPr>
            </w:pPr>
            <w:r>
              <w:rPr>
                <w:rFonts w:ascii="宋体" w:hAnsi="宋体" w:cs="宋体" w:eastAsia="宋体" w:hint="default"/>
                <w:b/>
                <w:bCs/>
                <w:sz w:val="16"/>
                <w:szCs w:val="16"/>
              </w:rPr>
              <w:t>永</w:t>
            </w:r>
            <w:r>
              <w:rPr>
                <w:rFonts w:ascii="宋体" w:hAnsi="宋体" w:cs="宋体" w:eastAsia="宋体" w:hint="default"/>
                <w:b/>
                <w:bCs/>
                <w:w w:val="100"/>
                <w:sz w:val="16"/>
                <w:szCs w:val="16"/>
              </w:rPr>
              <w:t> </w:t>
            </w:r>
            <w:r>
              <w:rPr>
                <w:rFonts w:ascii="宋体" w:hAnsi="宋体" w:cs="宋体" w:eastAsia="宋体" w:hint="default"/>
                <w:b/>
                <w:bCs/>
                <w:sz w:val="16"/>
                <w:szCs w:val="16"/>
              </w:rPr>
              <w:t>续</w:t>
            </w:r>
            <w:r>
              <w:rPr>
                <w:rFonts w:ascii="宋体" w:hAnsi="宋体" w:cs="宋体" w:eastAsia="宋体" w:hint="default"/>
                <w:b/>
                <w:bCs/>
                <w:w w:val="100"/>
                <w:sz w:val="16"/>
                <w:szCs w:val="16"/>
              </w:rPr>
              <w:t> </w:t>
            </w:r>
            <w:r>
              <w:rPr>
                <w:rFonts w:ascii="宋体" w:hAnsi="宋体" w:cs="宋体" w:eastAsia="宋体" w:hint="default"/>
                <w:b/>
                <w:bCs/>
                <w:sz w:val="16"/>
                <w:szCs w:val="16"/>
              </w:rPr>
              <w:t>债</w:t>
            </w:r>
            <w:r>
              <w:rPr>
                <w:rFonts w:ascii="宋体" w:hAnsi="宋体" w:cs="宋体" w:eastAsia="宋体" w:hint="default"/>
                <w:sz w:val="16"/>
                <w:szCs w:val="16"/>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1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（三）利润</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分配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73,931,220.41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-627,971,220.41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-371,021,916.39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-925,061,916.39</w:t>
            </w:r>
          </w:p>
        </w:tc>
      </w:tr>
      <w:tr>
        <w:trPr>
          <w:trHeight w:val="4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1</w:t>
            </w:r>
            <w:r>
              <w:rPr>
                <w:rFonts w:ascii="宋体" w:hAnsi="宋体" w:cs="宋体" w:eastAsia="宋体" w:hint="default"/>
                <w:spacing w:val="6"/>
                <w:sz w:val="16"/>
                <w:szCs w:val="16"/>
              </w:rPr>
              <w:t>．提取盈余</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73,931,220.41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-73,931,220.41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2</w:t>
            </w:r>
            <w:r>
              <w:rPr>
                <w:rFonts w:ascii="宋体" w:hAnsi="宋体" w:cs="宋体" w:eastAsia="宋体" w:hint="default"/>
                <w:spacing w:val="6"/>
                <w:sz w:val="16"/>
                <w:szCs w:val="16"/>
              </w:rPr>
              <w:t>．提取一般</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3</w:t>
            </w:r>
            <w:r>
              <w:rPr>
                <w:rFonts w:ascii="宋体" w:hAnsi="宋体" w:cs="宋体" w:eastAsia="宋体" w:hint="default"/>
                <w:spacing w:val="6"/>
                <w:sz w:val="16"/>
                <w:szCs w:val="16"/>
              </w:rPr>
              <w:t>．对所有者</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（或股东）</w:t>
            </w:r>
            <w:r>
              <w:rPr>
                <w:rFonts w:ascii="宋体" w:hAnsi="宋体" w:cs="宋体" w:eastAsia="宋体" w:hint="default"/>
                <w:spacing w:val="-70"/>
                <w:sz w:val="16"/>
                <w:szCs w:val="16"/>
              </w:rPr>
              <w:t> </w:t>
            </w:r>
            <w:r>
              <w:rPr>
                <w:rFonts w:ascii="宋体" w:hAnsi="宋体" w:cs="宋体" w:eastAsia="宋体" w:hint="default"/>
                <w:sz w:val="16"/>
                <w:szCs w:val="16"/>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-554,040,000.00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-371,021,916.39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-925,061,916.39</w:t>
            </w:r>
          </w:p>
        </w:tc>
      </w:tr>
      <w:tr>
        <w:trPr>
          <w:trHeight w:val="2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（四）所有</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40" w:lineRule="auto"/>
              <w:ind w:left="103" w:right="72"/>
              <w:jc w:val="left"/>
              <w:rPr>
                <w:rFonts w:ascii="宋体" w:hAnsi="宋体" w:cs="宋体" w:eastAsia="宋体" w:hint="default"/>
                <w:sz w:val="16"/>
                <w:szCs w:val="16"/>
              </w:rPr>
            </w:pPr>
            <w:r>
              <w:rPr>
                <w:rFonts w:ascii="宋体" w:hAnsi="宋体" w:cs="宋体" w:eastAsia="宋体" w:hint="default"/>
                <w:spacing w:val="21"/>
                <w:sz w:val="16"/>
                <w:szCs w:val="16"/>
              </w:rPr>
              <w:t>者权益内部</w:t>
            </w:r>
            <w:r>
              <w:rPr>
                <w:rFonts w:ascii="宋体" w:hAnsi="宋体" w:cs="宋体" w:eastAsia="宋体" w:hint="default"/>
                <w:spacing w:val="-70"/>
                <w:sz w:val="16"/>
                <w:szCs w:val="16"/>
              </w:rPr>
              <w:t> </w:t>
            </w:r>
            <w:r>
              <w:rPr>
                <w:rFonts w:ascii="宋体" w:hAnsi="宋体" w:cs="宋体" w:eastAsia="宋体" w:hint="default"/>
                <w:sz w:val="16"/>
                <w:szCs w:val="16"/>
              </w:rPr>
              <w:t>结转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1</w:t>
            </w:r>
            <w:r>
              <w:rPr>
                <w:rFonts w:ascii="宋体" w:hAnsi="宋体" w:cs="宋体" w:eastAsia="宋体" w:hint="default"/>
                <w:spacing w:val="6"/>
                <w:sz w:val="16"/>
                <w:szCs w:val="16"/>
              </w:rPr>
              <w:t>．资本公积</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转 增 资</w:t>
            </w:r>
            <w:r>
              <w:rPr>
                <w:rFonts w:ascii="宋体" w:hAnsi="宋体" w:cs="宋体" w:eastAsia="宋体" w:hint="default"/>
                <w:spacing w:val="40"/>
                <w:sz w:val="16"/>
                <w:szCs w:val="16"/>
              </w:rPr>
              <w:t> </w:t>
            </w:r>
            <w:r>
              <w:rPr>
                <w:rFonts w:ascii="宋体" w:hAnsi="宋体" w:cs="宋体" w:eastAsia="宋体" w:hint="default"/>
                <w:sz w:val="16"/>
                <w:szCs w:val="16"/>
              </w:rPr>
              <w:t>本</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2</w:t>
            </w:r>
            <w:r>
              <w:rPr>
                <w:rFonts w:ascii="宋体" w:hAnsi="宋体" w:cs="宋体" w:eastAsia="宋体" w:hint="default"/>
                <w:spacing w:val="6"/>
                <w:sz w:val="16"/>
                <w:szCs w:val="16"/>
              </w:rPr>
              <w:t>．盈余公积</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转 增 资</w:t>
            </w:r>
            <w:r>
              <w:rPr>
                <w:rFonts w:ascii="宋体" w:hAnsi="宋体" w:cs="宋体" w:eastAsia="宋体" w:hint="default"/>
                <w:spacing w:val="40"/>
                <w:sz w:val="16"/>
                <w:szCs w:val="16"/>
              </w:rPr>
              <w:t> </w:t>
            </w:r>
            <w:r>
              <w:rPr>
                <w:rFonts w:ascii="宋体" w:hAnsi="宋体" w:cs="宋体" w:eastAsia="宋体" w:hint="default"/>
                <w:sz w:val="16"/>
                <w:szCs w:val="16"/>
              </w:rPr>
              <w:t>本</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3</w:t>
            </w:r>
            <w:r>
              <w:rPr>
                <w:rFonts w:ascii="宋体" w:hAnsi="宋体" w:cs="宋体" w:eastAsia="宋体" w:hint="default"/>
                <w:spacing w:val="6"/>
                <w:sz w:val="16"/>
                <w:szCs w:val="16"/>
              </w:rPr>
              <w:t>．盈余公积</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1"/>
              <w:jc w:val="right"/>
              <w:rPr>
                <w:rFonts w:ascii="宋体" w:hAnsi="宋体" w:cs="宋体" w:eastAsia="宋体" w:hint="default"/>
                <w:sz w:val="16"/>
                <w:szCs w:val="16"/>
              </w:rPr>
            </w:pPr>
            <w:r>
              <w:rPr>
                <w:rFonts w:ascii="宋体"/>
                <w:w w:val="100"/>
                <w:sz w:val="16"/>
              </w:rPr>
              <w:t>-</w:t>
            </w:r>
          </w:p>
        </w:tc>
      </w:tr>
      <w:tr>
        <w:trPr>
          <w:trHeight w:val="4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（五）专项</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储备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2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r>
      <w:tr>
        <w:trPr>
          <w:trHeight w:val="2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191,637,451.16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191,637,451.16</w:t>
            </w:r>
          </w:p>
        </w:tc>
      </w:tr>
      <w:tr>
        <w:trPr>
          <w:trHeight w:val="4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21"/>
                <w:sz w:val="16"/>
                <w:szCs w:val="16"/>
              </w:rPr>
              <w:t>四、本期期</w:t>
            </w:r>
            <w:r>
              <w:rPr>
                <w:rFonts w:ascii="宋体" w:hAnsi="宋体" w:cs="宋体" w:eastAsia="宋体" w:hint="default"/>
                <w:spacing w:val="-52"/>
                <w:sz w:val="16"/>
                <w:szCs w:val="16"/>
              </w:rPr>
              <w:t> </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923,400,000.00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宋体" w:hAnsi="宋体" w:cs="宋体" w:eastAsia="宋体" w:hint="default"/>
                <w:sz w:val="16"/>
                <w:szCs w:val="16"/>
              </w:rPr>
            </w:pPr>
            <w:r>
              <w:rPr>
                <w:rFonts w:ascii="宋体"/>
                <w:spacing w:val="-2"/>
                <w:sz w:val="16"/>
              </w:rPr>
              <w:t>215,249,631.62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spacing w:val="-2"/>
                <w:sz w:val="16"/>
              </w:rPr>
              <w:t>268,428.33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671,965,102.56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4,901,732,603.04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1,336,724,940.31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8,049,340,705.86</w:t>
            </w:r>
          </w:p>
        </w:tc>
      </w:tr>
    </w:tbl>
    <w:p>
      <w:pPr>
        <w:tabs>
          <w:tab w:pos="6440" w:val="left" w:leader="none"/>
          <w:tab w:pos="11740" w:val="left" w:leader="none"/>
        </w:tabs>
        <w:spacing w:line="230" w:lineRule="exact" w:before="0"/>
        <w:ind w:left="538"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法定代表人：时旸</w:t>
        <w:tab/>
        <w:t>主管会计工作负责人：张凤强</w:t>
        <w:tab/>
      </w:r>
      <w:r>
        <w:rPr>
          <w:rFonts w:ascii="宋体" w:hAnsi="宋体" w:cs="宋体" w:eastAsia="宋体" w:hint="default"/>
          <w:sz w:val="20"/>
          <w:szCs w:val="20"/>
        </w:rPr>
        <w:t>会计机构负责人：伍淑平</w:t>
      </w:r>
    </w:p>
    <w:p>
      <w:pPr>
        <w:spacing w:after="0" w:line="230" w:lineRule="exact"/>
        <w:jc w:val="left"/>
        <w:rPr>
          <w:rFonts w:ascii="宋体" w:hAnsi="宋体" w:cs="宋体" w:eastAsia="宋体" w:hint="default"/>
          <w:sz w:val="20"/>
          <w:szCs w:val="20"/>
        </w:rPr>
        <w:sectPr>
          <w:pgSz w:w="16840" w:h="11910" w:orient="landscape"/>
          <w:pgMar w:header="877" w:footer="0" w:top="1100" w:bottom="280" w:left="88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6840" w:h="11910" w:orient="landscape"/>
          <w:pgMar w:header="877" w:footer="0" w:top="1100" w:bottom="280" w:left="880" w:right="820"/>
        </w:sectPr>
      </w:pPr>
    </w:p>
    <w:p>
      <w:pPr>
        <w:tabs>
          <w:tab w:pos="8351" w:val="left" w:leader="none"/>
        </w:tabs>
        <w:spacing w:before="37"/>
        <w:ind w:left="5848" w:right="-18" w:firstLine="0"/>
        <w:jc w:val="left"/>
        <w:rPr>
          <w:rFonts w:ascii="宋体" w:hAnsi="宋体" w:cs="宋体" w:eastAsia="宋体" w:hint="default"/>
          <w:sz w:val="20"/>
          <w:szCs w:val="20"/>
        </w:rPr>
      </w:pPr>
      <w:r>
        <w:rPr>
          <w:rFonts w:ascii="宋体" w:hAnsi="宋体" w:cs="宋体" w:eastAsia="宋体" w:hint="default"/>
          <w:b/>
          <w:bCs/>
          <w:w w:val="95"/>
          <w:sz w:val="20"/>
          <w:szCs w:val="20"/>
        </w:rPr>
        <w:t>母公司所有者权益变动表</w:t>
        <w:tab/>
      </w:r>
      <w:r>
        <w:rPr>
          <w:rFonts w:ascii="宋体" w:hAnsi="宋体" w:cs="宋体" w:eastAsia="宋体" w:hint="default"/>
          <w:b/>
          <w:bCs/>
          <w:sz w:val="20"/>
          <w:szCs w:val="20"/>
        </w:rPr>
        <w:t>2015</w:t>
      </w:r>
      <w:r>
        <w:rPr>
          <w:rFonts w:ascii="宋体" w:hAnsi="宋体" w:cs="宋体" w:eastAsia="宋体" w:hint="default"/>
          <w:b/>
          <w:bCs/>
          <w:spacing w:val="-55"/>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spacing w:line="240" w:lineRule="auto" w:before="5"/>
        <w:rPr>
          <w:rFonts w:ascii="宋体" w:hAnsi="宋体" w:cs="宋体" w:eastAsia="宋体" w:hint="default"/>
          <w:b/>
          <w:bCs/>
          <w:sz w:val="23"/>
          <w:szCs w:val="23"/>
        </w:rPr>
      </w:pPr>
      <w:r>
        <w:rPr/>
        <w:br w:type="column"/>
      </w:r>
      <w:r>
        <w:rPr>
          <w:rFonts w:ascii="宋体"/>
          <w:b/>
          <w:sz w:val="23"/>
        </w:rPr>
      </w:r>
    </w:p>
    <w:p>
      <w:pPr>
        <w:spacing w:before="0"/>
        <w:ind w:left="349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 </w:t>
      </w:r>
      <w:r>
        <w:rPr>
          <w:rFonts w:ascii="宋体" w:hAnsi="宋体" w:cs="宋体" w:eastAsia="宋体" w:hint="default"/>
          <w:spacing w:val="1"/>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6840" w:h="11910" w:orient="landscape"/>
          <w:pgMar w:top="1040" w:bottom="280" w:left="880" w:right="820"/>
          <w:cols w:num="2" w:equalWidth="0">
            <w:col w:w="9204" w:space="40"/>
            <w:col w:w="5896"/>
          </w:cols>
        </w:sectPr>
      </w:pPr>
    </w:p>
    <w:p>
      <w:pPr>
        <w:spacing w:line="240" w:lineRule="auto" w:before="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4"/>
        <w:gridCol w:w="1699"/>
        <w:gridCol w:w="710"/>
        <w:gridCol w:w="709"/>
        <w:gridCol w:w="1418"/>
        <w:gridCol w:w="1699"/>
        <w:gridCol w:w="428"/>
        <w:gridCol w:w="1416"/>
        <w:gridCol w:w="425"/>
        <w:gridCol w:w="1560"/>
        <w:gridCol w:w="1560"/>
        <w:gridCol w:w="1560"/>
      </w:tblGrid>
      <w:tr>
        <w:trPr>
          <w:trHeight w:val="329" w:hRule="exact"/>
        </w:trPr>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283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29"/>
              <w:ind w:left="931" w:right="0"/>
              <w:jc w:val="left"/>
              <w:rPr>
                <w:rFonts w:ascii="宋体" w:hAnsi="宋体" w:cs="宋体" w:eastAsia="宋体" w:hint="default"/>
                <w:sz w:val="16"/>
                <w:szCs w:val="16"/>
              </w:rPr>
            </w:pPr>
            <w:r>
              <w:rPr>
                <w:rFonts w:ascii="宋体" w:hAnsi="宋体" w:cs="宋体" w:eastAsia="宋体" w:hint="default"/>
                <w:b/>
                <w:bCs/>
                <w:sz w:val="16"/>
                <w:szCs w:val="16"/>
              </w:rPr>
              <w:t>其他权益工具</w:t>
            </w:r>
            <w:r>
              <w:rPr>
                <w:rFonts w:ascii="宋体" w:hAnsi="宋体" w:cs="宋体" w:eastAsia="宋体" w:hint="default"/>
                <w:sz w:val="16"/>
                <w:szCs w:val="16"/>
              </w:rPr>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428" w:type="dxa"/>
            <w:vMerge w:val="restart"/>
            <w:tcBorders>
              <w:top w:val="single" w:sz="6" w:space="0" w:color="000000"/>
              <w:left w:val="single" w:sz="6" w:space="0" w:color="000000"/>
              <w:right w:val="single" w:sz="6" w:space="0" w:color="000000"/>
            </w:tcBorders>
          </w:tcPr>
          <w:p>
            <w:pPr>
              <w:pStyle w:val="TableParagraph"/>
              <w:spacing w:line="183" w:lineRule="exact"/>
              <w:ind w:left="124" w:right="0"/>
              <w:jc w:val="both"/>
              <w:rPr>
                <w:rFonts w:ascii="宋体" w:hAnsi="宋体" w:cs="宋体" w:eastAsia="宋体" w:hint="default"/>
                <w:sz w:val="16"/>
                <w:szCs w:val="16"/>
              </w:rPr>
            </w:pPr>
            <w:r>
              <w:rPr>
                <w:rFonts w:ascii="宋体" w:hAnsi="宋体" w:cs="宋体" w:eastAsia="宋体" w:hint="default"/>
                <w:b/>
                <w:bCs/>
                <w:w w:val="100"/>
                <w:sz w:val="16"/>
                <w:szCs w:val="16"/>
              </w:rPr>
              <w:t>减</w:t>
            </w:r>
            <w:r>
              <w:rPr>
                <w:rFonts w:ascii="宋体" w:hAnsi="宋体" w:cs="宋体" w:eastAsia="宋体" w:hint="default"/>
                <w:w w:val="100"/>
                <w:sz w:val="16"/>
                <w:szCs w:val="16"/>
              </w:rPr>
            </w:r>
          </w:p>
          <w:p>
            <w:pPr>
              <w:pStyle w:val="TableParagraph"/>
              <w:spacing w:line="237" w:lineRule="auto" w:before="1"/>
              <w:ind w:left="124" w:right="125"/>
              <w:jc w:val="both"/>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w w:val="100"/>
                <w:sz w:val="16"/>
                <w:szCs w:val="16"/>
              </w:rPr>
              <w:t> </w:t>
            </w:r>
            <w:r>
              <w:rPr>
                <w:rFonts w:ascii="宋体" w:hAnsi="宋体" w:cs="宋体" w:eastAsia="宋体" w:hint="default"/>
                <w:b/>
                <w:bCs/>
                <w:sz w:val="16"/>
                <w:szCs w:val="16"/>
              </w:rPr>
              <w:t>库</w:t>
            </w:r>
            <w:r>
              <w:rPr>
                <w:rFonts w:ascii="宋体" w:hAnsi="宋体" w:cs="宋体" w:eastAsia="宋体" w:hint="default"/>
                <w:b/>
                <w:bCs/>
                <w:w w:val="100"/>
                <w:sz w:val="16"/>
                <w:szCs w:val="16"/>
              </w:rPr>
              <w:t> </w:t>
            </w:r>
            <w:r>
              <w:rPr>
                <w:rFonts w:ascii="宋体" w:hAnsi="宋体" w:cs="宋体" w:eastAsia="宋体" w:hint="default"/>
                <w:b/>
                <w:bCs/>
                <w:sz w:val="16"/>
                <w:szCs w:val="16"/>
              </w:rPr>
              <w:t>存</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其他综合收益</w:t>
            </w:r>
            <w:r>
              <w:rPr>
                <w:rFonts w:ascii="宋体" w:hAnsi="宋体" w:cs="宋体" w:eastAsia="宋体" w:hint="default"/>
                <w:sz w:val="16"/>
                <w:szCs w:val="16"/>
              </w:rPr>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81"/>
              <w:ind w:left="124" w:right="122"/>
              <w:jc w:val="both"/>
              <w:rPr>
                <w:rFonts w:ascii="宋体" w:hAnsi="宋体" w:cs="宋体" w:eastAsia="宋体" w:hint="default"/>
                <w:sz w:val="16"/>
                <w:szCs w:val="16"/>
              </w:rPr>
            </w:pPr>
            <w:r>
              <w:rPr>
                <w:rFonts w:ascii="宋体" w:hAnsi="宋体" w:cs="宋体" w:eastAsia="宋体" w:hint="default"/>
                <w:b/>
                <w:bCs/>
                <w:sz w:val="16"/>
                <w:szCs w:val="16"/>
              </w:rPr>
              <w:t>专</w:t>
            </w:r>
            <w:r>
              <w:rPr>
                <w:rFonts w:ascii="宋体" w:hAnsi="宋体" w:cs="宋体" w:eastAsia="宋体" w:hint="default"/>
                <w:b/>
                <w:bCs/>
                <w:w w:val="100"/>
                <w:sz w:val="16"/>
                <w:szCs w:val="16"/>
              </w:rPr>
              <w:t> </w:t>
            </w:r>
            <w:r>
              <w:rPr>
                <w:rFonts w:ascii="宋体" w:hAnsi="宋体" w:cs="宋体" w:eastAsia="宋体" w:hint="default"/>
                <w:b/>
                <w:bCs/>
                <w:sz w:val="16"/>
                <w:szCs w:val="16"/>
              </w:rPr>
              <w:t>项</w:t>
            </w:r>
            <w:r>
              <w:rPr>
                <w:rFonts w:ascii="宋体" w:hAnsi="宋体" w:cs="宋体" w:eastAsia="宋体" w:hint="default"/>
                <w:b/>
                <w:bCs/>
                <w:w w:val="100"/>
                <w:sz w:val="16"/>
                <w:szCs w:val="16"/>
              </w:rPr>
              <w:t> </w:t>
            </w:r>
            <w:r>
              <w:rPr>
                <w:rFonts w:ascii="宋体" w:hAnsi="宋体" w:cs="宋体" w:eastAsia="宋体" w:hint="default"/>
                <w:b/>
                <w:bCs/>
                <w:sz w:val="16"/>
                <w:szCs w:val="16"/>
              </w:rPr>
              <w:t>储</w:t>
            </w:r>
            <w:r>
              <w:rPr>
                <w:rFonts w:ascii="宋体" w:hAnsi="宋体" w:cs="宋体" w:eastAsia="宋体" w:hint="default"/>
                <w:b/>
                <w:bCs/>
                <w:w w:val="100"/>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1"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2"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b/>
                <w:bCs/>
                <w:sz w:val="16"/>
                <w:szCs w:val="16"/>
              </w:rPr>
              <w:t>所有者权益合计</w:t>
            </w:r>
            <w:r>
              <w:rPr>
                <w:rFonts w:ascii="宋体" w:hAnsi="宋体" w:cs="宋体" w:eastAsia="宋体" w:hint="default"/>
                <w:sz w:val="16"/>
                <w:szCs w:val="16"/>
              </w:rPr>
            </w:r>
          </w:p>
        </w:tc>
      </w:tr>
      <w:tr>
        <w:trPr>
          <w:trHeight w:val="727" w:hRule="exact"/>
        </w:trPr>
        <w:tc>
          <w:tcPr>
            <w:tcW w:w="1704"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71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6"/>
                <w:szCs w:val="16"/>
              </w:rPr>
            </w:pPr>
            <w:r>
              <w:rPr>
                <w:rFonts w:ascii="宋体" w:hAnsi="宋体" w:cs="宋体" w:eastAsia="宋体" w:hint="default"/>
                <w:b/>
                <w:bCs/>
                <w:sz w:val="16"/>
                <w:szCs w:val="16"/>
              </w:rPr>
              <w:t>优先股</w:t>
            </w:r>
            <w:r>
              <w:rPr>
                <w:rFonts w:ascii="宋体" w:hAnsi="宋体" w:cs="宋体" w:eastAsia="宋体" w:hint="default"/>
                <w:sz w:val="16"/>
                <w:szCs w:val="16"/>
              </w:rPr>
            </w: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6"/>
                <w:szCs w:val="16"/>
              </w:rPr>
            </w:pPr>
            <w:r>
              <w:rPr>
                <w:rFonts w:ascii="宋体" w:hAnsi="宋体" w:cs="宋体" w:eastAsia="宋体" w:hint="default"/>
                <w:b/>
                <w:bCs/>
                <w:sz w:val="16"/>
                <w:szCs w:val="16"/>
              </w:rPr>
              <w:t>永续债</w:t>
            </w:r>
            <w:r>
              <w:rPr>
                <w:rFonts w:ascii="宋体" w:hAnsi="宋体" w:cs="宋体" w:eastAsia="宋体" w:hint="default"/>
                <w:sz w:val="16"/>
                <w:szCs w:val="16"/>
              </w:rPr>
            </w:r>
          </w:p>
        </w:tc>
        <w:tc>
          <w:tcPr>
            <w:tcW w:w="141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其他</w:t>
            </w:r>
            <w:r>
              <w:rPr>
                <w:rFonts w:ascii="宋体" w:hAnsi="宋体" w:cs="宋体" w:eastAsia="宋体" w:hint="default"/>
                <w:sz w:val="16"/>
                <w:szCs w:val="16"/>
              </w:rPr>
            </w:r>
          </w:p>
        </w:tc>
        <w:tc>
          <w:tcPr>
            <w:tcW w:w="1699"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923,400,000.00</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w w:val="100"/>
                <w:sz w:val="16"/>
              </w:rPr>
              <w:t>-</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210,667,729.10</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628,601,259.37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2,884,994,788.47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4,647,663,776.94</w:t>
            </w:r>
          </w:p>
        </w:tc>
      </w:tr>
      <w:tr>
        <w:trPr>
          <w:trHeight w:val="22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7"/>
              <w:jc w:val="right"/>
              <w:rPr>
                <w:rFonts w:ascii="宋体" w:hAnsi="宋体" w:cs="宋体" w:eastAsia="宋体" w:hint="default"/>
                <w:sz w:val="16"/>
                <w:szCs w:val="16"/>
              </w:rPr>
            </w:pPr>
            <w:r>
              <w:rPr>
                <w:rFonts w:ascii="宋体"/>
                <w:w w:val="100"/>
                <w:sz w:val="16"/>
              </w:rPr>
              <w:t>-</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420"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7"/>
              <w:jc w:val="right"/>
              <w:rPr>
                <w:rFonts w:ascii="宋体" w:hAnsi="宋体" w:cs="宋体" w:eastAsia="宋体" w:hint="default"/>
                <w:sz w:val="16"/>
                <w:szCs w:val="16"/>
              </w:rPr>
            </w:pPr>
            <w:r>
              <w:rPr>
                <w:rFonts w:ascii="宋体"/>
                <w:w w:val="100"/>
                <w:sz w:val="16"/>
              </w:rPr>
              <w:t>-</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420"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7"/>
              <w:jc w:val="right"/>
              <w:rPr>
                <w:rFonts w:ascii="宋体" w:hAnsi="宋体" w:cs="宋体" w:eastAsia="宋体" w:hint="default"/>
                <w:sz w:val="16"/>
                <w:szCs w:val="16"/>
              </w:rPr>
            </w:pPr>
            <w:r>
              <w:rPr>
                <w:rFonts w:ascii="宋体"/>
                <w:w w:val="100"/>
                <w:sz w:val="16"/>
              </w:rPr>
              <w:t>-</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923,400,000.00</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102"/>
              <w:jc w:val="right"/>
              <w:rPr>
                <w:rFonts w:ascii="宋体" w:hAnsi="宋体" w:cs="宋体" w:eastAsia="宋体" w:hint="default"/>
                <w:sz w:val="16"/>
                <w:szCs w:val="16"/>
              </w:rPr>
            </w:pPr>
            <w:r>
              <w:rPr>
                <w:rFonts w:ascii="宋体"/>
                <w:w w:val="100"/>
                <w:sz w:val="16"/>
              </w:rPr>
              <w:t>-</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86" w:lineRule="exact"/>
              <w:ind w:right="102"/>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210,667,729.10</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628,601,259.37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2,884,994,788.47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4,647,663,776.94</w:t>
            </w:r>
          </w:p>
        </w:tc>
      </w:tr>
      <w:tr>
        <w:trPr>
          <w:trHeight w:val="63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3"/>
                <w:sz w:val="16"/>
                <w:szCs w:val="16"/>
              </w:rPr>
              <w:t>三、本期增减变动金</w:t>
            </w:r>
            <w:r>
              <w:rPr>
                <w:rFonts w:ascii="宋体" w:hAnsi="宋体" w:cs="宋体" w:eastAsia="宋体" w:hint="default"/>
                <w:sz w:val="16"/>
                <w:szCs w:val="16"/>
              </w:rPr>
            </w:r>
          </w:p>
          <w:p>
            <w:pPr>
              <w:pStyle w:val="TableParagraph"/>
              <w:spacing w:line="240" w:lineRule="auto"/>
              <w:ind w:left="100" w:right="101"/>
              <w:jc w:val="left"/>
              <w:rPr>
                <w:rFonts w:ascii="宋体" w:hAnsi="宋体" w:cs="宋体" w:eastAsia="宋体" w:hint="default"/>
                <w:sz w:val="16"/>
                <w:szCs w:val="16"/>
              </w:rPr>
            </w:pPr>
            <w:r>
              <w:rPr>
                <w:rFonts w:ascii="宋体" w:hAnsi="宋体" w:cs="宋体" w:eastAsia="宋体" w:hint="default"/>
                <w:spacing w:val="2"/>
                <w:sz w:val="16"/>
                <w:szCs w:val="16"/>
              </w:rPr>
              <w:t>额（减少以“－”号</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填列）</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789.00</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440,662,291.04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6"/>
                <w:szCs w:val="16"/>
              </w:rPr>
            </w:pPr>
            <w:r>
              <w:rPr>
                <w:rFonts w:ascii="宋体"/>
                <w:spacing w:val="-2"/>
                <w:sz w:val="16"/>
              </w:rPr>
              <w:t>78,762.70</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6"/>
                <w:szCs w:val="16"/>
              </w:rPr>
            </w:pPr>
            <w:r>
              <w:rPr>
                <w:rFonts w:ascii="宋体"/>
                <w:spacing w:val="-1"/>
                <w:sz w:val="16"/>
              </w:rPr>
              <w:t>172,049,489.51</w:t>
            </w:r>
            <w:r>
              <w:rPr>
                <w:rFonts w:ascii="宋体"/>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2"/>
                <w:sz w:val="16"/>
              </w:rPr>
              <w:t>966,703,405.58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2"/>
                <w:sz w:val="16"/>
              </w:rPr>
              <w:t>1,579,494737.83</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7"/>
              <w:jc w:val="right"/>
              <w:rPr>
                <w:rFonts w:ascii="宋体" w:hAnsi="宋体" w:cs="宋体" w:eastAsia="宋体" w:hint="default"/>
                <w:sz w:val="16"/>
                <w:szCs w:val="16"/>
              </w:rPr>
            </w:pPr>
            <w:r>
              <w:rPr>
                <w:rFonts w:ascii="宋体"/>
                <w:spacing w:val="-2"/>
                <w:sz w:val="16"/>
              </w:rPr>
              <w:t>1,720,494,895.09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1,720,494,830.18</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pacing w:val="3"/>
                <w:sz w:val="16"/>
                <w:szCs w:val="16"/>
              </w:rPr>
              <w:t>（二）所有者投入和</w:t>
            </w:r>
            <w:r>
              <w:rPr>
                <w:rFonts w:ascii="宋体" w:hAnsi="宋体" w:cs="宋体" w:eastAsia="宋体" w:hint="default"/>
                <w:sz w:val="16"/>
                <w:szCs w:val="16"/>
              </w:rPr>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减少资本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spacing w:val="-1"/>
                <w:sz w:val="16"/>
              </w:rPr>
              <w:t>789.00</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00"/>
              <w:jc w:val="right"/>
              <w:rPr>
                <w:rFonts w:ascii="宋体" w:hAnsi="宋体" w:cs="宋体" w:eastAsia="宋体" w:hint="default"/>
                <w:sz w:val="16"/>
                <w:szCs w:val="16"/>
              </w:rPr>
            </w:pPr>
            <w:r>
              <w:rPr>
                <w:rFonts w:ascii="宋体"/>
                <w:spacing w:val="-2"/>
                <w:sz w:val="16"/>
              </w:rPr>
              <w:t>440,662,291.04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5"/>
              <w:jc w:val="right"/>
              <w:rPr>
                <w:rFonts w:ascii="宋体" w:hAnsi="宋体" w:cs="宋体" w:eastAsia="宋体" w:hint="default"/>
                <w:sz w:val="16"/>
                <w:szCs w:val="16"/>
              </w:rPr>
            </w:pPr>
            <w:r>
              <w:rPr>
                <w:rFonts w:ascii="宋体"/>
                <w:spacing w:val="-2"/>
                <w:sz w:val="16"/>
              </w:rPr>
              <w:t>78,762.70</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6"/>
                <w:szCs w:val="16"/>
              </w:rPr>
            </w:pPr>
            <w:r>
              <w:rPr>
                <w:rFonts w:ascii="宋体"/>
                <w:spacing w:val="-2"/>
                <w:sz w:val="16"/>
              </w:rPr>
              <w:t>440,741,842.744</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股东投入的普通</w:t>
            </w: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w w:val="100"/>
                <w:sz w:val="16"/>
                <w:szCs w:val="16"/>
              </w:rPr>
              <w:t>股</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r>
      <w:tr>
        <w:trPr>
          <w:trHeight w:val="43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其他权益工具持</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有者投入资本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spacing w:val="-1"/>
                <w:sz w:val="16"/>
              </w:rPr>
              <w:t>789.00</w:t>
            </w: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440,662,291.04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宋体" w:hAnsi="宋体" w:cs="宋体" w:eastAsia="宋体" w:hint="default"/>
                <w:sz w:val="16"/>
                <w:szCs w:val="16"/>
              </w:rPr>
            </w:pPr>
            <w:r>
              <w:rPr>
                <w:rFonts w:ascii="宋体"/>
                <w:spacing w:val="-2"/>
                <w:sz w:val="16"/>
              </w:rPr>
              <w:t>78,762.70</w:t>
            </w: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spacing w:val="-2"/>
                <w:sz w:val="16"/>
              </w:rPr>
              <w:t>440,741,842.744</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股份支付计入所</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有者权益的金额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w w:val="100"/>
                <w:sz w:val="16"/>
              </w:rPr>
              <w:t>-</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5"/>
              <w:jc w:val="right"/>
              <w:rPr>
                <w:rFonts w:ascii="宋体" w:hAnsi="宋体" w:cs="宋体" w:eastAsia="宋体" w:hint="default"/>
                <w:sz w:val="16"/>
                <w:szCs w:val="16"/>
              </w:rPr>
            </w:pPr>
            <w:r>
              <w:rPr>
                <w:rFonts w:ascii="宋体"/>
                <w:w w:val="1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172,049,489.51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-753,791,489.51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-581,742,000.00</w:t>
            </w:r>
          </w:p>
        </w:tc>
      </w:tr>
      <w:tr>
        <w:trPr>
          <w:trHeight w:val="22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172,049,489.51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-172,049,489.51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60"/>
                <w:sz w:val="16"/>
                <w:szCs w:val="16"/>
              </w:rPr>
              <w:t> </w:t>
            </w:r>
            <w:r>
              <w:rPr>
                <w:rFonts w:ascii="宋体" w:hAnsi="宋体" w:cs="宋体" w:eastAsia="宋体" w:hint="default"/>
                <w:sz w:val="16"/>
                <w:szCs w:val="16"/>
              </w:rPr>
              <w:t>．</w:t>
            </w:r>
            <w:r>
              <w:rPr>
                <w:rFonts w:ascii="宋体" w:hAnsi="宋体" w:cs="宋体" w:eastAsia="宋体" w:hint="default"/>
                <w:spacing w:val="-61"/>
                <w:sz w:val="16"/>
                <w:szCs w:val="16"/>
              </w:rPr>
              <w:t> </w:t>
            </w:r>
            <w:r>
              <w:rPr>
                <w:rFonts w:ascii="宋体" w:hAnsi="宋体" w:cs="宋体" w:eastAsia="宋体" w:hint="default"/>
                <w:spacing w:val="10"/>
                <w:sz w:val="16"/>
                <w:szCs w:val="16"/>
              </w:rPr>
              <w:t>对所有者（</w:t>
            </w:r>
            <w:r>
              <w:rPr>
                <w:rFonts w:ascii="宋体" w:hAnsi="宋体" w:cs="宋体" w:eastAsia="宋体" w:hint="default"/>
                <w:spacing w:val="-59"/>
                <w:sz w:val="16"/>
                <w:szCs w:val="16"/>
              </w:rPr>
              <w:t> </w:t>
            </w:r>
            <w:r>
              <w:rPr>
                <w:rFonts w:ascii="宋体" w:hAnsi="宋体" w:cs="宋体" w:eastAsia="宋体" w:hint="default"/>
                <w:spacing w:val="6"/>
                <w:sz w:val="16"/>
                <w:szCs w:val="16"/>
              </w:rPr>
              <w:t>或股</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东）的分配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spacing w:val="-2"/>
                <w:sz w:val="16"/>
              </w:rPr>
              <w:t>-581,742,000.00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spacing w:val="-2"/>
                <w:sz w:val="16"/>
              </w:rPr>
              <w:t>-581,742,000.00</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r>
      <w:tr>
        <w:trPr>
          <w:trHeight w:val="43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pacing w:val="3"/>
                <w:sz w:val="16"/>
                <w:szCs w:val="16"/>
              </w:rPr>
              <w:t>（四）所有者权益内</w:t>
            </w:r>
            <w:r>
              <w:rPr>
                <w:rFonts w:ascii="宋体" w:hAnsi="宋体" w:cs="宋体" w:eastAsia="宋体" w:hint="default"/>
                <w:sz w:val="16"/>
                <w:szCs w:val="16"/>
              </w:rPr>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部结转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0"/>
              <w:ind w:right="102"/>
              <w:jc w:val="right"/>
              <w:rPr>
                <w:rFonts w:ascii="宋体" w:hAnsi="宋体" w:cs="宋体" w:eastAsia="宋体" w:hint="default"/>
                <w:sz w:val="16"/>
                <w:szCs w:val="16"/>
              </w:rPr>
            </w:pPr>
            <w:r>
              <w:rPr>
                <w:rFonts w:ascii="宋体"/>
                <w:w w:val="100"/>
                <w:sz w:val="16"/>
              </w:rPr>
              <w:t>-</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宋体" w:hAnsi="宋体" w:cs="宋体" w:eastAsia="宋体" w:hint="default"/>
                <w:sz w:val="16"/>
                <w:szCs w:val="16"/>
              </w:rPr>
            </w:pPr>
            <w:r>
              <w:rPr>
                <w:rFonts w:ascii="宋体"/>
                <w:w w:val="1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r>
      <w:tr>
        <w:trPr>
          <w:trHeight w:val="43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资本公积转增资</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本（或股本）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盈余公积转增资</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本（或股本）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盈余公积弥补亏</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w w:val="100"/>
                <w:sz w:val="16"/>
                <w:szCs w:val="16"/>
              </w:rPr>
              <w:t>损</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r>
    </w:tbl>
    <w:p>
      <w:pPr>
        <w:spacing w:after="0" w:line="240" w:lineRule="auto"/>
        <w:jc w:val="right"/>
        <w:rPr>
          <w:rFonts w:ascii="宋体" w:hAnsi="宋体" w:cs="宋体" w:eastAsia="宋体" w:hint="default"/>
          <w:sz w:val="16"/>
          <w:szCs w:val="16"/>
        </w:rPr>
        <w:sectPr>
          <w:type w:val="continuous"/>
          <w:pgSz w:w="16840" w:h="11910" w:orient="landscape"/>
          <w:pgMar w:top="1040" w:bottom="280" w:left="880" w:right="8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04"/>
        <w:gridCol w:w="1699"/>
        <w:gridCol w:w="710"/>
        <w:gridCol w:w="709"/>
        <w:gridCol w:w="1418"/>
        <w:gridCol w:w="1699"/>
        <w:gridCol w:w="428"/>
        <w:gridCol w:w="1416"/>
        <w:gridCol w:w="425"/>
        <w:gridCol w:w="1560"/>
        <w:gridCol w:w="1560"/>
        <w:gridCol w:w="1560"/>
      </w:tblGrid>
      <w:tr>
        <w:trPr>
          <w:trHeight w:val="326" w:hRule="exact"/>
        </w:trPr>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283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26"/>
              <w:ind w:left="931" w:right="0"/>
              <w:jc w:val="left"/>
              <w:rPr>
                <w:rFonts w:ascii="宋体" w:hAnsi="宋体" w:cs="宋体" w:eastAsia="宋体" w:hint="default"/>
                <w:sz w:val="16"/>
                <w:szCs w:val="16"/>
              </w:rPr>
            </w:pPr>
            <w:r>
              <w:rPr>
                <w:rFonts w:ascii="宋体" w:hAnsi="宋体" w:cs="宋体" w:eastAsia="宋体" w:hint="default"/>
                <w:b/>
                <w:bCs/>
                <w:sz w:val="16"/>
                <w:szCs w:val="16"/>
              </w:rPr>
              <w:t>其他权益工具</w:t>
            </w:r>
            <w:r>
              <w:rPr>
                <w:rFonts w:ascii="宋体" w:hAnsi="宋体" w:cs="宋体" w:eastAsia="宋体" w:hint="default"/>
                <w:sz w:val="16"/>
                <w:szCs w:val="16"/>
              </w:rPr>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428" w:type="dxa"/>
            <w:vMerge w:val="restart"/>
            <w:tcBorders>
              <w:top w:val="single" w:sz="6" w:space="0" w:color="000000"/>
              <w:left w:val="single" w:sz="6" w:space="0" w:color="000000"/>
              <w:right w:val="single" w:sz="6" w:space="0" w:color="000000"/>
            </w:tcBorders>
          </w:tcPr>
          <w:p>
            <w:pPr>
              <w:pStyle w:val="TableParagraph"/>
              <w:spacing w:line="183" w:lineRule="exact"/>
              <w:ind w:left="124" w:right="0"/>
              <w:jc w:val="both"/>
              <w:rPr>
                <w:rFonts w:ascii="宋体" w:hAnsi="宋体" w:cs="宋体" w:eastAsia="宋体" w:hint="default"/>
                <w:sz w:val="16"/>
                <w:szCs w:val="16"/>
              </w:rPr>
            </w:pPr>
            <w:r>
              <w:rPr>
                <w:rFonts w:ascii="宋体" w:hAnsi="宋体" w:cs="宋体" w:eastAsia="宋体" w:hint="default"/>
                <w:b/>
                <w:bCs/>
                <w:w w:val="100"/>
                <w:sz w:val="16"/>
                <w:szCs w:val="16"/>
              </w:rPr>
              <w:t>减</w:t>
            </w:r>
            <w:r>
              <w:rPr>
                <w:rFonts w:ascii="宋体" w:hAnsi="宋体" w:cs="宋体" w:eastAsia="宋体" w:hint="default"/>
                <w:w w:val="100"/>
                <w:sz w:val="16"/>
                <w:szCs w:val="16"/>
              </w:rPr>
            </w:r>
          </w:p>
          <w:p>
            <w:pPr>
              <w:pStyle w:val="TableParagraph"/>
              <w:spacing w:line="237" w:lineRule="auto" w:before="1"/>
              <w:ind w:left="124" w:right="125"/>
              <w:jc w:val="both"/>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w w:val="100"/>
                <w:sz w:val="16"/>
                <w:szCs w:val="16"/>
              </w:rPr>
              <w:t> </w:t>
            </w:r>
            <w:r>
              <w:rPr>
                <w:rFonts w:ascii="宋体" w:hAnsi="宋体" w:cs="宋体" w:eastAsia="宋体" w:hint="default"/>
                <w:b/>
                <w:bCs/>
                <w:sz w:val="16"/>
                <w:szCs w:val="16"/>
              </w:rPr>
              <w:t>库</w:t>
            </w:r>
            <w:r>
              <w:rPr>
                <w:rFonts w:ascii="宋体" w:hAnsi="宋体" w:cs="宋体" w:eastAsia="宋体" w:hint="default"/>
                <w:b/>
                <w:bCs/>
                <w:w w:val="100"/>
                <w:sz w:val="16"/>
                <w:szCs w:val="16"/>
              </w:rPr>
              <w:t> </w:t>
            </w:r>
            <w:r>
              <w:rPr>
                <w:rFonts w:ascii="宋体" w:hAnsi="宋体" w:cs="宋体" w:eastAsia="宋体" w:hint="default"/>
                <w:b/>
                <w:bCs/>
                <w:sz w:val="16"/>
                <w:szCs w:val="16"/>
              </w:rPr>
              <w:t>存</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其他综合收益</w:t>
            </w:r>
            <w:r>
              <w:rPr>
                <w:rFonts w:ascii="宋体" w:hAnsi="宋体" w:cs="宋体" w:eastAsia="宋体" w:hint="default"/>
                <w:sz w:val="16"/>
                <w:szCs w:val="16"/>
              </w:rPr>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79"/>
              <w:ind w:left="124" w:right="122"/>
              <w:jc w:val="both"/>
              <w:rPr>
                <w:rFonts w:ascii="宋体" w:hAnsi="宋体" w:cs="宋体" w:eastAsia="宋体" w:hint="default"/>
                <w:sz w:val="16"/>
                <w:szCs w:val="16"/>
              </w:rPr>
            </w:pPr>
            <w:r>
              <w:rPr>
                <w:rFonts w:ascii="宋体" w:hAnsi="宋体" w:cs="宋体" w:eastAsia="宋体" w:hint="default"/>
                <w:b/>
                <w:bCs/>
                <w:sz w:val="16"/>
                <w:szCs w:val="16"/>
              </w:rPr>
              <w:t>专</w:t>
            </w:r>
            <w:r>
              <w:rPr>
                <w:rFonts w:ascii="宋体" w:hAnsi="宋体" w:cs="宋体" w:eastAsia="宋体" w:hint="default"/>
                <w:b/>
                <w:bCs/>
                <w:w w:val="100"/>
                <w:sz w:val="16"/>
                <w:szCs w:val="16"/>
              </w:rPr>
              <w:t> </w:t>
            </w:r>
            <w:r>
              <w:rPr>
                <w:rFonts w:ascii="宋体" w:hAnsi="宋体" w:cs="宋体" w:eastAsia="宋体" w:hint="default"/>
                <w:b/>
                <w:bCs/>
                <w:sz w:val="16"/>
                <w:szCs w:val="16"/>
              </w:rPr>
              <w:t>项</w:t>
            </w:r>
            <w:r>
              <w:rPr>
                <w:rFonts w:ascii="宋体" w:hAnsi="宋体" w:cs="宋体" w:eastAsia="宋体" w:hint="default"/>
                <w:b/>
                <w:bCs/>
                <w:w w:val="100"/>
                <w:sz w:val="16"/>
                <w:szCs w:val="16"/>
              </w:rPr>
              <w:t> </w:t>
            </w:r>
            <w:r>
              <w:rPr>
                <w:rFonts w:ascii="宋体" w:hAnsi="宋体" w:cs="宋体" w:eastAsia="宋体" w:hint="default"/>
                <w:b/>
                <w:bCs/>
                <w:sz w:val="16"/>
                <w:szCs w:val="16"/>
              </w:rPr>
              <w:t>储</w:t>
            </w:r>
            <w:r>
              <w:rPr>
                <w:rFonts w:ascii="宋体" w:hAnsi="宋体" w:cs="宋体" w:eastAsia="宋体" w:hint="default"/>
                <w:b/>
                <w:bCs/>
                <w:w w:val="100"/>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51"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2"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b/>
                <w:bCs/>
                <w:sz w:val="16"/>
                <w:szCs w:val="16"/>
              </w:rPr>
              <w:t>所有者权益合计</w:t>
            </w:r>
            <w:r>
              <w:rPr>
                <w:rFonts w:ascii="宋体" w:hAnsi="宋体" w:cs="宋体" w:eastAsia="宋体" w:hint="default"/>
                <w:sz w:val="16"/>
                <w:szCs w:val="16"/>
              </w:rPr>
            </w:r>
          </w:p>
        </w:tc>
      </w:tr>
      <w:tr>
        <w:trPr>
          <w:trHeight w:val="727" w:hRule="exact"/>
        </w:trPr>
        <w:tc>
          <w:tcPr>
            <w:tcW w:w="1704"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71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6"/>
                <w:szCs w:val="16"/>
              </w:rPr>
            </w:pPr>
            <w:r>
              <w:rPr>
                <w:rFonts w:ascii="宋体" w:hAnsi="宋体" w:cs="宋体" w:eastAsia="宋体" w:hint="default"/>
                <w:b/>
                <w:bCs/>
                <w:sz w:val="16"/>
                <w:szCs w:val="16"/>
              </w:rPr>
              <w:t>优先股</w:t>
            </w:r>
            <w:r>
              <w:rPr>
                <w:rFonts w:ascii="宋体" w:hAnsi="宋体" w:cs="宋体" w:eastAsia="宋体" w:hint="default"/>
                <w:sz w:val="16"/>
                <w:szCs w:val="16"/>
              </w:rPr>
            </w: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6"/>
                <w:szCs w:val="16"/>
              </w:rPr>
            </w:pPr>
            <w:r>
              <w:rPr>
                <w:rFonts w:ascii="宋体" w:hAnsi="宋体" w:cs="宋体" w:eastAsia="宋体" w:hint="default"/>
                <w:b/>
                <w:bCs/>
                <w:sz w:val="16"/>
                <w:szCs w:val="16"/>
              </w:rPr>
              <w:t>永续债</w:t>
            </w:r>
            <w:r>
              <w:rPr>
                <w:rFonts w:ascii="宋体" w:hAnsi="宋体" w:cs="宋体" w:eastAsia="宋体" w:hint="default"/>
                <w:sz w:val="16"/>
                <w:szCs w:val="16"/>
              </w:rPr>
            </w:r>
          </w:p>
        </w:tc>
        <w:tc>
          <w:tcPr>
            <w:tcW w:w="141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其他</w:t>
            </w:r>
            <w:r>
              <w:rPr>
                <w:rFonts w:ascii="宋体" w:hAnsi="宋体" w:cs="宋体" w:eastAsia="宋体" w:hint="default"/>
                <w:sz w:val="16"/>
                <w:szCs w:val="16"/>
              </w:rPr>
            </w:r>
          </w:p>
        </w:tc>
        <w:tc>
          <w:tcPr>
            <w:tcW w:w="1699"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7"/>
              <w:jc w:val="right"/>
              <w:rPr>
                <w:rFonts w:ascii="宋体" w:hAnsi="宋体" w:cs="宋体" w:eastAsia="宋体" w:hint="default"/>
                <w:sz w:val="16"/>
                <w:szCs w:val="16"/>
              </w:rPr>
            </w:pPr>
            <w:r>
              <w:rPr>
                <w:rFonts w:ascii="宋体"/>
                <w:w w:val="100"/>
                <w:sz w:val="16"/>
              </w:rPr>
              <w:t>-</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w w:val="100"/>
                <w:sz w:val="16"/>
              </w:rPr>
              <w:t>-</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5"/>
              <w:jc w:val="right"/>
              <w:rPr>
                <w:rFonts w:ascii="宋体" w:hAnsi="宋体" w:cs="宋体" w:eastAsia="宋体" w:hint="default"/>
                <w:sz w:val="16"/>
                <w:szCs w:val="16"/>
              </w:rPr>
            </w:pPr>
            <w:r>
              <w:rPr>
                <w:rFonts w:ascii="宋体"/>
                <w:w w:val="1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r>
      <w:tr>
        <w:trPr>
          <w:trHeight w:val="224"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7"/>
              <w:jc w:val="right"/>
              <w:rPr>
                <w:rFonts w:ascii="宋体" w:hAnsi="宋体" w:cs="宋体" w:eastAsia="宋体" w:hint="default"/>
                <w:sz w:val="16"/>
                <w:szCs w:val="16"/>
              </w:rPr>
            </w:pPr>
            <w:r>
              <w:rPr>
                <w:rFonts w:ascii="宋体"/>
                <w:w w:val="100"/>
                <w:sz w:val="16"/>
              </w:rPr>
              <w:t>-</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r>
      <w:tr>
        <w:trPr>
          <w:trHeight w:val="22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923,400,789.00</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w w:val="100"/>
                <w:sz w:val="16"/>
              </w:rPr>
              <w:t>-</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44,062,291.04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5"/>
              <w:jc w:val="right"/>
              <w:rPr>
                <w:rFonts w:ascii="宋体" w:hAnsi="宋体" w:cs="宋体" w:eastAsia="宋体" w:hint="default"/>
                <w:sz w:val="16"/>
                <w:szCs w:val="16"/>
              </w:rPr>
            </w:pPr>
            <w:r>
              <w:rPr>
                <w:rFonts w:ascii="宋体"/>
                <w:spacing w:val="-2"/>
                <w:sz w:val="16"/>
              </w:rPr>
              <w:t>210,746,491.80</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800,650,748.88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3,851,698,194.05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6,227,158,514.77</w:t>
            </w:r>
          </w:p>
        </w:tc>
      </w:tr>
    </w:tbl>
    <w:p>
      <w:pPr>
        <w:spacing w:line="240" w:lineRule="auto" w:before="4"/>
        <w:rPr>
          <w:rFonts w:ascii="宋体" w:hAnsi="宋体" w:cs="宋体" w:eastAsia="宋体" w:hint="default"/>
          <w:sz w:val="12"/>
          <w:szCs w:val="12"/>
        </w:rPr>
      </w:pPr>
    </w:p>
    <w:p>
      <w:pPr>
        <w:tabs>
          <w:tab w:pos="6440" w:val="left" w:leader="none"/>
          <w:tab w:pos="11740" w:val="left" w:leader="none"/>
        </w:tabs>
        <w:spacing w:before="37"/>
        <w:ind w:left="538"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法定代表人：时旸</w:t>
        <w:tab/>
        <w:t>主管会计工作负责人：张凤强</w:t>
        <w:tab/>
      </w:r>
      <w:r>
        <w:rPr>
          <w:rFonts w:ascii="宋体" w:hAnsi="宋体" w:cs="宋体" w:eastAsia="宋体" w:hint="default"/>
          <w:sz w:val="20"/>
          <w:szCs w:val="20"/>
        </w:rPr>
        <w:t>会计机构负责人：伍淑平</w:t>
      </w:r>
    </w:p>
    <w:p>
      <w:pPr>
        <w:spacing w:after="0"/>
        <w:jc w:val="left"/>
        <w:rPr>
          <w:rFonts w:ascii="宋体" w:hAnsi="宋体" w:cs="宋体" w:eastAsia="宋体" w:hint="default"/>
          <w:sz w:val="20"/>
          <w:szCs w:val="20"/>
        </w:rPr>
        <w:sectPr>
          <w:pgSz w:w="16840" w:h="11910" w:orient="landscape"/>
          <w:pgMar w:header="877" w:footer="0" w:top="1100" w:bottom="280" w:left="8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6840" w:h="11910" w:orient="landscape"/>
          <w:pgMar w:header="877" w:footer="0" w:top="1100" w:bottom="280" w:left="880" w:right="820"/>
        </w:sectPr>
      </w:pPr>
    </w:p>
    <w:p>
      <w:pPr>
        <w:tabs>
          <w:tab w:pos="8351" w:val="left" w:leader="none"/>
        </w:tabs>
        <w:spacing w:before="37"/>
        <w:ind w:left="5848" w:right="-18" w:firstLine="0"/>
        <w:jc w:val="left"/>
        <w:rPr>
          <w:rFonts w:ascii="宋体" w:hAnsi="宋体" w:cs="宋体" w:eastAsia="宋体" w:hint="default"/>
          <w:sz w:val="20"/>
          <w:szCs w:val="20"/>
        </w:rPr>
      </w:pPr>
      <w:r>
        <w:rPr>
          <w:rFonts w:ascii="宋体" w:hAnsi="宋体" w:cs="宋体" w:eastAsia="宋体" w:hint="default"/>
          <w:b/>
          <w:bCs/>
          <w:w w:val="95"/>
          <w:sz w:val="20"/>
          <w:szCs w:val="20"/>
        </w:rPr>
        <w:t>母公司所有者权益变动表</w:t>
        <w:tab/>
      </w:r>
      <w:r>
        <w:rPr>
          <w:rFonts w:ascii="宋体" w:hAnsi="宋体" w:cs="宋体" w:eastAsia="宋体" w:hint="default"/>
          <w:b/>
          <w:bCs/>
          <w:sz w:val="20"/>
          <w:szCs w:val="20"/>
        </w:rPr>
        <w:t>2014</w:t>
      </w:r>
      <w:r>
        <w:rPr>
          <w:rFonts w:ascii="宋体" w:hAnsi="宋体" w:cs="宋体" w:eastAsia="宋体" w:hint="default"/>
          <w:b/>
          <w:bCs/>
          <w:spacing w:val="-55"/>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spacing w:line="240" w:lineRule="auto" w:before="5"/>
        <w:rPr>
          <w:rFonts w:ascii="宋体" w:hAnsi="宋体" w:cs="宋体" w:eastAsia="宋体" w:hint="default"/>
          <w:b/>
          <w:bCs/>
          <w:sz w:val="23"/>
          <w:szCs w:val="23"/>
        </w:rPr>
      </w:pPr>
      <w:r>
        <w:rPr/>
        <w:br w:type="column"/>
      </w:r>
      <w:r>
        <w:rPr>
          <w:rFonts w:ascii="宋体"/>
          <w:b/>
          <w:sz w:val="23"/>
        </w:rPr>
      </w:r>
    </w:p>
    <w:p>
      <w:pPr>
        <w:spacing w:before="0"/>
        <w:ind w:left="349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 </w:t>
      </w:r>
      <w:r>
        <w:rPr>
          <w:rFonts w:ascii="宋体" w:hAnsi="宋体" w:cs="宋体" w:eastAsia="宋体" w:hint="default"/>
          <w:spacing w:val="1"/>
          <w:sz w:val="18"/>
          <w:szCs w:val="18"/>
        </w:rPr>
        <w:t> </w:t>
      </w:r>
      <w:r>
        <w:rPr>
          <w:rFonts w:ascii="宋体" w:hAnsi="宋体" w:cs="宋体" w:eastAsia="宋体" w:hint="default"/>
          <w:sz w:val="18"/>
          <w:szCs w:val="18"/>
        </w:rPr>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6840" w:h="11910" w:orient="landscape"/>
          <w:pgMar w:top="1040" w:bottom="280" w:left="880" w:right="820"/>
          <w:cols w:num="2" w:equalWidth="0">
            <w:col w:w="9204" w:space="40"/>
            <w:col w:w="5896"/>
          </w:cols>
        </w:sectPr>
      </w:pPr>
    </w:p>
    <w:p>
      <w:pPr>
        <w:spacing w:line="240" w:lineRule="auto" w:before="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4"/>
        <w:gridCol w:w="1699"/>
        <w:gridCol w:w="569"/>
        <w:gridCol w:w="850"/>
        <w:gridCol w:w="1418"/>
        <w:gridCol w:w="1699"/>
        <w:gridCol w:w="428"/>
        <w:gridCol w:w="1416"/>
        <w:gridCol w:w="425"/>
        <w:gridCol w:w="1560"/>
        <w:gridCol w:w="1560"/>
        <w:gridCol w:w="1560"/>
      </w:tblGrid>
      <w:tr>
        <w:trPr>
          <w:trHeight w:val="240" w:hRule="exact"/>
        </w:trPr>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2837" w:type="dxa"/>
            <w:gridSpan w:val="3"/>
            <w:tcBorders>
              <w:top w:val="single" w:sz="6" w:space="0" w:color="000000"/>
              <w:left w:val="single" w:sz="4" w:space="0" w:color="000000"/>
              <w:bottom w:val="single" w:sz="4" w:space="0" w:color="000000"/>
              <w:right w:val="single" w:sz="6" w:space="0" w:color="000000"/>
            </w:tcBorders>
          </w:tcPr>
          <w:p>
            <w:pPr>
              <w:pStyle w:val="TableParagraph"/>
              <w:spacing w:line="193" w:lineRule="exact"/>
              <w:ind w:left="931" w:right="0"/>
              <w:jc w:val="left"/>
              <w:rPr>
                <w:rFonts w:ascii="宋体" w:hAnsi="宋体" w:cs="宋体" w:eastAsia="宋体" w:hint="default"/>
                <w:sz w:val="16"/>
                <w:szCs w:val="16"/>
              </w:rPr>
            </w:pPr>
            <w:r>
              <w:rPr>
                <w:rFonts w:ascii="宋体" w:hAnsi="宋体" w:cs="宋体" w:eastAsia="宋体" w:hint="default"/>
                <w:b/>
                <w:bCs/>
                <w:sz w:val="16"/>
                <w:szCs w:val="16"/>
              </w:rPr>
              <w:t>其他权益工具</w:t>
            </w:r>
            <w:r>
              <w:rPr>
                <w:rFonts w:ascii="宋体" w:hAnsi="宋体" w:cs="宋体" w:eastAsia="宋体" w:hint="default"/>
                <w:sz w:val="16"/>
                <w:szCs w:val="16"/>
              </w:rPr>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428" w:type="dxa"/>
            <w:vMerge w:val="restart"/>
            <w:tcBorders>
              <w:top w:val="single" w:sz="6" w:space="0" w:color="000000"/>
              <w:left w:val="single" w:sz="6" w:space="0" w:color="000000"/>
              <w:right w:val="single" w:sz="6" w:space="0" w:color="000000"/>
            </w:tcBorders>
          </w:tcPr>
          <w:p>
            <w:pPr>
              <w:pStyle w:val="TableParagraph"/>
              <w:spacing w:line="183" w:lineRule="exact"/>
              <w:ind w:left="124" w:right="0"/>
              <w:jc w:val="both"/>
              <w:rPr>
                <w:rFonts w:ascii="宋体" w:hAnsi="宋体" w:cs="宋体" w:eastAsia="宋体" w:hint="default"/>
                <w:sz w:val="16"/>
                <w:szCs w:val="16"/>
              </w:rPr>
            </w:pPr>
            <w:r>
              <w:rPr>
                <w:rFonts w:ascii="宋体" w:hAnsi="宋体" w:cs="宋体" w:eastAsia="宋体" w:hint="default"/>
                <w:b/>
                <w:bCs/>
                <w:w w:val="100"/>
                <w:sz w:val="16"/>
                <w:szCs w:val="16"/>
              </w:rPr>
              <w:t>减</w:t>
            </w:r>
            <w:r>
              <w:rPr>
                <w:rFonts w:ascii="宋体" w:hAnsi="宋体" w:cs="宋体" w:eastAsia="宋体" w:hint="default"/>
                <w:w w:val="100"/>
                <w:sz w:val="16"/>
                <w:szCs w:val="16"/>
              </w:rPr>
            </w:r>
          </w:p>
          <w:p>
            <w:pPr>
              <w:pStyle w:val="TableParagraph"/>
              <w:spacing w:line="237" w:lineRule="auto" w:before="1"/>
              <w:ind w:left="124" w:right="125"/>
              <w:jc w:val="both"/>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w w:val="100"/>
                <w:sz w:val="16"/>
                <w:szCs w:val="16"/>
              </w:rPr>
              <w:t> </w:t>
            </w:r>
            <w:r>
              <w:rPr>
                <w:rFonts w:ascii="宋体" w:hAnsi="宋体" w:cs="宋体" w:eastAsia="宋体" w:hint="default"/>
                <w:b/>
                <w:bCs/>
                <w:sz w:val="16"/>
                <w:szCs w:val="16"/>
              </w:rPr>
              <w:t>库</w:t>
            </w:r>
            <w:r>
              <w:rPr>
                <w:rFonts w:ascii="宋体" w:hAnsi="宋体" w:cs="宋体" w:eastAsia="宋体" w:hint="default"/>
                <w:b/>
                <w:bCs/>
                <w:w w:val="100"/>
                <w:sz w:val="16"/>
                <w:szCs w:val="16"/>
              </w:rPr>
              <w:t> </w:t>
            </w:r>
            <w:r>
              <w:rPr>
                <w:rFonts w:ascii="宋体" w:hAnsi="宋体" w:cs="宋体" w:eastAsia="宋体" w:hint="default"/>
                <w:b/>
                <w:bCs/>
                <w:sz w:val="16"/>
                <w:szCs w:val="16"/>
              </w:rPr>
              <w:t>存</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其他综合收益</w:t>
            </w:r>
            <w:r>
              <w:rPr>
                <w:rFonts w:ascii="宋体" w:hAnsi="宋体" w:cs="宋体" w:eastAsia="宋体" w:hint="default"/>
                <w:sz w:val="16"/>
                <w:szCs w:val="16"/>
              </w:rPr>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81"/>
              <w:ind w:left="124" w:right="122"/>
              <w:jc w:val="both"/>
              <w:rPr>
                <w:rFonts w:ascii="宋体" w:hAnsi="宋体" w:cs="宋体" w:eastAsia="宋体" w:hint="default"/>
                <w:sz w:val="16"/>
                <w:szCs w:val="16"/>
              </w:rPr>
            </w:pPr>
            <w:r>
              <w:rPr>
                <w:rFonts w:ascii="宋体" w:hAnsi="宋体" w:cs="宋体" w:eastAsia="宋体" w:hint="default"/>
                <w:b/>
                <w:bCs/>
                <w:sz w:val="16"/>
                <w:szCs w:val="16"/>
              </w:rPr>
              <w:t>专</w:t>
            </w:r>
            <w:r>
              <w:rPr>
                <w:rFonts w:ascii="宋体" w:hAnsi="宋体" w:cs="宋体" w:eastAsia="宋体" w:hint="default"/>
                <w:b/>
                <w:bCs/>
                <w:w w:val="100"/>
                <w:sz w:val="16"/>
                <w:szCs w:val="16"/>
              </w:rPr>
              <w:t> </w:t>
            </w:r>
            <w:r>
              <w:rPr>
                <w:rFonts w:ascii="宋体" w:hAnsi="宋体" w:cs="宋体" w:eastAsia="宋体" w:hint="default"/>
                <w:b/>
                <w:bCs/>
                <w:sz w:val="16"/>
                <w:szCs w:val="16"/>
              </w:rPr>
              <w:t>项</w:t>
            </w:r>
            <w:r>
              <w:rPr>
                <w:rFonts w:ascii="宋体" w:hAnsi="宋体" w:cs="宋体" w:eastAsia="宋体" w:hint="default"/>
                <w:b/>
                <w:bCs/>
                <w:w w:val="100"/>
                <w:sz w:val="16"/>
                <w:szCs w:val="16"/>
              </w:rPr>
              <w:t> </w:t>
            </w:r>
            <w:r>
              <w:rPr>
                <w:rFonts w:ascii="宋体" w:hAnsi="宋体" w:cs="宋体" w:eastAsia="宋体" w:hint="default"/>
                <w:b/>
                <w:bCs/>
                <w:sz w:val="16"/>
                <w:szCs w:val="16"/>
              </w:rPr>
              <w:t>储</w:t>
            </w:r>
            <w:r>
              <w:rPr>
                <w:rFonts w:ascii="宋体" w:hAnsi="宋体" w:cs="宋体" w:eastAsia="宋体" w:hint="default"/>
                <w:b/>
                <w:bCs/>
                <w:w w:val="100"/>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1"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2"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b/>
                <w:bCs/>
                <w:sz w:val="16"/>
                <w:szCs w:val="16"/>
              </w:rPr>
              <w:t>所有者权益合计</w:t>
            </w:r>
            <w:r>
              <w:rPr>
                <w:rFonts w:ascii="宋体" w:hAnsi="宋体" w:cs="宋体" w:eastAsia="宋体" w:hint="default"/>
                <w:sz w:val="16"/>
                <w:szCs w:val="16"/>
              </w:rPr>
            </w:r>
          </w:p>
        </w:tc>
      </w:tr>
      <w:tr>
        <w:trPr>
          <w:trHeight w:val="816" w:hRule="exact"/>
        </w:trPr>
        <w:tc>
          <w:tcPr>
            <w:tcW w:w="1704"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06" w:lineRule="exact"/>
              <w:ind w:left="196" w:right="119" w:hanging="80"/>
              <w:jc w:val="left"/>
              <w:rPr>
                <w:rFonts w:ascii="宋体" w:hAnsi="宋体" w:cs="宋体" w:eastAsia="宋体" w:hint="default"/>
                <w:sz w:val="16"/>
                <w:szCs w:val="16"/>
              </w:rPr>
            </w:pPr>
            <w:r>
              <w:rPr>
                <w:rFonts w:ascii="宋体" w:hAnsi="宋体" w:cs="宋体" w:eastAsia="宋体" w:hint="default"/>
                <w:b/>
                <w:bCs/>
                <w:sz w:val="16"/>
                <w:szCs w:val="16"/>
              </w:rPr>
              <w:t>优先</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6"/>
                <w:szCs w:val="16"/>
              </w:rPr>
            </w:pPr>
            <w:r>
              <w:rPr>
                <w:rFonts w:ascii="宋体" w:hAnsi="宋体" w:cs="宋体" w:eastAsia="宋体" w:hint="default"/>
                <w:b/>
                <w:bCs/>
                <w:sz w:val="16"/>
                <w:szCs w:val="16"/>
              </w:rPr>
              <w:t>永续债</w:t>
            </w:r>
            <w:r>
              <w:rPr>
                <w:rFonts w:ascii="宋体" w:hAnsi="宋体" w:cs="宋体" w:eastAsia="宋体" w:hint="default"/>
                <w:sz w:val="16"/>
                <w:szCs w:val="16"/>
              </w:rPr>
            </w:r>
          </w:p>
        </w:tc>
        <w:tc>
          <w:tcPr>
            <w:tcW w:w="141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其他</w:t>
            </w:r>
            <w:r>
              <w:rPr>
                <w:rFonts w:ascii="宋体" w:hAnsi="宋体" w:cs="宋体" w:eastAsia="宋体" w:hint="default"/>
                <w:sz w:val="16"/>
                <w:szCs w:val="16"/>
              </w:rPr>
            </w:r>
          </w:p>
        </w:tc>
        <w:tc>
          <w:tcPr>
            <w:tcW w:w="1699"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24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923,400,000.00</w:t>
            </w:r>
          </w:p>
        </w:tc>
        <w:tc>
          <w:tcPr>
            <w:tcW w:w="569"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2"/>
              <w:jc w:val="right"/>
              <w:rPr>
                <w:rFonts w:ascii="宋体" w:hAnsi="宋体" w:cs="宋体" w:eastAsia="宋体" w:hint="default"/>
                <w:sz w:val="16"/>
                <w:szCs w:val="16"/>
              </w:rPr>
            </w:pPr>
            <w:r>
              <w:rPr>
                <w:rFonts w:ascii="宋体"/>
                <w:w w:val="100"/>
                <w:sz w:val="16"/>
              </w:rPr>
              <w:t>-</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2"/>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4"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210,667,729.10</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554,670,038.96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2,773,653,804.77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4,462,391,572.83</w:t>
            </w:r>
          </w:p>
        </w:tc>
      </w:tr>
      <w:tr>
        <w:trPr>
          <w:trHeight w:val="24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100"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420"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20"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4" w:space="0" w:color="000000"/>
            </w:tcBorders>
          </w:tcPr>
          <w:p>
            <w:pPr/>
          </w:p>
        </w:tc>
        <w:tc>
          <w:tcPr>
            <w:tcW w:w="1699" w:type="dxa"/>
            <w:tcBorders>
              <w:top w:val="single" w:sz="6" w:space="0" w:color="000000"/>
              <w:left w:val="single" w:sz="4"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923,400,000.00</w:t>
            </w:r>
          </w:p>
        </w:tc>
        <w:tc>
          <w:tcPr>
            <w:tcW w:w="569"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2"/>
              <w:jc w:val="right"/>
              <w:rPr>
                <w:rFonts w:ascii="宋体" w:hAnsi="宋体" w:cs="宋体" w:eastAsia="宋体" w:hint="default"/>
                <w:sz w:val="16"/>
                <w:szCs w:val="16"/>
              </w:rPr>
            </w:pPr>
            <w:r>
              <w:rPr>
                <w:rFonts w:ascii="宋体"/>
                <w:w w:val="100"/>
                <w:sz w:val="16"/>
              </w:rPr>
              <w:t>-</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2"/>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4"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210,667,729.10</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spacing w:val="-2"/>
                <w:sz w:val="16"/>
              </w:rPr>
              <w:t>554,670,038.96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2,773,653,804.77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4,462,391,572.83</w:t>
            </w:r>
          </w:p>
        </w:tc>
      </w:tr>
      <w:tr>
        <w:trPr>
          <w:trHeight w:val="63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3"/>
                <w:sz w:val="16"/>
                <w:szCs w:val="16"/>
              </w:rPr>
              <w:t>三、本期增减变动金</w:t>
            </w:r>
            <w:r>
              <w:rPr>
                <w:rFonts w:ascii="宋体" w:hAnsi="宋体" w:cs="宋体" w:eastAsia="宋体" w:hint="default"/>
                <w:sz w:val="16"/>
                <w:szCs w:val="16"/>
              </w:rPr>
            </w:r>
          </w:p>
          <w:p>
            <w:pPr>
              <w:pStyle w:val="TableParagraph"/>
              <w:spacing w:line="206" w:lineRule="exact" w:before="21"/>
              <w:ind w:left="100" w:right="101"/>
              <w:jc w:val="left"/>
              <w:rPr>
                <w:rFonts w:ascii="宋体" w:hAnsi="宋体" w:cs="宋体" w:eastAsia="宋体" w:hint="default"/>
                <w:sz w:val="16"/>
                <w:szCs w:val="16"/>
              </w:rPr>
            </w:pPr>
            <w:r>
              <w:rPr>
                <w:rFonts w:ascii="宋体" w:hAnsi="宋体" w:cs="宋体" w:eastAsia="宋体" w:hint="default"/>
                <w:spacing w:val="2"/>
                <w:sz w:val="16"/>
                <w:szCs w:val="16"/>
              </w:rPr>
              <w:t>额（减少以“－”号</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填列）</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56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6"/>
                <w:szCs w:val="16"/>
              </w:rPr>
            </w:pPr>
            <w:r>
              <w:rPr>
                <w:rFonts w:ascii="宋体"/>
                <w:w w:val="1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6"/>
                <w:szCs w:val="16"/>
              </w:rPr>
            </w:pPr>
            <w:r>
              <w:rPr>
                <w:rFonts w:ascii="宋体"/>
                <w:spacing w:val="-2"/>
                <w:sz w:val="16"/>
              </w:rPr>
              <w:t>73,931,220.41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111,340,983.70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185,272,204.11</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739,312,204.11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6"/>
                <w:szCs w:val="16"/>
              </w:rPr>
            </w:pPr>
            <w:r>
              <w:rPr>
                <w:rFonts w:ascii="宋体"/>
                <w:spacing w:val="-2"/>
                <w:sz w:val="16"/>
              </w:rPr>
              <w:t>739,312,204.11</w:t>
            </w:r>
          </w:p>
        </w:tc>
      </w:tr>
      <w:tr>
        <w:trPr>
          <w:trHeight w:val="43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3"/>
                <w:sz w:val="16"/>
                <w:szCs w:val="16"/>
              </w:rPr>
              <w:t>（二）所有者投入和</w:t>
            </w:r>
            <w:r>
              <w:rPr>
                <w:rFonts w:ascii="宋体" w:hAnsi="宋体" w:cs="宋体" w:eastAsia="宋体" w:hint="default"/>
                <w:sz w:val="16"/>
                <w:szCs w:val="16"/>
              </w:rPr>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减少资本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c>
          <w:tcPr>
            <w:tcW w:w="56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w w:val="100"/>
                <w:sz w:val="16"/>
              </w:rPr>
              <w:t>-</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宋体" w:hAnsi="宋体" w:cs="宋体" w:eastAsia="宋体" w:hint="default"/>
                <w:sz w:val="16"/>
                <w:szCs w:val="16"/>
              </w:rPr>
            </w:pPr>
            <w:r>
              <w:rPr>
                <w:rFonts w:ascii="宋体"/>
                <w:w w:val="1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股东投入的普通</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w w:val="100"/>
                <w:sz w:val="16"/>
                <w:szCs w:val="16"/>
              </w:rPr>
              <w:t>股</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宋体" w:hAnsi="宋体" w:cs="宋体" w:eastAsia="宋体" w:hint="default"/>
                <w:sz w:val="16"/>
                <w:szCs w:val="16"/>
              </w:rPr>
            </w:pPr>
            <w:r>
              <w:rPr>
                <w:rFonts w:ascii="宋体"/>
                <w:w w:val="100"/>
                <w:sz w:val="16"/>
              </w:rPr>
              <w:t>-</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其他权益工具持</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有者投入资本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r>
      <w:tr>
        <w:trPr>
          <w:trHeight w:val="43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股份支付计入所</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有者权益的金额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569"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2"/>
              <w:jc w:val="right"/>
              <w:rPr>
                <w:rFonts w:ascii="宋体" w:hAnsi="宋体" w:cs="宋体" w:eastAsia="宋体" w:hint="default"/>
                <w:sz w:val="16"/>
                <w:szCs w:val="16"/>
              </w:rPr>
            </w:pPr>
            <w:r>
              <w:rPr>
                <w:rFonts w:ascii="宋体"/>
                <w:w w:val="100"/>
                <w:sz w:val="16"/>
              </w:rPr>
              <w:t>-</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5"/>
              <w:jc w:val="right"/>
              <w:rPr>
                <w:rFonts w:ascii="宋体" w:hAnsi="宋体" w:cs="宋体" w:eastAsia="宋体" w:hint="default"/>
                <w:sz w:val="16"/>
                <w:szCs w:val="16"/>
              </w:rPr>
            </w:pPr>
            <w:r>
              <w:rPr>
                <w:rFonts w:ascii="宋体"/>
                <w:w w:val="1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spacing w:val="-2"/>
                <w:sz w:val="16"/>
              </w:rPr>
              <w:t>73,931,220.41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spacing w:val="-2"/>
                <w:sz w:val="16"/>
              </w:rPr>
              <w:t>-627,971,220.41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spacing w:val="-2"/>
                <w:sz w:val="16"/>
              </w:rPr>
              <w:t>-554,040,000.00</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spacing w:val="-2"/>
                <w:sz w:val="16"/>
              </w:rPr>
              <w:t>73,931,220.41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spacing w:val="-2"/>
                <w:sz w:val="16"/>
              </w:rPr>
              <w:t>-73,931,220.41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r>
      <w:tr>
        <w:trPr>
          <w:trHeight w:val="43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60"/>
                <w:sz w:val="16"/>
                <w:szCs w:val="16"/>
              </w:rPr>
              <w:t> </w:t>
            </w:r>
            <w:r>
              <w:rPr>
                <w:rFonts w:ascii="宋体" w:hAnsi="宋体" w:cs="宋体" w:eastAsia="宋体" w:hint="default"/>
                <w:sz w:val="16"/>
                <w:szCs w:val="16"/>
              </w:rPr>
              <w:t>．</w:t>
            </w:r>
            <w:r>
              <w:rPr>
                <w:rFonts w:ascii="宋体" w:hAnsi="宋体" w:cs="宋体" w:eastAsia="宋体" w:hint="default"/>
                <w:spacing w:val="-61"/>
                <w:sz w:val="16"/>
                <w:szCs w:val="16"/>
              </w:rPr>
              <w:t> </w:t>
            </w:r>
            <w:r>
              <w:rPr>
                <w:rFonts w:ascii="宋体" w:hAnsi="宋体" w:cs="宋体" w:eastAsia="宋体" w:hint="default"/>
                <w:spacing w:val="10"/>
                <w:sz w:val="16"/>
                <w:szCs w:val="16"/>
              </w:rPr>
              <w:t>对所有者（</w:t>
            </w:r>
            <w:r>
              <w:rPr>
                <w:rFonts w:ascii="宋体" w:hAnsi="宋体" w:cs="宋体" w:eastAsia="宋体" w:hint="default"/>
                <w:spacing w:val="-59"/>
                <w:sz w:val="16"/>
                <w:szCs w:val="16"/>
              </w:rPr>
              <w:t> </w:t>
            </w:r>
            <w:r>
              <w:rPr>
                <w:rFonts w:ascii="宋体" w:hAnsi="宋体" w:cs="宋体" w:eastAsia="宋体" w:hint="default"/>
                <w:spacing w:val="6"/>
                <w:sz w:val="16"/>
                <w:szCs w:val="16"/>
              </w:rPr>
              <w:t>或股</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东）的分配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spacing w:val="-2"/>
                <w:sz w:val="16"/>
              </w:rPr>
              <w:t>-554,040,000.00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spacing w:val="-2"/>
                <w:sz w:val="16"/>
              </w:rPr>
              <w:t>-554,040,000.00</w:t>
            </w:r>
          </w:p>
        </w:tc>
      </w:tr>
      <w:tr>
        <w:trPr>
          <w:trHeight w:val="24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100"/>
                <w:sz w:val="16"/>
              </w:rPr>
              <w:t>-</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3"/>
                <w:sz w:val="16"/>
                <w:szCs w:val="16"/>
              </w:rPr>
              <w:t>（四）所有者权益内</w:t>
            </w:r>
            <w:r>
              <w:rPr>
                <w:rFonts w:ascii="宋体" w:hAnsi="宋体" w:cs="宋体" w:eastAsia="宋体" w:hint="default"/>
                <w:sz w:val="16"/>
                <w:szCs w:val="16"/>
              </w:rPr>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部结转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56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9"/>
              <w:ind w:right="102"/>
              <w:jc w:val="right"/>
              <w:rPr>
                <w:rFonts w:ascii="宋体" w:hAnsi="宋体" w:cs="宋体" w:eastAsia="宋体" w:hint="default"/>
                <w:sz w:val="16"/>
                <w:szCs w:val="16"/>
              </w:rPr>
            </w:pPr>
            <w:r>
              <w:rPr>
                <w:rFonts w:ascii="宋体"/>
                <w:w w:val="100"/>
                <w:sz w:val="16"/>
              </w:rPr>
              <w:t>-</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5"/>
              <w:jc w:val="right"/>
              <w:rPr>
                <w:rFonts w:ascii="宋体" w:hAnsi="宋体" w:cs="宋体" w:eastAsia="宋体" w:hint="default"/>
                <w:sz w:val="16"/>
                <w:szCs w:val="16"/>
              </w:rPr>
            </w:pPr>
            <w:r>
              <w:rPr>
                <w:rFonts w:ascii="宋体"/>
                <w:w w:val="1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r>
      <w:tr>
        <w:trPr>
          <w:trHeight w:val="43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资本公积转增资</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本（或股本）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宋体" w:hAnsi="宋体" w:cs="宋体" w:eastAsia="宋体" w:hint="default"/>
                <w:sz w:val="16"/>
                <w:szCs w:val="16"/>
              </w:rPr>
            </w:pPr>
            <w:r>
              <w:rPr>
                <w:rFonts w:ascii="宋体"/>
                <w:w w:val="100"/>
                <w:sz w:val="16"/>
              </w:rPr>
              <w:t>-</w:t>
            </w:r>
          </w:p>
        </w:tc>
      </w:tr>
      <w:tr>
        <w:trPr>
          <w:trHeight w:val="43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盈余公积转增资</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本（或股本）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56"/>
                <w:sz w:val="16"/>
                <w:szCs w:val="16"/>
              </w:rPr>
              <w:t> </w:t>
            </w:r>
            <w:r>
              <w:rPr>
                <w:rFonts w:ascii="宋体" w:hAnsi="宋体" w:cs="宋体" w:eastAsia="宋体" w:hint="default"/>
                <w:sz w:val="16"/>
                <w:szCs w:val="16"/>
              </w:rPr>
              <w:t>．</w:t>
            </w:r>
            <w:r>
              <w:rPr>
                <w:rFonts w:ascii="宋体" w:hAnsi="宋体" w:cs="宋体" w:eastAsia="宋体" w:hint="default"/>
                <w:spacing w:val="-58"/>
                <w:sz w:val="16"/>
                <w:szCs w:val="16"/>
              </w:rPr>
              <w:t> </w:t>
            </w:r>
            <w:r>
              <w:rPr>
                <w:rFonts w:ascii="宋体" w:hAnsi="宋体" w:cs="宋体" w:eastAsia="宋体" w:hint="default"/>
                <w:spacing w:val="11"/>
                <w:sz w:val="16"/>
                <w:szCs w:val="16"/>
              </w:rPr>
              <w:t>盈余公积弥补亏</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r>
    </w:tbl>
    <w:p>
      <w:pPr>
        <w:spacing w:after="0" w:line="193" w:lineRule="exact"/>
        <w:jc w:val="right"/>
        <w:rPr>
          <w:rFonts w:ascii="宋体" w:hAnsi="宋体" w:cs="宋体" w:eastAsia="宋体" w:hint="default"/>
          <w:sz w:val="16"/>
          <w:szCs w:val="16"/>
        </w:rPr>
        <w:sectPr>
          <w:type w:val="continuous"/>
          <w:pgSz w:w="16840" w:h="11910" w:orient="landscape"/>
          <w:pgMar w:top="1040" w:bottom="280" w:left="880" w:right="8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04"/>
        <w:gridCol w:w="1699"/>
        <w:gridCol w:w="569"/>
        <w:gridCol w:w="850"/>
        <w:gridCol w:w="1418"/>
        <w:gridCol w:w="1699"/>
        <w:gridCol w:w="428"/>
        <w:gridCol w:w="1416"/>
        <w:gridCol w:w="425"/>
        <w:gridCol w:w="1560"/>
        <w:gridCol w:w="1560"/>
        <w:gridCol w:w="1560"/>
      </w:tblGrid>
      <w:tr>
        <w:trPr>
          <w:trHeight w:val="240" w:hRule="exact"/>
        </w:trPr>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2837" w:type="dxa"/>
            <w:gridSpan w:val="3"/>
            <w:tcBorders>
              <w:top w:val="single" w:sz="6" w:space="0" w:color="000000"/>
              <w:left w:val="single" w:sz="4" w:space="0" w:color="000000"/>
              <w:bottom w:val="single" w:sz="4" w:space="0" w:color="000000"/>
              <w:right w:val="single" w:sz="6" w:space="0" w:color="000000"/>
            </w:tcBorders>
          </w:tcPr>
          <w:p>
            <w:pPr>
              <w:pStyle w:val="TableParagraph"/>
              <w:spacing w:line="193" w:lineRule="exact"/>
              <w:ind w:left="931" w:right="0"/>
              <w:jc w:val="left"/>
              <w:rPr>
                <w:rFonts w:ascii="宋体" w:hAnsi="宋体" w:cs="宋体" w:eastAsia="宋体" w:hint="default"/>
                <w:sz w:val="16"/>
                <w:szCs w:val="16"/>
              </w:rPr>
            </w:pPr>
            <w:r>
              <w:rPr>
                <w:rFonts w:ascii="宋体" w:hAnsi="宋体" w:cs="宋体" w:eastAsia="宋体" w:hint="default"/>
                <w:b/>
                <w:bCs/>
                <w:sz w:val="16"/>
                <w:szCs w:val="16"/>
              </w:rPr>
              <w:t>其他权益工具</w:t>
            </w:r>
            <w:r>
              <w:rPr>
                <w:rFonts w:ascii="宋体" w:hAnsi="宋体" w:cs="宋体" w:eastAsia="宋体" w:hint="default"/>
                <w:sz w:val="16"/>
                <w:szCs w:val="16"/>
              </w:rPr>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428" w:type="dxa"/>
            <w:vMerge w:val="restart"/>
            <w:tcBorders>
              <w:top w:val="single" w:sz="6" w:space="0" w:color="000000"/>
              <w:left w:val="single" w:sz="6" w:space="0" w:color="000000"/>
              <w:right w:val="single" w:sz="6" w:space="0" w:color="000000"/>
            </w:tcBorders>
          </w:tcPr>
          <w:p>
            <w:pPr>
              <w:pStyle w:val="TableParagraph"/>
              <w:spacing w:line="183" w:lineRule="exact"/>
              <w:ind w:left="124" w:right="0"/>
              <w:jc w:val="both"/>
              <w:rPr>
                <w:rFonts w:ascii="宋体" w:hAnsi="宋体" w:cs="宋体" w:eastAsia="宋体" w:hint="default"/>
                <w:sz w:val="16"/>
                <w:szCs w:val="16"/>
              </w:rPr>
            </w:pPr>
            <w:r>
              <w:rPr>
                <w:rFonts w:ascii="宋体" w:hAnsi="宋体" w:cs="宋体" w:eastAsia="宋体" w:hint="default"/>
                <w:b/>
                <w:bCs/>
                <w:w w:val="100"/>
                <w:sz w:val="16"/>
                <w:szCs w:val="16"/>
              </w:rPr>
              <w:t>减</w:t>
            </w:r>
            <w:r>
              <w:rPr>
                <w:rFonts w:ascii="宋体" w:hAnsi="宋体" w:cs="宋体" w:eastAsia="宋体" w:hint="default"/>
                <w:w w:val="100"/>
                <w:sz w:val="16"/>
                <w:szCs w:val="16"/>
              </w:rPr>
            </w:r>
          </w:p>
          <w:p>
            <w:pPr>
              <w:pStyle w:val="TableParagraph"/>
              <w:spacing w:line="237" w:lineRule="auto" w:before="1"/>
              <w:ind w:left="124" w:right="125"/>
              <w:jc w:val="both"/>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w w:val="100"/>
                <w:sz w:val="16"/>
                <w:szCs w:val="16"/>
              </w:rPr>
              <w:t> </w:t>
            </w:r>
            <w:r>
              <w:rPr>
                <w:rFonts w:ascii="宋体" w:hAnsi="宋体" w:cs="宋体" w:eastAsia="宋体" w:hint="default"/>
                <w:b/>
                <w:bCs/>
                <w:sz w:val="16"/>
                <w:szCs w:val="16"/>
              </w:rPr>
              <w:t>库</w:t>
            </w:r>
            <w:r>
              <w:rPr>
                <w:rFonts w:ascii="宋体" w:hAnsi="宋体" w:cs="宋体" w:eastAsia="宋体" w:hint="default"/>
                <w:b/>
                <w:bCs/>
                <w:w w:val="100"/>
                <w:sz w:val="16"/>
                <w:szCs w:val="16"/>
              </w:rPr>
              <w:t> </w:t>
            </w:r>
            <w:r>
              <w:rPr>
                <w:rFonts w:ascii="宋体" w:hAnsi="宋体" w:cs="宋体" w:eastAsia="宋体" w:hint="default"/>
                <w:b/>
                <w:bCs/>
                <w:sz w:val="16"/>
                <w:szCs w:val="16"/>
              </w:rPr>
              <w:t>存</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b/>
                <w:bCs/>
                <w:sz w:val="16"/>
                <w:szCs w:val="16"/>
              </w:rPr>
              <w:t>其他综合收益</w:t>
            </w:r>
            <w:r>
              <w:rPr>
                <w:rFonts w:ascii="宋体" w:hAnsi="宋体" w:cs="宋体" w:eastAsia="宋体" w:hint="default"/>
                <w:sz w:val="16"/>
                <w:szCs w:val="16"/>
              </w:rPr>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79"/>
              <w:ind w:left="124" w:right="122"/>
              <w:jc w:val="both"/>
              <w:rPr>
                <w:rFonts w:ascii="宋体" w:hAnsi="宋体" w:cs="宋体" w:eastAsia="宋体" w:hint="default"/>
                <w:sz w:val="16"/>
                <w:szCs w:val="16"/>
              </w:rPr>
            </w:pPr>
            <w:r>
              <w:rPr>
                <w:rFonts w:ascii="宋体" w:hAnsi="宋体" w:cs="宋体" w:eastAsia="宋体" w:hint="default"/>
                <w:b/>
                <w:bCs/>
                <w:sz w:val="16"/>
                <w:szCs w:val="16"/>
              </w:rPr>
              <w:t>专</w:t>
            </w:r>
            <w:r>
              <w:rPr>
                <w:rFonts w:ascii="宋体" w:hAnsi="宋体" w:cs="宋体" w:eastAsia="宋体" w:hint="default"/>
                <w:b/>
                <w:bCs/>
                <w:w w:val="100"/>
                <w:sz w:val="16"/>
                <w:szCs w:val="16"/>
              </w:rPr>
              <w:t> </w:t>
            </w:r>
            <w:r>
              <w:rPr>
                <w:rFonts w:ascii="宋体" w:hAnsi="宋体" w:cs="宋体" w:eastAsia="宋体" w:hint="default"/>
                <w:b/>
                <w:bCs/>
                <w:sz w:val="16"/>
                <w:szCs w:val="16"/>
              </w:rPr>
              <w:t>项</w:t>
            </w:r>
            <w:r>
              <w:rPr>
                <w:rFonts w:ascii="宋体" w:hAnsi="宋体" w:cs="宋体" w:eastAsia="宋体" w:hint="default"/>
                <w:b/>
                <w:bCs/>
                <w:w w:val="100"/>
                <w:sz w:val="16"/>
                <w:szCs w:val="16"/>
              </w:rPr>
              <w:t> </w:t>
            </w:r>
            <w:r>
              <w:rPr>
                <w:rFonts w:ascii="宋体" w:hAnsi="宋体" w:cs="宋体" w:eastAsia="宋体" w:hint="default"/>
                <w:b/>
                <w:bCs/>
                <w:sz w:val="16"/>
                <w:szCs w:val="16"/>
              </w:rPr>
              <w:t>储</w:t>
            </w:r>
            <w:r>
              <w:rPr>
                <w:rFonts w:ascii="宋体" w:hAnsi="宋体" w:cs="宋体" w:eastAsia="宋体" w:hint="default"/>
                <w:b/>
                <w:bCs/>
                <w:w w:val="100"/>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51"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2"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b/>
                <w:bCs/>
                <w:sz w:val="16"/>
                <w:szCs w:val="16"/>
              </w:rPr>
              <w:t>所有者权益合计</w:t>
            </w:r>
            <w:r>
              <w:rPr>
                <w:rFonts w:ascii="宋体" w:hAnsi="宋体" w:cs="宋体" w:eastAsia="宋体" w:hint="default"/>
                <w:sz w:val="16"/>
                <w:szCs w:val="16"/>
              </w:rPr>
            </w:r>
          </w:p>
        </w:tc>
      </w:tr>
      <w:tr>
        <w:trPr>
          <w:trHeight w:val="814" w:hRule="exact"/>
        </w:trPr>
        <w:tc>
          <w:tcPr>
            <w:tcW w:w="1704"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119" w:hanging="80"/>
              <w:jc w:val="left"/>
              <w:rPr>
                <w:rFonts w:ascii="宋体" w:hAnsi="宋体" w:cs="宋体" w:eastAsia="宋体" w:hint="default"/>
                <w:sz w:val="16"/>
                <w:szCs w:val="16"/>
              </w:rPr>
            </w:pPr>
            <w:r>
              <w:rPr>
                <w:rFonts w:ascii="宋体" w:hAnsi="宋体" w:cs="宋体" w:eastAsia="宋体" w:hint="default"/>
                <w:b/>
                <w:bCs/>
                <w:sz w:val="16"/>
                <w:szCs w:val="16"/>
              </w:rPr>
              <w:t>优先</w:t>
            </w:r>
            <w:r>
              <w:rPr>
                <w:rFonts w:ascii="宋体" w:hAnsi="宋体" w:cs="宋体" w:eastAsia="宋体" w:hint="default"/>
                <w:b/>
                <w:bCs/>
                <w:w w:val="100"/>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6"/>
                <w:szCs w:val="16"/>
              </w:rPr>
            </w:pPr>
            <w:r>
              <w:rPr>
                <w:rFonts w:ascii="宋体" w:hAnsi="宋体" w:cs="宋体" w:eastAsia="宋体" w:hint="default"/>
                <w:b/>
                <w:bCs/>
                <w:sz w:val="16"/>
                <w:szCs w:val="16"/>
              </w:rPr>
              <w:t>永续债</w:t>
            </w:r>
            <w:r>
              <w:rPr>
                <w:rFonts w:ascii="宋体" w:hAnsi="宋体" w:cs="宋体" w:eastAsia="宋体" w:hint="default"/>
                <w:sz w:val="16"/>
                <w:szCs w:val="16"/>
              </w:rPr>
            </w:r>
          </w:p>
        </w:tc>
        <w:tc>
          <w:tcPr>
            <w:tcW w:w="141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其他</w:t>
            </w:r>
            <w:r>
              <w:rPr>
                <w:rFonts w:ascii="宋体" w:hAnsi="宋体" w:cs="宋体" w:eastAsia="宋体" w:hint="default"/>
                <w:sz w:val="16"/>
                <w:szCs w:val="16"/>
              </w:rPr>
            </w:r>
          </w:p>
        </w:tc>
        <w:tc>
          <w:tcPr>
            <w:tcW w:w="1699"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w w:val="100"/>
                <w:sz w:val="16"/>
                <w:szCs w:val="16"/>
              </w:rPr>
              <w:t>损</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569"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2"/>
              <w:jc w:val="right"/>
              <w:rPr>
                <w:rFonts w:ascii="宋体" w:hAnsi="宋体" w:cs="宋体" w:eastAsia="宋体" w:hint="default"/>
                <w:sz w:val="16"/>
                <w:szCs w:val="16"/>
              </w:rPr>
            </w:pPr>
            <w:r>
              <w:rPr>
                <w:rFonts w:ascii="宋体"/>
                <w:w w:val="100"/>
                <w:sz w:val="16"/>
              </w:rPr>
              <w:t>-</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5"/>
              <w:jc w:val="right"/>
              <w:rPr>
                <w:rFonts w:ascii="宋体" w:hAnsi="宋体" w:cs="宋体" w:eastAsia="宋体" w:hint="default"/>
                <w:sz w:val="16"/>
                <w:szCs w:val="16"/>
              </w:rPr>
            </w:pPr>
            <w:r>
              <w:rPr>
                <w:rFonts w:ascii="宋体"/>
                <w:w w:val="1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r>
      <w:tr>
        <w:trPr>
          <w:trHeight w:val="243"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100"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r>
      <w:tr>
        <w:trPr>
          <w:trHeight w:val="24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7"/>
              <w:jc w:val="right"/>
              <w:rPr>
                <w:rFonts w:ascii="宋体" w:hAnsi="宋体" w:cs="宋体" w:eastAsia="宋体" w:hint="default"/>
                <w:sz w:val="16"/>
                <w:szCs w:val="16"/>
              </w:rPr>
            </w:pPr>
            <w:r>
              <w:rPr>
                <w:rFonts w:ascii="宋体"/>
                <w:w w:val="100"/>
                <w:sz w:val="16"/>
              </w:rPr>
              <w:t>-</w:t>
            </w:r>
          </w:p>
        </w:tc>
      </w:tr>
      <w:tr>
        <w:trPr>
          <w:trHeight w:val="24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95" w:lineRule="exact"/>
              <w:ind w:right="98"/>
              <w:jc w:val="right"/>
              <w:rPr>
                <w:rFonts w:ascii="宋体" w:hAnsi="宋体" w:cs="宋体" w:eastAsia="宋体" w:hint="default"/>
                <w:sz w:val="16"/>
                <w:szCs w:val="16"/>
              </w:rPr>
            </w:pPr>
            <w:r>
              <w:rPr>
                <w:rFonts w:ascii="宋体"/>
                <w:spacing w:val="-2"/>
                <w:sz w:val="16"/>
              </w:rPr>
              <w:t>923,400,000.00</w:t>
            </w:r>
          </w:p>
        </w:tc>
        <w:tc>
          <w:tcPr>
            <w:tcW w:w="569" w:type="dxa"/>
            <w:tcBorders>
              <w:top w:val="single" w:sz="6" w:space="0" w:color="000000"/>
              <w:left w:val="single" w:sz="4" w:space="0" w:color="000000"/>
              <w:bottom w:val="single" w:sz="6" w:space="0" w:color="000000"/>
              <w:right w:val="single" w:sz="4" w:space="0" w:color="000000"/>
            </w:tcBorders>
          </w:tcPr>
          <w:p>
            <w:pPr>
              <w:pStyle w:val="TableParagraph"/>
              <w:spacing w:line="195" w:lineRule="exact"/>
              <w:ind w:right="102"/>
              <w:jc w:val="right"/>
              <w:rPr>
                <w:rFonts w:ascii="宋体" w:hAnsi="宋体" w:cs="宋体" w:eastAsia="宋体" w:hint="default"/>
                <w:sz w:val="16"/>
                <w:szCs w:val="16"/>
              </w:rPr>
            </w:pPr>
            <w:r>
              <w:rPr>
                <w:rFonts w:ascii="宋体"/>
                <w:w w:val="100"/>
                <w:sz w:val="16"/>
              </w:rPr>
              <w:t>-</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195" w:lineRule="exact"/>
              <w:ind w:right="101"/>
              <w:jc w:val="right"/>
              <w:rPr>
                <w:rFonts w:ascii="宋体" w:hAnsi="宋体" w:cs="宋体" w:eastAsia="宋体" w:hint="default"/>
                <w:sz w:val="16"/>
                <w:szCs w:val="16"/>
              </w:rPr>
            </w:pPr>
            <w:r>
              <w:rPr>
                <w:rFonts w:ascii="宋体"/>
                <w:w w:val="100"/>
                <w:sz w:val="16"/>
              </w:rPr>
              <w:t>-</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95" w:lineRule="exact"/>
              <w:ind w:right="101"/>
              <w:jc w:val="right"/>
              <w:rPr>
                <w:rFonts w:ascii="宋体" w:hAnsi="宋体" w:cs="宋体" w:eastAsia="宋体" w:hint="default"/>
                <w:sz w:val="16"/>
                <w:szCs w:val="16"/>
              </w:rPr>
            </w:pPr>
            <w:r>
              <w:rPr>
                <w:rFonts w:ascii="宋体"/>
                <w:w w:val="100"/>
                <w:sz w:val="16"/>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95"/>
              <w:jc w:val="right"/>
              <w:rPr>
                <w:rFonts w:ascii="宋体" w:hAnsi="宋体" w:cs="宋体" w:eastAsia="宋体" w:hint="default"/>
                <w:sz w:val="16"/>
                <w:szCs w:val="16"/>
              </w:rPr>
            </w:pPr>
            <w:r>
              <w:rPr>
                <w:rFonts w:ascii="宋体"/>
                <w:spacing w:val="-2"/>
                <w:sz w:val="16"/>
              </w:rPr>
              <w:t>210,667,729.10</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101"/>
              <w:jc w:val="right"/>
              <w:rPr>
                <w:rFonts w:ascii="宋体" w:hAnsi="宋体" w:cs="宋体" w:eastAsia="宋体" w:hint="default"/>
                <w:sz w:val="16"/>
                <w:szCs w:val="16"/>
              </w:rPr>
            </w:pPr>
            <w:r>
              <w:rPr>
                <w:rFonts w:ascii="宋体"/>
                <w:w w:val="100"/>
                <w:sz w:val="16"/>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97"/>
              <w:jc w:val="right"/>
              <w:rPr>
                <w:rFonts w:ascii="宋体" w:hAnsi="宋体" w:cs="宋体" w:eastAsia="宋体" w:hint="default"/>
                <w:sz w:val="16"/>
                <w:szCs w:val="16"/>
              </w:rPr>
            </w:pPr>
            <w:r>
              <w:rPr>
                <w:rFonts w:ascii="宋体"/>
                <w:w w:val="100"/>
                <w:sz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97"/>
              <w:jc w:val="right"/>
              <w:rPr>
                <w:rFonts w:ascii="宋体" w:hAnsi="宋体" w:cs="宋体" w:eastAsia="宋体" w:hint="default"/>
                <w:sz w:val="16"/>
                <w:szCs w:val="16"/>
              </w:rPr>
            </w:pPr>
            <w:r>
              <w:rPr>
                <w:rFonts w:ascii="宋体"/>
                <w:w w:val="100"/>
                <w:sz w:val="16"/>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98"/>
              <w:jc w:val="right"/>
              <w:rPr>
                <w:rFonts w:ascii="宋体" w:hAnsi="宋体" w:cs="宋体" w:eastAsia="宋体" w:hint="default"/>
                <w:sz w:val="16"/>
                <w:szCs w:val="16"/>
              </w:rPr>
            </w:pPr>
            <w:r>
              <w:rPr>
                <w:rFonts w:ascii="宋体"/>
                <w:spacing w:val="-2"/>
                <w:sz w:val="16"/>
              </w:rPr>
              <w:t>628,601,259.37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98"/>
              <w:jc w:val="right"/>
              <w:rPr>
                <w:rFonts w:ascii="宋体" w:hAnsi="宋体" w:cs="宋体" w:eastAsia="宋体" w:hint="default"/>
                <w:sz w:val="16"/>
                <w:szCs w:val="16"/>
              </w:rPr>
            </w:pPr>
            <w:r>
              <w:rPr>
                <w:rFonts w:ascii="宋体"/>
                <w:spacing w:val="-2"/>
                <w:sz w:val="16"/>
              </w:rPr>
              <w:t>2,884,994,788.47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98"/>
              <w:jc w:val="right"/>
              <w:rPr>
                <w:rFonts w:ascii="宋体" w:hAnsi="宋体" w:cs="宋体" w:eastAsia="宋体" w:hint="default"/>
                <w:sz w:val="16"/>
                <w:szCs w:val="16"/>
              </w:rPr>
            </w:pPr>
            <w:r>
              <w:rPr>
                <w:rFonts w:ascii="宋体"/>
                <w:spacing w:val="-2"/>
                <w:sz w:val="16"/>
              </w:rPr>
              <w:t>4,647,663,776.94</w:t>
            </w:r>
          </w:p>
        </w:tc>
      </w:tr>
    </w:tbl>
    <w:p>
      <w:pPr>
        <w:spacing w:line="240" w:lineRule="auto" w:before="4"/>
        <w:rPr>
          <w:rFonts w:ascii="宋体" w:hAnsi="宋体" w:cs="宋体" w:eastAsia="宋体" w:hint="default"/>
          <w:sz w:val="12"/>
          <w:szCs w:val="12"/>
        </w:rPr>
      </w:pPr>
    </w:p>
    <w:p>
      <w:pPr>
        <w:tabs>
          <w:tab w:pos="6440" w:val="left" w:leader="none"/>
          <w:tab w:pos="11740" w:val="left" w:leader="none"/>
        </w:tabs>
        <w:spacing w:before="37"/>
        <w:ind w:left="538"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法定代表人：时旸</w:t>
        <w:tab/>
        <w:t>主管会计工作负责人：张凤强</w:t>
        <w:tab/>
      </w:r>
      <w:r>
        <w:rPr>
          <w:rFonts w:ascii="宋体" w:hAnsi="宋体" w:cs="宋体" w:eastAsia="宋体" w:hint="default"/>
          <w:sz w:val="20"/>
          <w:szCs w:val="20"/>
        </w:rPr>
        <w:t>会计机构负责人：伍淑平</w:t>
      </w:r>
    </w:p>
    <w:p>
      <w:pPr>
        <w:spacing w:after="0"/>
        <w:jc w:val="left"/>
        <w:rPr>
          <w:rFonts w:ascii="宋体" w:hAnsi="宋体" w:cs="宋体" w:eastAsia="宋体" w:hint="default"/>
          <w:sz w:val="20"/>
          <w:szCs w:val="20"/>
        </w:rPr>
        <w:sectPr>
          <w:pgSz w:w="16840" w:h="11910" w:orient="landscape"/>
          <w:pgMar w:header="877" w:footer="0" w:top="1100" w:bottom="280" w:left="880" w:right="8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1401" w:val="left" w:leader="none"/>
        </w:tabs>
        <w:spacing w:before="32"/>
        <w:ind w:left="690" w:right="0" w:firstLine="0"/>
        <w:jc w:val="left"/>
        <w:rPr>
          <w:rFonts w:ascii="宋体" w:hAnsi="宋体" w:cs="宋体" w:eastAsia="宋体" w:hint="default"/>
          <w:sz w:val="22"/>
          <w:szCs w:val="22"/>
        </w:rPr>
      </w:pPr>
      <w:r>
        <w:rPr>
          <w:rFonts w:ascii="宋体" w:hAnsi="宋体" w:cs="宋体" w:eastAsia="宋体" w:hint="default"/>
          <w:b/>
          <w:bCs/>
          <w:w w:val="95"/>
          <w:sz w:val="22"/>
          <w:szCs w:val="22"/>
        </w:rPr>
        <w:t>一、</w:t>
        <w:tab/>
      </w:r>
      <w:r>
        <w:rPr>
          <w:rFonts w:ascii="宋体" w:hAnsi="宋体" w:cs="宋体" w:eastAsia="宋体" w:hint="default"/>
          <w:b/>
          <w:bCs/>
          <w:sz w:val="22"/>
          <w:szCs w:val="22"/>
        </w:rPr>
        <w:t>公司的基本情况</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pStyle w:val="Heading3"/>
        <w:spacing w:line="300" w:lineRule="auto"/>
        <w:ind w:left="242" w:right="232" w:firstLine="439"/>
        <w:jc w:val="both"/>
      </w:pPr>
      <w:r>
        <w:rPr>
          <w:spacing w:val="2"/>
        </w:rPr>
        <w:t>航天信息股份有限公司（以下简称“本公司”）是由中国航天科工集团公司、中国</w:t>
      </w:r>
      <w:r>
        <w:rPr>
          <w:w w:val="100"/>
        </w:rPr>
        <w:t> </w:t>
      </w:r>
      <w:r>
        <w:rPr>
          <w:spacing w:val="2"/>
        </w:rPr>
        <w:t>运载火箭技术研究院（又称“中国航天科技集团公司第一研究院”）、中国长城工业集</w:t>
      </w:r>
      <w:r>
        <w:rPr>
          <w:spacing w:val="-53"/>
        </w:rPr>
        <w:t> </w:t>
      </w:r>
      <w:r>
        <w:rPr>
          <w:spacing w:val="-53"/>
        </w:rPr>
      </w:r>
      <w:r>
        <w:rPr>
          <w:spacing w:val="18"/>
        </w:rPr>
        <w:t>团有限公司、</w:t>
      </w:r>
      <w:r>
        <w:rPr>
          <w:spacing w:val="-73"/>
        </w:rPr>
        <w:t> </w:t>
      </w:r>
      <w:r>
        <w:rPr>
          <w:spacing w:val="19"/>
        </w:rPr>
        <w:t>中国航天科工飞航技术研究院（</w:t>
      </w:r>
      <w:r>
        <w:rPr>
          <w:spacing w:val="-76"/>
        </w:rPr>
        <w:t> </w:t>
      </w:r>
      <w:r>
        <w:rPr>
          <w:spacing w:val="11"/>
        </w:rPr>
        <w:t>又称</w:t>
      </w:r>
      <w:r>
        <w:rPr>
          <w:spacing w:val="-67"/>
        </w:rPr>
        <w:t> </w:t>
      </w:r>
      <w:r>
        <w:rPr/>
        <w:t>“</w:t>
      </w:r>
      <w:r>
        <w:rPr>
          <w:spacing w:val="-76"/>
        </w:rPr>
        <w:t> </w:t>
      </w:r>
      <w:r>
        <w:rPr>
          <w:spacing w:val="19"/>
        </w:rPr>
        <w:t>中国航天科工集团第三研究</w:t>
      </w:r>
      <w:r>
        <w:rPr>
          <w:spacing w:val="-94"/>
        </w:rPr>
        <w:t> </w:t>
      </w:r>
      <w:r>
        <w:rPr>
          <w:spacing w:val="-94"/>
        </w:rPr>
      </w:r>
      <w:r>
        <w:rPr>
          <w:spacing w:val="2"/>
        </w:rPr>
        <w:t>院”）、中国航天科技集团公司第五研究院、北京机电工程总体设计部（又称“中国航</w:t>
      </w:r>
      <w:r>
        <w:rPr>
          <w:spacing w:val="-50"/>
        </w:rPr>
        <w:t> </w:t>
      </w:r>
      <w:r>
        <w:rPr>
          <w:spacing w:val="-50"/>
        </w:rPr>
      </w:r>
      <w:r>
        <w:rPr>
          <w:spacing w:val="2"/>
        </w:rPr>
        <w:t>天科工集团第四总体设计部”）、哈尔滨工业大学、北京遥测技术研究所、上海航天实</w:t>
      </w:r>
      <w:r>
        <w:rPr>
          <w:spacing w:val="-57"/>
        </w:rPr>
        <w:t> </w:t>
      </w:r>
      <w:r>
        <w:rPr>
          <w:spacing w:val="-57"/>
        </w:rPr>
      </w:r>
      <w:r>
        <w:rPr>
          <w:spacing w:val="2"/>
        </w:rPr>
        <w:t>业有限公司、北京市爱威电子技术公司、航天新概念科技有限公司（以下简称“新概念</w:t>
      </w:r>
      <w:r>
        <w:rPr>
          <w:spacing w:val="-58"/>
        </w:rPr>
        <w:t> </w:t>
      </w:r>
      <w:r>
        <w:rPr>
          <w:spacing w:val="-58"/>
        </w:rPr>
      </w:r>
      <w:r>
        <w:rPr>
          <w:spacing w:val="2"/>
        </w:rPr>
        <w:t>公司”）、中国牧工商（集团）总公司等十二家单位分别以其在航天金穗高技术有限公</w:t>
      </w:r>
      <w:r>
        <w:rPr>
          <w:spacing w:val="-58"/>
        </w:rPr>
        <w:t> </w:t>
      </w:r>
      <w:r>
        <w:rPr>
          <w:spacing w:val="-58"/>
        </w:rPr>
      </w:r>
      <w:r>
        <w:rPr>
          <w:spacing w:val="2"/>
        </w:rPr>
        <w:t>司、北京航天金卡电子工程公司（以下简称“金卡公司”）的全部资产和北京航天斯大</w:t>
      </w:r>
      <w:r>
        <w:rPr>
          <w:spacing w:val="-53"/>
        </w:rPr>
        <w:t> </w:t>
      </w:r>
      <w:r>
        <w:rPr>
          <w:spacing w:val="-53"/>
        </w:rPr>
      </w:r>
      <w:r>
        <w:rPr>
          <w:spacing w:val="2"/>
        </w:rPr>
        <w:t>电子有限公司</w:t>
      </w:r>
      <w:r>
        <w:rPr>
          <w:spacing w:val="51"/>
        </w:rPr>
        <w:t> </w:t>
      </w:r>
      <w:r>
        <w:rPr>
          <w:rFonts w:ascii="宋体" w:hAnsi="宋体" w:cs="宋体" w:eastAsia="宋体" w:hint="default"/>
          <w:spacing w:val="2"/>
        </w:rPr>
        <w:t>75%</w:t>
      </w:r>
      <w:r>
        <w:rPr>
          <w:spacing w:val="2"/>
        </w:rPr>
        <w:t>股权以及部分货币资金投资共同组建的股份有限公司。本公司正式成</w:t>
      </w:r>
      <w:r>
        <w:rPr>
          <w:spacing w:val="-103"/>
        </w:rPr>
        <w:t> </w:t>
      </w:r>
      <w:r>
        <w:rPr>
          <w:spacing w:val="-103"/>
        </w:rPr>
      </w:r>
      <w:r>
        <w:rPr/>
        <w:t>立于</w:t>
      </w:r>
      <w:r>
        <w:rPr>
          <w:spacing w:val="-54"/>
        </w:rPr>
        <w:t> </w:t>
      </w:r>
      <w:r>
        <w:rPr>
          <w:rFonts w:ascii="宋体" w:hAnsi="宋体" w:cs="宋体" w:eastAsia="宋体" w:hint="default"/>
        </w:rPr>
        <w:t>2000</w:t>
      </w:r>
      <w:r>
        <w:rPr>
          <w:rFonts w:ascii="宋体" w:hAnsi="宋体" w:cs="宋体" w:eastAsia="宋体" w:hint="default"/>
          <w:spacing w:val="-57"/>
        </w:rPr>
        <w:t> </w:t>
      </w:r>
      <w:r>
        <w:rPr/>
        <w:t>年</w:t>
      </w:r>
      <w:r>
        <w:rPr>
          <w:spacing w:val="-54"/>
        </w:rPr>
        <w:t> </w:t>
      </w:r>
      <w:r>
        <w:rPr>
          <w:rFonts w:ascii="宋体" w:hAnsi="宋体" w:cs="宋体" w:eastAsia="宋体" w:hint="default"/>
        </w:rPr>
        <w:t>11</w:t>
      </w:r>
      <w:r>
        <w:rPr>
          <w:rFonts w:ascii="宋体" w:hAnsi="宋体" w:cs="宋体" w:eastAsia="宋体" w:hint="default"/>
          <w:spacing w:val="-57"/>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spacing w:val="-3"/>
        </w:rPr>
        <w:t>日。</w:t>
      </w:r>
      <w:r>
        <w:rPr/>
      </w:r>
    </w:p>
    <w:p>
      <w:pPr>
        <w:spacing w:line="240" w:lineRule="auto" w:before="8"/>
        <w:rPr>
          <w:rFonts w:ascii="宋体" w:hAnsi="宋体" w:cs="宋体" w:eastAsia="宋体" w:hint="default"/>
          <w:sz w:val="19"/>
          <w:szCs w:val="19"/>
        </w:rPr>
      </w:pPr>
    </w:p>
    <w:p>
      <w:pPr>
        <w:spacing w:before="0"/>
        <w:ind w:left="681" w:right="0" w:firstLine="0"/>
        <w:jc w:val="left"/>
        <w:rPr>
          <w:rFonts w:ascii="宋体" w:hAnsi="宋体" w:cs="宋体" w:eastAsia="宋体" w:hint="default"/>
          <w:sz w:val="22"/>
          <w:szCs w:val="22"/>
        </w:rPr>
      </w:pPr>
      <w:r>
        <w:rPr>
          <w:rFonts w:ascii="宋体" w:hAnsi="宋体" w:cs="宋体" w:eastAsia="宋体" w:hint="default"/>
          <w:sz w:val="22"/>
          <w:szCs w:val="22"/>
        </w:rPr>
        <w:t>经中国证监会证监发行字</w:t>
      </w:r>
      <w:r>
        <w:rPr>
          <w:rFonts w:ascii="宋体" w:hAnsi="宋体" w:cs="宋体" w:eastAsia="宋体" w:hint="default"/>
          <w:sz w:val="22"/>
          <w:szCs w:val="22"/>
        </w:rPr>
        <w:t>[2003]61</w:t>
      </w:r>
      <w:r>
        <w:rPr>
          <w:rFonts w:ascii="宋体" w:hAnsi="宋体" w:cs="宋体" w:eastAsia="宋体" w:hint="default"/>
          <w:spacing w:val="-43"/>
          <w:sz w:val="22"/>
          <w:szCs w:val="22"/>
        </w:rPr>
        <w:t> </w:t>
      </w:r>
      <w:r>
        <w:rPr>
          <w:rFonts w:ascii="宋体" w:hAnsi="宋体" w:cs="宋体" w:eastAsia="宋体" w:hint="default"/>
          <w:sz w:val="22"/>
          <w:szCs w:val="22"/>
        </w:rPr>
        <w:t>号批准，本公司于</w:t>
      </w:r>
      <w:r>
        <w:rPr>
          <w:rFonts w:ascii="宋体" w:hAnsi="宋体" w:cs="宋体" w:eastAsia="宋体" w:hint="default"/>
          <w:spacing w:val="-43"/>
          <w:sz w:val="22"/>
          <w:szCs w:val="22"/>
        </w:rPr>
        <w:t> </w:t>
      </w:r>
      <w:r>
        <w:rPr>
          <w:rFonts w:ascii="宋体" w:hAnsi="宋体" w:cs="宋体" w:eastAsia="宋体" w:hint="default"/>
          <w:sz w:val="22"/>
          <w:szCs w:val="22"/>
        </w:rPr>
        <w:t>2003</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6</w:t>
      </w:r>
      <w:r>
        <w:rPr>
          <w:rFonts w:ascii="宋体" w:hAnsi="宋体" w:cs="宋体" w:eastAsia="宋体" w:hint="default"/>
          <w:spacing w:val="-43"/>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宋体" w:hAnsi="宋体" w:cs="宋体" w:eastAsia="宋体" w:hint="default"/>
          <w:sz w:val="22"/>
          <w:szCs w:val="22"/>
        </w:rPr>
        <w:t>26</w:t>
      </w:r>
      <w:r>
        <w:rPr>
          <w:rFonts w:ascii="宋体" w:hAnsi="宋体" w:cs="宋体" w:eastAsia="宋体" w:hint="default"/>
          <w:spacing w:val="-43"/>
          <w:sz w:val="22"/>
          <w:szCs w:val="22"/>
        </w:rPr>
        <w:t> </w:t>
      </w:r>
      <w:r>
        <w:rPr>
          <w:rFonts w:ascii="宋体" w:hAnsi="宋体" w:cs="宋体" w:eastAsia="宋体" w:hint="default"/>
          <w:sz w:val="22"/>
          <w:szCs w:val="22"/>
        </w:rPr>
        <w:t>日在上海证券</w:t>
      </w:r>
    </w:p>
    <w:p>
      <w:pPr>
        <w:spacing w:line="300" w:lineRule="auto" w:before="72"/>
        <w:ind w:left="242" w:right="228" w:firstLine="0"/>
        <w:jc w:val="left"/>
        <w:rPr>
          <w:rFonts w:ascii="宋体" w:hAnsi="宋体" w:cs="宋体" w:eastAsia="宋体" w:hint="default"/>
          <w:sz w:val="22"/>
          <w:szCs w:val="22"/>
        </w:rPr>
      </w:pPr>
      <w:r>
        <w:rPr>
          <w:rFonts w:ascii="宋体" w:hAnsi="宋体" w:cs="宋体" w:eastAsia="宋体" w:hint="default"/>
          <w:sz w:val="22"/>
          <w:szCs w:val="22"/>
        </w:rPr>
        <w:t>交易所发行人民币普通股</w:t>
      </w:r>
      <w:r>
        <w:rPr>
          <w:rFonts w:ascii="宋体" w:hAnsi="宋体" w:cs="宋体" w:eastAsia="宋体" w:hint="default"/>
          <w:spacing w:val="-40"/>
          <w:sz w:val="22"/>
          <w:szCs w:val="22"/>
        </w:rPr>
        <w:t> </w:t>
      </w:r>
      <w:r>
        <w:rPr>
          <w:rFonts w:ascii="宋体" w:hAnsi="宋体" w:cs="宋体" w:eastAsia="宋体" w:hint="default"/>
          <w:sz w:val="22"/>
          <w:szCs w:val="22"/>
        </w:rPr>
        <w:t>4,200</w:t>
      </w:r>
      <w:r>
        <w:rPr>
          <w:rFonts w:ascii="宋体" w:hAnsi="宋体" w:cs="宋体" w:eastAsia="宋体" w:hint="default"/>
          <w:spacing w:val="-41"/>
          <w:sz w:val="22"/>
          <w:szCs w:val="22"/>
        </w:rPr>
        <w:t> </w:t>
      </w:r>
      <w:r>
        <w:rPr>
          <w:rFonts w:ascii="宋体" w:hAnsi="宋体" w:cs="宋体" w:eastAsia="宋体" w:hint="default"/>
          <w:sz w:val="22"/>
          <w:szCs w:val="22"/>
        </w:rPr>
        <w:t>万</w:t>
      </w:r>
      <w:r>
        <w:rPr>
          <w:rFonts w:ascii="宋体" w:hAnsi="宋体" w:cs="宋体" w:eastAsia="宋体" w:hint="default"/>
          <w:spacing w:val="-41"/>
          <w:sz w:val="22"/>
          <w:szCs w:val="22"/>
        </w:rPr>
        <w:t> </w:t>
      </w:r>
      <w:r>
        <w:rPr>
          <w:rFonts w:ascii="宋体" w:hAnsi="宋体" w:cs="宋体" w:eastAsia="宋体" w:hint="default"/>
          <w:sz w:val="22"/>
          <w:szCs w:val="22"/>
        </w:rPr>
        <w:t>A</w:t>
      </w:r>
      <w:r>
        <w:rPr>
          <w:rFonts w:ascii="宋体" w:hAnsi="宋体" w:cs="宋体" w:eastAsia="宋体" w:hint="default"/>
          <w:spacing w:val="-43"/>
          <w:sz w:val="22"/>
          <w:szCs w:val="22"/>
        </w:rPr>
        <w:t> </w:t>
      </w:r>
      <w:r>
        <w:rPr>
          <w:rFonts w:ascii="宋体" w:hAnsi="宋体" w:cs="宋体" w:eastAsia="宋体" w:hint="default"/>
          <w:sz w:val="22"/>
          <w:szCs w:val="22"/>
        </w:rPr>
        <w:t>股，并于</w:t>
      </w:r>
      <w:r>
        <w:rPr>
          <w:rFonts w:ascii="宋体" w:hAnsi="宋体" w:cs="宋体" w:eastAsia="宋体" w:hint="default"/>
          <w:spacing w:val="-40"/>
          <w:sz w:val="22"/>
          <w:szCs w:val="22"/>
        </w:rPr>
        <w:t> </w:t>
      </w:r>
      <w:r>
        <w:rPr>
          <w:rFonts w:ascii="宋体" w:hAnsi="宋体" w:cs="宋体" w:eastAsia="宋体" w:hint="default"/>
          <w:sz w:val="22"/>
          <w:szCs w:val="22"/>
        </w:rPr>
        <w:t>2003</w:t>
      </w:r>
      <w:r>
        <w:rPr>
          <w:rFonts w:ascii="宋体" w:hAnsi="宋体" w:cs="宋体" w:eastAsia="宋体" w:hint="default"/>
          <w:spacing w:val="-41"/>
          <w:sz w:val="22"/>
          <w:szCs w:val="22"/>
        </w:rPr>
        <w:t> </w:t>
      </w:r>
      <w:r>
        <w:rPr>
          <w:rFonts w:ascii="宋体" w:hAnsi="宋体" w:cs="宋体" w:eastAsia="宋体" w:hint="default"/>
          <w:sz w:val="22"/>
          <w:szCs w:val="22"/>
        </w:rPr>
        <w:t>年</w:t>
      </w:r>
      <w:r>
        <w:rPr>
          <w:rFonts w:ascii="宋体" w:hAnsi="宋体" w:cs="宋体" w:eastAsia="宋体" w:hint="default"/>
          <w:spacing w:val="-41"/>
          <w:sz w:val="22"/>
          <w:szCs w:val="22"/>
        </w:rPr>
        <w:t> </w:t>
      </w:r>
      <w:r>
        <w:rPr>
          <w:rFonts w:ascii="宋体" w:hAnsi="宋体" w:cs="宋体" w:eastAsia="宋体" w:hint="default"/>
          <w:sz w:val="22"/>
          <w:szCs w:val="22"/>
        </w:rPr>
        <w:t>7</w:t>
      </w:r>
      <w:r>
        <w:rPr>
          <w:rFonts w:ascii="宋体" w:hAnsi="宋体" w:cs="宋体" w:eastAsia="宋体" w:hint="default"/>
          <w:spacing w:val="-41"/>
          <w:sz w:val="22"/>
          <w:szCs w:val="22"/>
        </w:rPr>
        <w:t> </w:t>
      </w:r>
      <w:r>
        <w:rPr>
          <w:rFonts w:ascii="宋体" w:hAnsi="宋体" w:cs="宋体" w:eastAsia="宋体" w:hint="default"/>
          <w:sz w:val="22"/>
          <w:szCs w:val="22"/>
        </w:rPr>
        <w:t>月</w:t>
      </w:r>
      <w:r>
        <w:rPr>
          <w:rFonts w:ascii="宋体" w:hAnsi="宋体" w:cs="宋体" w:eastAsia="宋体" w:hint="default"/>
          <w:spacing w:val="-41"/>
          <w:sz w:val="22"/>
          <w:szCs w:val="22"/>
        </w:rPr>
        <w:t> </w:t>
      </w:r>
      <w:r>
        <w:rPr>
          <w:rFonts w:ascii="宋体" w:hAnsi="宋体" w:cs="宋体" w:eastAsia="宋体" w:hint="default"/>
          <w:sz w:val="22"/>
          <w:szCs w:val="22"/>
        </w:rPr>
        <w:t>11</w:t>
      </w:r>
      <w:r>
        <w:rPr>
          <w:rFonts w:ascii="宋体" w:hAnsi="宋体" w:cs="宋体" w:eastAsia="宋体" w:hint="default"/>
          <w:spacing w:val="-43"/>
          <w:sz w:val="22"/>
          <w:szCs w:val="22"/>
        </w:rPr>
        <w:t> </w:t>
      </w:r>
      <w:r>
        <w:rPr>
          <w:rFonts w:ascii="宋体" w:hAnsi="宋体" w:cs="宋体" w:eastAsia="宋体" w:hint="default"/>
          <w:sz w:val="22"/>
          <w:szCs w:val="22"/>
        </w:rPr>
        <w:t>日在上海证券交易所上市</w:t>
      </w:r>
      <w:r>
        <w:rPr>
          <w:rFonts w:ascii="宋体" w:hAnsi="宋体" w:cs="宋体" w:eastAsia="宋体" w:hint="default"/>
          <w:w w:val="100"/>
          <w:sz w:val="22"/>
          <w:szCs w:val="22"/>
        </w:rPr>
        <w:t> </w:t>
      </w:r>
      <w:r>
        <w:rPr>
          <w:rFonts w:ascii="宋体" w:hAnsi="宋体" w:cs="宋体" w:eastAsia="宋体" w:hint="default"/>
          <w:sz w:val="22"/>
          <w:szCs w:val="22"/>
        </w:rPr>
        <w:t>交易。</w:t>
      </w:r>
    </w:p>
    <w:p>
      <w:pPr>
        <w:spacing w:line="240" w:lineRule="auto" w:before="8"/>
        <w:rPr>
          <w:rFonts w:ascii="宋体" w:hAnsi="宋体" w:cs="宋体" w:eastAsia="宋体" w:hint="default"/>
          <w:sz w:val="19"/>
          <w:szCs w:val="19"/>
        </w:rPr>
      </w:pPr>
    </w:p>
    <w:p>
      <w:pPr>
        <w:spacing w:before="0"/>
        <w:ind w:left="681" w:right="0" w:firstLine="0"/>
        <w:jc w:val="left"/>
        <w:rPr>
          <w:rFonts w:ascii="宋体" w:hAnsi="宋体" w:cs="宋体" w:eastAsia="宋体" w:hint="default"/>
          <w:sz w:val="22"/>
          <w:szCs w:val="22"/>
        </w:rPr>
      </w:pPr>
      <w:r>
        <w:rPr>
          <w:rFonts w:ascii="宋体" w:hAnsi="宋体" w:cs="宋体" w:eastAsia="宋体" w:hint="default"/>
          <w:sz w:val="22"/>
          <w:szCs w:val="22"/>
        </w:rPr>
        <w:t>本公司于</w:t>
      </w:r>
      <w:r>
        <w:rPr>
          <w:rFonts w:ascii="宋体" w:hAnsi="宋体" w:cs="宋体" w:eastAsia="宋体" w:hint="default"/>
          <w:spacing w:val="-43"/>
          <w:sz w:val="22"/>
          <w:szCs w:val="22"/>
        </w:rPr>
        <w:t> </w:t>
      </w:r>
      <w:r>
        <w:rPr>
          <w:rFonts w:ascii="宋体" w:hAnsi="宋体" w:cs="宋体" w:eastAsia="宋体" w:hint="default"/>
          <w:sz w:val="22"/>
          <w:szCs w:val="22"/>
        </w:rPr>
        <w:t>2006</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5</w:t>
      </w:r>
      <w:r>
        <w:rPr>
          <w:rFonts w:ascii="宋体" w:hAnsi="宋体" w:cs="宋体" w:eastAsia="宋体" w:hint="default"/>
          <w:spacing w:val="-43"/>
          <w:sz w:val="22"/>
          <w:szCs w:val="22"/>
        </w:rPr>
        <w:t> </w:t>
      </w:r>
      <w:r>
        <w:rPr>
          <w:rFonts w:ascii="宋体" w:hAnsi="宋体" w:cs="宋体" w:eastAsia="宋体" w:hint="default"/>
          <w:sz w:val="22"/>
          <w:szCs w:val="22"/>
        </w:rPr>
        <w:t>月完成股权分置改革，</w:t>
      </w:r>
      <w:r>
        <w:rPr>
          <w:rFonts w:ascii="宋体" w:hAnsi="宋体" w:cs="宋体" w:eastAsia="宋体" w:hint="default"/>
          <w:sz w:val="22"/>
          <w:szCs w:val="22"/>
        </w:rPr>
        <w:t>2008</w:t>
      </w:r>
      <w:r>
        <w:rPr>
          <w:rFonts w:ascii="宋体" w:hAnsi="宋体" w:cs="宋体" w:eastAsia="宋体" w:hint="default"/>
          <w:spacing w:val="-46"/>
          <w:sz w:val="22"/>
          <w:szCs w:val="22"/>
        </w:rPr>
        <w:t> </w:t>
      </w:r>
      <w:r>
        <w:rPr>
          <w:rFonts w:ascii="宋体" w:hAnsi="宋体" w:cs="宋体" w:eastAsia="宋体" w:hint="default"/>
          <w:sz w:val="22"/>
          <w:szCs w:val="22"/>
        </w:rPr>
        <w:t>年度股东大会审议通过了</w:t>
      </w:r>
      <w:r>
        <w:rPr>
          <w:rFonts w:ascii="宋体" w:hAnsi="宋体" w:cs="宋体" w:eastAsia="宋体" w:hint="default"/>
          <w:spacing w:val="-43"/>
          <w:sz w:val="22"/>
          <w:szCs w:val="22"/>
        </w:rPr>
        <w:t> </w:t>
      </w:r>
      <w:r>
        <w:rPr>
          <w:rFonts w:ascii="宋体" w:hAnsi="宋体" w:cs="宋体" w:eastAsia="宋体" w:hint="default"/>
          <w:sz w:val="22"/>
          <w:szCs w:val="22"/>
        </w:rPr>
        <w:t>2008</w:t>
      </w:r>
      <w:r>
        <w:rPr>
          <w:rFonts w:ascii="宋体" w:hAnsi="宋体" w:cs="宋体" w:eastAsia="宋体" w:hint="default"/>
          <w:spacing w:val="-43"/>
          <w:sz w:val="22"/>
          <w:szCs w:val="22"/>
        </w:rPr>
        <w:t> </w:t>
      </w:r>
      <w:r>
        <w:rPr>
          <w:rFonts w:ascii="宋体" w:hAnsi="宋体" w:cs="宋体" w:eastAsia="宋体" w:hint="default"/>
          <w:sz w:val="22"/>
          <w:szCs w:val="22"/>
        </w:rPr>
        <w:t>年度</w:t>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公司资本公积金转增股本方案，以</w:t>
      </w:r>
      <w:r>
        <w:rPr>
          <w:rFonts w:ascii="宋体" w:hAnsi="宋体" w:cs="宋体" w:eastAsia="宋体" w:hint="default"/>
          <w:spacing w:val="-45"/>
          <w:sz w:val="22"/>
          <w:szCs w:val="22"/>
        </w:rPr>
        <w:t> </w:t>
      </w:r>
      <w:r>
        <w:rPr>
          <w:rFonts w:ascii="宋体" w:hAnsi="宋体" w:cs="宋体" w:eastAsia="宋体" w:hint="default"/>
          <w:sz w:val="22"/>
          <w:szCs w:val="22"/>
        </w:rPr>
        <w:t>2008</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5"/>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6"/>
          <w:sz w:val="22"/>
          <w:szCs w:val="22"/>
        </w:rPr>
        <w:t> </w:t>
      </w:r>
      <w:r>
        <w:rPr>
          <w:rFonts w:ascii="宋体" w:hAnsi="宋体" w:cs="宋体" w:eastAsia="宋体" w:hint="default"/>
          <w:sz w:val="22"/>
          <w:szCs w:val="22"/>
        </w:rPr>
        <w:t>日总股本</w:t>
      </w:r>
      <w:r>
        <w:rPr>
          <w:rFonts w:ascii="宋体" w:hAnsi="宋体" w:cs="宋体" w:eastAsia="宋体" w:hint="default"/>
          <w:spacing w:val="-46"/>
          <w:sz w:val="22"/>
          <w:szCs w:val="22"/>
        </w:rPr>
        <w:t> </w:t>
      </w:r>
      <w:r>
        <w:rPr>
          <w:rFonts w:ascii="宋体" w:hAnsi="宋体" w:cs="宋体" w:eastAsia="宋体" w:hint="default"/>
          <w:sz w:val="22"/>
          <w:szCs w:val="22"/>
        </w:rPr>
        <w:t>61,560</w:t>
      </w:r>
      <w:r>
        <w:rPr>
          <w:rFonts w:ascii="宋体" w:hAnsi="宋体" w:cs="宋体" w:eastAsia="宋体" w:hint="default"/>
          <w:spacing w:val="-45"/>
          <w:sz w:val="22"/>
          <w:szCs w:val="22"/>
        </w:rPr>
        <w:t> </w:t>
      </w:r>
      <w:r>
        <w:rPr>
          <w:rFonts w:ascii="宋体" w:hAnsi="宋体" w:cs="宋体" w:eastAsia="宋体" w:hint="default"/>
          <w:sz w:val="22"/>
          <w:szCs w:val="22"/>
        </w:rPr>
        <w:t>万股为基数，每</w:t>
      </w:r>
      <w:r>
        <w:rPr>
          <w:rFonts w:ascii="宋体" w:hAnsi="宋体" w:cs="宋体" w:eastAsia="宋体" w:hint="default"/>
          <w:spacing w:val="-48"/>
          <w:sz w:val="22"/>
          <w:szCs w:val="22"/>
        </w:rPr>
        <w:t> </w:t>
      </w:r>
      <w:r>
        <w:rPr>
          <w:rFonts w:ascii="宋体" w:hAnsi="宋体" w:cs="宋体" w:eastAsia="宋体" w:hint="default"/>
          <w:sz w:val="22"/>
          <w:szCs w:val="22"/>
        </w:rPr>
        <w:t>10</w:t>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股以资本公积金转增股本</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股，共计转增</w:t>
      </w:r>
      <w:r>
        <w:rPr>
          <w:rFonts w:ascii="宋体" w:hAnsi="宋体" w:cs="宋体" w:eastAsia="宋体" w:hint="default"/>
          <w:spacing w:val="-56"/>
          <w:sz w:val="22"/>
          <w:szCs w:val="22"/>
        </w:rPr>
        <w:t> </w:t>
      </w:r>
      <w:r>
        <w:rPr>
          <w:rFonts w:ascii="宋体" w:hAnsi="宋体" w:cs="宋体" w:eastAsia="宋体" w:hint="default"/>
          <w:sz w:val="22"/>
          <w:szCs w:val="22"/>
        </w:rPr>
        <w:t>30,780</w:t>
      </w:r>
      <w:r>
        <w:rPr>
          <w:rFonts w:ascii="宋体" w:hAnsi="宋体" w:cs="宋体" w:eastAsia="宋体" w:hint="default"/>
          <w:spacing w:val="-56"/>
          <w:sz w:val="22"/>
          <w:szCs w:val="22"/>
        </w:rPr>
        <w:t> </w:t>
      </w:r>
      <w:r>
        <w:rPr>
          <w:rFonts w:ascii="宋体" w:hAnsi="宋体" w:cs="宋体" w:eastAsia="宋体" w:hint="default"/>
          <w:sz w:val="22"/>
          <w:szCs w:val="22"/>
        </w:rPr>
        <w:t>万股。</w:t>
      </w:r>
    </w:p>
    <w:p>
      <w:pPr>
        <w:spacing w:line="600" w:lineRule="exact" w:before="89"/>
        <w:ind w:left="681" w:right="0" w:firstLine="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18</w:t>
      </w:r>
      <w:r>
        <w:rPr>
          <w:rFonts w:ascii="宋体" w:hAnsi="宋体" w:cs="宋体" w:eastAsia="宋体" w:hint="default"/>
          <w:spacing w:val="-57"/>
          <w:sz w:val="22"/>
          <w:szCs w:val="22"/>
        </w:rPr>
        <w:t> </w:t>
      </w:r>
      <w:r>
        <w:rPr>
          <w:rFonts w:ascii="宋体" w:hAnsi="宋体" w:cs="宋体" w:eastAsia="宋体" w:hint="default"/>
          <w:sz w:val="22"/>
          <w:szCs w:val="22"/>
        </w:rPr>
        <w:t>日起本公司有限售条件的流通股</w:t>
      </w:r>
      <w:r>
        <w:rPr>
          <w:rFonts w:ascii="宋体" w:hAnsi="宋体" w:cs="宋体" w:eastAsia="宋体" w:hint="default"/>
          <w:spacing w:val="-57"/>
          <w:sz w:val="22"/>
          <w:szCs w:val="22"/>
        </w:rPr>
        <w:t> </w:t>
      </w:r>
      <w:r>
        <w:rPr>
          <w:rFonts w:ascii="宋体" w:hAnsi="宋体" w:cs="宋体" w:eastAsia="宋体" w:hint="default"/>
          <w:sz w:val="22"/>
          <w:szCs w:val="22"/>
        </w:rPr>
        <w:t>218,841,240</w:t>
      </w:r>
      <w:r>
        <w:rPr>
          <w:rFonts w:ascii="宋体" w:hAnsi="宋体" w:cs="宋体" w:eastAsia="宋体" w:hint="default"/>
          <w:spacing w:val="-55"/>
          <w:sz w:val="22"/>
          <w:szCs w:val="22"/>
        </w:rPr>
        <w:t> </w:t>
      </w:r>
      <w:r>
        <w:rPr>
          <w:rFonts w:ascii="宋体" w:hAnsi="宋体" w:cs="宋体" w:eastAsia="宋体" w:hint="default"/>
          <w:sz w:val="22"/>
          <w:szCs w:val="22"/>
        </w:rPr>
        <w:t>股上市流通。</w:t>
      </w:r>
      <w:r>
        <w:rPr>
          <w:rFonts w:ascii="宋体" w:hAnsi="宋体" w:cs="宋体" w:eastAsia="宋体" w:hint="default"/>
          <w:w w:val="100"/>
          <w:sz w:val="22"/>
          <w:szCs w:val="22"/>
        </w:rPr>
        <w:t> </w:t>
      </w:r>
      <w:r>
        <w:rPr>
          <w:rFonts w:ascii="宋体" w:hAnsi="宋体" w:cs="宋体" w:eastAsia="宋体" w:hint="default"/>
          <w:spacing w:val="2"/>
          <w:sz w:val="22"/>
          <w:szCs w:val="22"/>
        </w:rPr>
        <w:t>经中国证券监督管理委员会下发《关于核准航天信息股份有限公司公开发行可转换</w:t>
      </w:r>
    </w:p>
    <w:p>
      <w:pPr>
        <w:spacing w:line="271" w:lineRule="exact" w:before="0"/>
        <w:ind w:left="242" w:right="0" w:firstLine="0"/>
        <w:jc w:val="left"/>
        <w:rPr>
          <w:rFonts w:ascii="宋体" w:hAnsi="宋体" w:cs="宋体" w:eastAsia="宋体" w:hint="default"/>
          <w:sz w:val="22"/>
          <w:szCs w:val="22"/>
        </w:rPr>
      </w:pPr>
      <w:r>
        <w:rPr>
          <w:rFonts w:ascii="宋体" w:hAnsi="宋体" w:cs="宋体" w:eastAsia="宋体" w:hint="default"/>
          <w:sz w:val="22"/>
          <w:szCs w:val="22"/>
        </w:rPr>
        <w:t>公司债券的批复》（证监许可</w:t>
      </w:r>
      <w:r>
        <w:rPr>
          <w:rFonts w:ascii="宋体" w:hAnsi="宋体" w:cs="宋体" w:eastAsia="宋体" w:hint="default"/>
          <w:sz w:val="22"/>
          <w:szCs w:val="22"/>
        </w:rPr>
        <w:t>[2015]997</w:t>
      </w:r>
      <w:r>
        <w:rPr>
          <w:rFonts w:ascii="宋体" w:hAnsi="宋体" w:cs="宋体" w:eastAsia="宋体" w:hint="default"/>
          <w:spacing w:val="-28"/>
          <w:sz w:val="22"/>
          <w:szCs w:val="22"/>
        </w:rPr>
        <w:t> </w:t>
      </w:r>
      <w:r>
        <w:rPr>
          <w:rFonts w:ascii="宋体" w:hAnsi="宋体" w:cs="宋体" w:eastAsia="宋体" w:hint="default"/>
          <w:sz w:val="22"/>
          <w:szCs w:val="22"/>
        </w:rPr>
        <w:t>号）文件核准，本公司于</w:t>
      </w:r>
      <w:r>
        <w:rPr>
          <w:rFonts w:ascii="宋体" w:hAnsi="宋体" w:cs="宋体" w:eastAsia="宋体" w:hint="default"/>
          <w:spacing w:val="-27"/>
          <w:sz w:val="22"/>
          <w:szCs w:val="22"/>
        </w:rPr>
        <w:t> </w:t>
      </w:r>
      <w:r>
        <w:rPr>
          <w:rFonts w:ascii="宋体" w:hAnsi="宋体" w:cs="宋体" w:eastAsia="宋体" w:hint="default"/>
          <w:sz w:val="22"/>
          <w:szCs w:val="22"/>
        </w:rPr>
        <w:t>2015</w:t>
      </w:r>
      <w:r>
        <w:rPr>
          <w:rFonts w:ascii="宋体" w:hAnsi="宋体" w:cs="宋体" w:eastAsia="宋体" w:hint="default"/>
          <w:spacing w:val="-25"/>
          <w:sz w:val="22"/>
          <w:szCs w:val="22"/>
        </w:rPr>
        <w:t> </w:t>
      </w:r>
      <w:r>
        <w:rPr>
          <w:rFonts w:ascii="宋体" w:hAnsi="宋体" w:cs="宋体" w:eastAsia="宋体" w:hint="default"/>
          <w:sz w:val="22"/>
          <w:szCs w:val="22"/>
        </w:rPr>
        <w:t>年</w:t>
      </w:r>
      <w:r>
        <w:rPr>
          <w:rFonts w:ascii="宋体" w:hAnsi="宋体" w:cs="宋体" w:eastAsia="宋体" w:hint="default"/>
          <w:spacing w:val="-28"/>
          <w:sz w:val="22"/>
          <w:szCs w:val="22"/>
        </w:rPr>
        <w:t> </w:t>
      </w:r>
      <w:r>
        <w:rPr>
          <w:rFonts w:ascii="宋体" w:hAnsi="宋体" w:cs="宋体" w:eastAsia="宋体" w:hint="default"/>
          <w:sz w:val="22"/>
          <w:szCs w:val="22"/>
        </w:rPr>
        <w:t>6</w:t>
      </w:r>
      <w:r>
        <w:rPr>
          <w:rFonts w:ascii="宋体" w:hAnsi="宋体" w:cs="宋体" w:eastAsia="宋体" w:hint="default"/>
          <w:spacing w:val="-25"/>
          <w:sz w:val="22"/>
          <w:szCs w:val="22"/>
        </w:rPr>
        <w:t> </w:t>
      </w:r>
      <w:r>
        <w:rPr>
          <w:rFonts w:ascii="宋体" w:hAnsi="宋体" w:cs="宋体" w:eastAsia="宋体" w:hint="default"/>
          <w:sz w:val="22"/>
          <w:szCs w:val="22"/>
        </w:rPr>
        <w:t>月</w:t>
      </w:r>
      <w:r>
        <w:rPr>
          <w:rFonts w:ascii="宋体" w:hAnsi="宋体" w:cs="宋体" w:eastAsia="宋体" w:hint="default"/>
          <w:spacing w:val="-25"/>
          <w:sz w:val="22"/>
          <w:szCs w:val="22"/>
        </w:rPr>
        <w:t> </w:t>
      </w:r>
      <w:r>
        <w:rPr>
          <w:rFonts w:ascii="宋体" w:hAnsi="宋体" w:cs="宋体" w:eastAsia="宋体" w:hint="default"/>
          <w:sz w:val="22"/>
          <w:szCs w:val="22"/>
        </w:rPr>
        <w:t>12</w:t>
      </w:r>
      <w:r>
        <w:rPr>
          <w:rFonts w:ascii="宋体" w:hAnsi="宋体" w:cs="宋体" w:eastAsia="宋体" w:hint="default"/>
          <w:spacing w:val="-25"/>
          <w:sz w:val="22"/>
          <w:szCs w:val="22"/>
        </w:rPr>
        <w:t> </w:t>
      </w:r>
      <w:r>
        <w:rPr>
          <w:rFonts w:ascii="宋体" w:hAnsi="宋体" w:cs="宋体" w:eastAsia="宋体" w:hint="default"/>
          <w:spacing w:val="-3"/>
          <w:sz w:val="22"/>
          <w:szCs w:val="22"/>
        </w:rPr>
        <w:t>日发</w:t>
      </w:r>
      <w:r>
        <w:rPr>
          <w:rFonts w:ascii="宋体" w:hAnsi="宋体" w:cs="宋体" w:eastAsia="宋体" w:hint="default"/>
          <w:sz w:val="22"/>
          <w:szCs w:val="22"/>
        </w:rPr>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行总额为</w:t>
      </w:r>
      <w:r>
        <w:rPr>
          <w:rFonts w:ascii="宋体" w:hAnsi="宋体" w:cs="宋体" w:eastAsia="宋体" w:hint="default"/>
          <w:spacing w:val="-59"/>
          <w:sz w:val="22"/>
          <w:szCs w:val="22"/>
        </w:rPr>
        <w:t> </w:t>
      </w:r>
      <w:r>
        <w:rPr>
          <w:rFonts w:ascii="宋体" w:hAnsi="宋体" w:cs="宋体" w:eastAsia="宋体" w:hint="default"/>
          <w:sz w:val="22"/>
          <w:szCs w:val="22"/>
        </w:rPr>
        <w:t>2,400,000,000.00</w:t>
      </w:r>
      <w:r>
        <w:rPr>
          <w:rFonts w:ascii="宋体" w:hAnsi="宋体" w:cs="宋体" w:eastAsia="宋体" w:hint="default"/>
          <w:spacing w:val="-56"/>
          <w:sz w:val="22"/>
          <w:szCs w:val="22"/>
        </w:rPr>
        <w:t> </w:t>
      </w:r>
      <w:r>
        <w:rPr>
          <w:rFonts w:ascii="宋体" w:hAnsi="宋体" w:cs="宋体" w:eastAsia="宋体" w:hint="default"/>
          <w:sz w:val="22"/>
          <w:szCs w:val="22"/>
        </w:rPr>
        <w:t>元可转换公司债券。</w:t>
      </w:r>
    </w:p>
    <w:p>
      <w:pPr>
        <w:spacing w:line="240" w:lineRule="auto" w:before="11"/>
        <w:rPr>
          <w:rFonts w:ascii="宋体" w:hAnsi="宋体" w:cs="宋体" w:eastAsia="宋体" w:hint="default"/>
          <w:sz w:val="23"/>
          <w:szCs w:val="23"/>
        </w:rPr>
      </w:pPr>
    </w:p>
    <w:p>
      <w:pPr>
        <w:spacing w:before="0"/>
        <w:ind w:left="681" w:right="0" w:firstLine="0"/>
        <w:jc w:val="left"/>
        <w:rPr>
          <w:rFonts w:ascii="宋体" w:hAnsi="宋体" w:cs="宋体" w:eastAsia="宋体" w:hint="default"/>
          <w:sz w:val="22"/>
          <w:szCs w:val="22"/>
        </w:rPr>
      </w:pPr>
      <w:r>
        <w:rPr>
          <w:rFonts w:ascii="宋体" w:hAnsi="宋体" w:cs="宋体" w:eastAsia="宋体" w:hint="default"/>
          <w:sz w:val="22"/>
          <w:szCs w:val="22"/>
        </w:rPr>
        <w:t>上述可转债转股期自可转债发行结束之日满 </w:t>
      </w:r>
      <w:r>
        <w:rPr>
          <w:rFonts w:ascii="宋体" w:hAnsi="宋体" w:cs="宋体" w:eastAsia="宋体" w:hint="default"/>
          <w:sz w:val="22"/>
          <w:szCs w:val="22"/>
        </w:rPr>
        <w:t>6</w:t>
      </w:r>
      <w:r>
        <w:rPr>
          <w:rFonts w:ascii="宋体" w:hAnsi="宋体" w:cs="宋体" w:eastAsia="宋体" w:hint="default"/>
          <w:spacing w:val="35"/>
          <w:sz w:val="22"/>
          <w:szCs w:val="22"/>
        </w:rPr>
        <w:t> </w:t>
      </w:r>
      <w:r>
        <w:rPr>
          <w:rFonts w:ascii="宋体" w:hAnsi="宋体" w:cs="宋体" w:eastAsia="宋体" w:hint="default"/>
          <w:sz w:val="22"/>
          <w:szCs w:val="22"/>
        </w:rPr>
        <w:t>个月后的第一个交易日起至可转债到</w:t>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期日止，截至</w:t>
      </w:r>
      <w:r>
        <w:rPr>
          <w:rFonts w:ascii="宋体" w:hAnsi="宋体" w:cs="宋体" w:eastAsia="宋体" w:hint="default"/>
          <w:spacing w:val="-56"/>
          <w:sz w:val="22"/>
          <w:szCs w:val="22"/>
        </w:rPr>
        <w:t> </w:t>
      </w:r>
      <w:r>
        <w:rPr>
          <w:rFonts w:ascii="宋体" w:hAnsi="宋体" w:cs="宋体" w:eastAsia="宋体" w:hint="default"/>
          <w:sz w:val="22"/>
          <w:szCs w:val="22"/>
        </w:rPr>
        <w:t>2015</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日，累计转股数</w:t>
      </w:r>
      <w:r>
        <w:rPr>
          <w:rFonts w:ascii="宋体" w:hAnsi="宋体" w:cs="宋体" w:eastAsia="宋体" w:hint="default"/>
          <w:spacing w:val="-56"/>
          <w:sz w:val="22"/>
          <w:szCs w:val="22"/>
        </w:rPr>
        <w:t> </w:t>
      </w:r>
      <w:r>
        <w:rPr>
          <w:rFonts w:ascii="宋体" w:hAnsi="宋体" w:cs="宋体" w:eastAsia="宋体" w:hint="default"/>
          <w:sz w:val="22"/>
          <w:szCs w:val="22"/>
        </w:rPr>
        <w:t>789</w:t>
      </w:r>
      <w:r>
        <w:rPr>
          <w:rFonts w:ascii="宋体" w:hAnsi="宋体" w:cs="宋体" w:eastAsia="宋体" w:hint="default"/>
          <w:spacing w:val="-56"/>
          <w:sz w:val="22"/>
          <w:szCs w:val="22"/>
        </w:rPr>
        <w:t> </w:t>
      </w:r>
      <w:r>
        <w:rPr>
          <w:rFonts w:ascii="宋体" w:hAnsi="宋体" w:cs="宋体" w:eastAsia="宋体" w:hint="default"/>
          <w:sz w:val="22"/>
          <w:szCs w:val="22"/>
        </w:rPr>
        <w:t>股。</w:t>
      </w:r>
    </w:p>
    <w:p>
      <w:pPr>
        <w:spacing w:line="240" w:lineRule="auto" w:before="11"/>
        <w:rPr>
          <w:rFonts w:ascii="宋体" w:hAnsi="宋体" w:cs="宋体" w:eastAsia="宋体" w:hint="default"/>
          <w:sz w:val="23"/>
          <w:szCs w:val="23"/>
        </w:rPr>
      </w:pPr>
    </w:p>
    <w:p>
      <w:pPr>
        <w:spacing w:line="300" w:lineRule="auto" w:before="0"/>
        <w:ind w:left="242" w:right="228" w:firstLine="439"/>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37"/>
          <w:sz w:val="22"/>
          <w:szCs w:val="22"/>
        </w:rPr>
        <w:t> </w:t>
      </w:r>
      <w:r>
        <w:rPr>
          <w:rFonts w:ascii="宋体" w:hAnsi="宋体" w:cs="宋体" w:eastAsia="宋体" w:hint="default"/>
          <w:sz w:val="22"/>
          <w:szCs w:val="22"/>
        </w:rPr>
        <w:t>2015</w:t>
      </w:r>
      <w:r>
        <w:rPr>
          <w:rFonts w:ascii="宋体" w:hAnsi="宋体" w:cs="宋体" w:eastAsia="宋体" w:hint="default"/>
          <w:spacing w:val="-39"/>
          <w:sz w:val="22"/>
          <w:szCs w:val="22"/>
        </w:rPr>
        <w:t> </w:t>
      </w:r>
      <w:r>
        <w:rPr>
          <w:rFonts w:ascii="宋体" w:hAnsi="宋体" w:cs="宋体" w:eastAsia="宋体" w:hint="default"/>
          <w:sz w:val="22"/>
          <w:szCs w:val="22"/>
        </w:rPr>
        <w:t>年</w:t>
      </w:r>
      <w:r>
        <w:rPr>
          <w:rFonts w:ascii="宋体" w:hAnsi="宋体" w:cs="宋体" w:eastAsia="宋体" w:hint="default"/>
          <w:spacing w:val="-37"/>
          <w:sz w:val="22"/>
          <w:szCs w:val="22"/>
        </w:rPr>
        <w:t> </w:t>
      </w:r>
      <w:r>
        <w:rPr>
          <w:rFonts w:ascii="宋体" w:hAnsi="宋体" w:cs="宋体" w:eastAsia="宋体" w:hint="default"/>
          <w:sz w:val="22"/>
          <w:szCs w:val="22"/>
        </w:rPr>
        <w:t>12</w:t>
      </w:r>
      <w:r>
        <w:rPr>
          <w:rFonts w:ascii="宋体" w:hAnsi="宋体" w:cs="宋体" w:eastAsia="宋体" w:hint="default"/>
          <w:spacing w:val="-36"/>
          <w:sz w:val="22"/>
          <w:szCs w:val="22"/>
        </w:rPr>
        <w:t> </w:t>
      </w:r>
      <w:r>
        <w:rPr>
          <w:rFonts w:ascii="宋体" w:hAnsi="宋体" w:cs="宋体" w:eastAsia="宋体" w:hint="default"/>
          <w:sz w:val="22"/>
          <w:szCs w:val="22"/>
        </w:rPr>
        <w:t>月</w:t>
      </w:r>
      <w:r>
        <w:rPr>
          <w:rFonts w:ascii="宋体" w:hAnsi="宋体" w:cs="宋体" w:eastAsia="宋体" w:hint="default"/>
          <w:spacing w:val="-39"/>
          <w:sz w:val="22"/>
          <w:szCs w:val="22"/>
        </w:rPr>
        <w:t> </w:t>
      </w:r>
      <w:r>
        <w:rPr>
          <w:rFonts w:ascii="宋体" w:hAnsi="宋体" w:cs="宋体" w:eastAsia="宋体" w:hint="default"/>
          <w:sz w:val="22"/>
          <w:szCs w:val="22"/>
        </w:rPr>
        <w:t>31</w:t>
      </w:r>
      <w:r>
        <w:rPr>
          <w:rFonts w:ascii="宋体" w:hAnsi="宋体" w:cs="宋体" w:eastAsia="宋体" w:hint="default"/>
          <w:spacing w:val="-37"/>
          <w:sz w:val="22"/>
          <w:szCs w:val="22"/>
        </w:rPr>
        <w:t> </w:t>
      </w:r>
      <w:r>
        <w:rPr>
          <w:rFonts w:ascii="宋体" w:hAnsi="宋体" w:cs="宋体" w:eastAsia="宋体" w:hint="default"/>
          <w:sz w:val="22"/>
          <w:szCs w:val="22"/>
        </w:rPr>
        <w:t>日，股本总额为人民币</w:t>
      </w:r>
      <w:r>
        <w:rPr>
          <w:rFonts w:ascii="宋体" w:hAnsi="宋体" w:cs="宋体" w:eastAsia="宋体" w:hint="default"/>
          <w:spacing w:val="-39"/>
          <w:sz w:val="22"/>
          <w:szCs w:val="22"/>
        </w:rPr>
        <w:t> </w:t>
      </w:r>
      <w:r>
        <w:rPr>
          <w:rFonts w:ascii="宋体" w:hAnsi="宋体" w:cs="宋体" w:eastAsia="宋体" w:hint="default"/>
          <w:sz w:val="22"/>
          <w:szCs w:val="22"/>
        </w:rPr>
        <w:t>92,340</w:t>
      </w:r>
      <w:r>
        <w:rPr>
          <w:rFonts w:ascii="宋体" w:hAnsi="宋体" w:cs="宋体" w:eastAsia="宋体" w:hint="default"/>
          <w:spacing w:val="-37"/>
          <w:sz w:val="22"/>
          <w:szCs w:val="22"/>
        </w:rPr>
        <w:t> </w:t>
      </w:r>
      <w:r>
        <w:rPr>
          <w:rFonts w:ascii="宋体" w:hAnsi="宋体" w:cs="宋体" w:eastAsia="宋体" w:hint="default"/>
          <w:sz w:val="22"/>
          <w:szCs w:val="22"/>
        </w:rPr>
        <w:t>万元（无限售条件）主要股东</w:t>
      </w:r>
      <w:r>
        <w:rPr>
          <w:rFonts w:ascii="宋体" w:hAnsi="宋体" w:cs="宋体" w:eastAsia="宋体" w:hint="default"/>
          <w:w w:val="100"/>
          <w:sz w:val="22"/>
          <w:szCs w:val="22"/>
        </w:rPr>
        <w:t> </w:t>
      </w:r>
      <w:r>
        <w:rPr>
          <w:rFonts w:ascii="宋体" w:hAnsi="宋体" w:cs="宋体" w:eastAsia="宋体" w:hint="default"/>
          <w:sz w:val="22"/>
          <w:szCs w:val="22"/>
        </w:rPr>
        <w:t>持股情况如下：</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6323"/>
        <w:gridCol w:w="1400"/>
        <w:gridCol w:w="1018"/>
      </w:tblGrid>
      <w:tr>
        <w:trPr>
          <w:trHeight w:val="358" w:hRule="exact"/>
        </w:trPr>
        <w:tc>
          <w:tcPr>
            <w:tcW w:w="63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95" w:right="0"/>
              <w:jc w:val="left"/>
              <w:rPr>
                <w:rFonts w:ascii="宋体" w:hAnsi="宋体" w:cs="宋体" w:eastAsia="宋体" w:hint="default"/>
                <w:sz w:val="20"/>
                <w:szCs w:val="20"/>
              </w:rPr>
            </w:pPr>
            <w:r>
              <w:rPr>
                <w:rFonts w:ascii="宋体" w:hAnsi="宋体" w:cs="宋体" w:eastAsia="宋体" w:hint="default"/>
                <w:b/>
                <w:bCs/>
                <w:sz w:val="20"/>
                <w:szCs w:val="20"/>
              </w:rPr>
              <w:t>持有股份</w:t>
            </w:r>
            <w:r>
              <w:rPr>
                <w:rFonts w:ascii="宋体" w:hAnsi="宋体" w:cs="宋体" w:eastAsia="宋体" w:hint="default"/>
                <w:sz w:val="20"/>
                <w:szCs w:val="20"/>
              </w:rPr>
            </w:r>
          </w:p>
        </w:tc>
        <w:tc>
          <w:tcPr>
            <w:tcW w:w="10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hAnsi="宋体" w:cs="宋体" w:eastAsia="宋体" w:hint="default"/>
                <w:b/>
                <w:bCs/>
                <w:w w:val="95"/>
                <w:sz w:val="20"/>
                <w:szCs w:val="20"/>
              </w:rPr>
              <w:t>持股比例</w:t>
            </w:r>
            <w:r>
              <w:rPr>
                <w:rFonts w:ascii="宋体" w:hAnsi="宋体" w:cs="宋体" w:eastAsia="宋体" w:hint="default"/>
                <w:sz w:val="20"/>
                <w:szCs w:val="20"/>
              </w:rPr>
            </w:r>
          </w:p>
        </w:tc>
      </w:tr>
      <w:tr>
        <w:trPr>
          <w:trHeight w:val="346"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37,072.41</w:t>
            </w:r>
            <w:r>
              <w:rPr>
                <w:rFonts w:ascii="宋体"/>
                <w:sz w:val="20"/>
              </w:rPr>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40.15%</w:t>
            </w:r>
            <w:r>
              <w:rPr>
                <w:rFonts w:ascii="宋体"/>
                <w:sz w:val="20"/>
              </w:rPr>
            </w:r>
          </w:p>
        </w:tc>
      </w:tr>
      <w:tr>
        <w:trPr>
          <w:trHeight w:val="346"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中国航天海鹰机电技术研究院</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3,090.84</w:t>
            </w:r>
            <w:r>
              <w:rPr>
                <w:rFonts w:ascii="宋体"/>
                <w:sz w:val="20"/>
              </w:rPr>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3.35%</w:t>
            </w:r>
            <w:r>
              <w:rPr>
                <w:rFonts w:ascii="宋体"/>
                <w:sz w:val="20"/>
              </w:rPr>
            </w:r>
          </w:p>
        </w:tc>
      </w:tr>
      <w:tr>
        <w:trPr>
          <w:trHeight w:val="346"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2,574.75</w:t>
            </w:r>
            <w:r>
              <w:rPr>
                <w:rFonts w:ascii="宋体"/>
                <w:sz w:val="20"/>
              </w:rPr>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2.79%</w:t>
            </w:r>
            <w:r>
              <w:rPr>
                <w:rFonts w:ascii="宋体"/>
                <w:sz w:val="20"/>
              </w:rPr>
            </w:r>
          </w:p>
        </w:tc>
      </w:tr>
      <w:tr>
        <w:trPr>
          <w:trHeight w:val="343"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中国证券金融股份有限公司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2,268.55</w:t>
            </w:r>
            <w:r>
              <w:rPr>
                <w:rFonts w:ascii="宋体"/>
                <w:sz w:val="20"/>
              </w:rPr>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2.46%</w:t>
            </w:r>
            <w:r>
              <w:rPr>
                <w:rFonts w:ascii="宋体"/>
                <w:sz w:val="20"/>
              </w:rPr>
            </w:r>
          </w:p>
        </w:tc>
      </w:tr>
      <w:tr>
        <w:trPr>
          <w:trHeight w:val="346"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中国建设银行股份有限公司－富国中证军工指数分级证券投资基金</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1,925.69</w:t>
            </w:r>
            <w:r>
              <w:rPr>
                <w:rFonts w:ascii="宋体"/>
                <w:sz w:val="20"/>
              </w:rPr>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2.09%</w:t>
            </w:r>
            <w:r>
              <w:rPr>
                <w:rFonts w:ascii="宋体"/>
                <w:sz w:val="20"/>
              </w:rPr>
            </w:r>
          </w:p>
        </w:tc>
      </w:tr>
      <w:tr>
        <w:trPr>
          <w:trHeight w:val="346"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中央汇金资产管理有限责任公司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1,445.78</w:t>
            </w:r>
            <w:r>
              <w:rPr>
                <w:rFonts w:ascii="宋体"/>
                <w:sz w:val="20"/>
              </w:rPr>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1.57%</w:t>
            </w:r>
            <w:r>
              <w:rPr>
                <w:rFonts w:ascii="宋体"/>
                <w:sz w:val="20"/>
              </w:rPr>
            </w:r>
          </w:p>
        </w:tc>
      </w:tr>
      <w:tr>
        <w:trPr>
          <w:trHeight w:val="358" w:hRule="exact"/>
        </w:trPr>
        <w:tc>
          <w:tcPr>
            <w:tcW w:w="63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全国社保基金四一八组合</w:t>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1,095.32</w:t>
            </w:r>
            <w:r>
              <w:rPr>
                <w:rFonts w:ascii="宋体"/>
                <w:sz w:val="20"/>
              </w:rPr>
            </w:r>
          </w:p>
        </w:tc>
        <w:tc>
          <w:tcPr>
            <w:tcW w:w="10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1.19%</w:t>
            </w:r>
            <w:r>
              <w:rPr>
                <w:rFonts w:ascii="宋体"/>
                <w:sz w:val="20"/>
              </w:rPr>
            </w:r>
          </w:p>
        </w:tc>
      </w:tr>
    </w:tbl>
    <w:p>
      <w:pPr>
        <w:spacing w:line="240" w:lineRule="auto" w:before="1"/>
        <w:rPr>
          <w:rFonts w:ascii="宋体" w:hAnsi="宋体" w:cs="宋体" w:eastAsia="宋体" w:hint="default"/>
          <w:sz w:val="14"/>
          <w:szCs w:val="14"/>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13</w:t>
      </w:r>
    </w:p>
    <w:p>
      <w:pPr>
        <w:spacing w:after="0"/>
        <w:jc w:val="center"/>
        <w:rPr>
          <w:rFonts w:ascii="Times New Roman" w:hAnsi="Times New Roman" w:cs="Times New Roman" w:eastAsia="Times New Roman" w:hint="default"/>
          <w:sz w:val="20"/>
          <w:szCs w:val="20"/>
        </w:rPr>
        <w:sectPr>
          <w:headerReference w:type="default" r:id="rId16"/>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6323"/>
        <w:gridCol w:w="1400"/>
        <w:gridCol w:w="1018"/>
      </w:tblGrid>
      <w:tr>
        <w:trPr>
          <w:trHeight w:val="358" w:hRule="exact"/>
        </w:trPr>
        <w:tc>
          <w:tcPr>
            <w:tcW w:w="63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香港中央结算有限公司</w:t>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1,080.11</w:t>
            </w:r>
            <w:r>
              <w:rPr>
                <w:rFonts w:ascii="宋体"/>
                <w:sz w:val="20"/>
              </w:rPr>
            </w:r>
          </w:p>
        </w:tc>
        <w:tc>
          <w:tcPr>
            <w:tcW w:w="10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1.17%</w:t>
            </w:r>
            <w:r>
              <w:rPr>
                <w:rFonts w:ascii="宋体"/>
                <w:sz w:val="20"/>
              </w:rPr>
            </w:r>
          </w:p>
        </w:tc>
      </w:tr>
      <w:tr>
        <w:trPr>
          <w:trHeight w:val="346"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北京机电工程总体设计部</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z w:val="20"/>
              </w:rPr>
              <w:t>825.82</w:t>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0.89%</w:t>
            </w:r>
            <w:r>
              <w:rPr>
                <w:rFonts w:ascii="宋体"/>
                <w:sz w:val="20"/>
              </w:rPr>
            </w:r>
          </w:p>
        </w:tc>
      </w:tr>
      <w:tr>
        <w:trPr>
          <w:trHeight w:val="346"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中国长城工业集团有限公司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798.37</w:t>
            </w:r>
            <w:r>
              <w:rPr>
                <w:rFonts w:ascii="宋体"/>
                <w:sz w:val="20"/>
              </w:rPr>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0.86%</w:t>
            </w:r>
            <w:r>
              <w:rPr>
                <w:rFonts w:ascii="宋体"/>
                <w:sz w:val="20"/>
              </w:rPr>
            </w:r>
          </w:p>
        </w:tc>
      </w:tr>
      <w:tr>
        <w:trPr>
          <w:trHeight w:val="346" w:hRule="exact"/>
        </w:trPr>
        <w:tc>
          <w:tcPr>
            <w:tcW w:w="6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其他流通股</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z w:val="20"/>
              </w:rPr>
              <w:t>40,162.44</w:t>
            </w: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43.48%</w:t>
            </w:r>
            <w:r>
              <w:rPr>
                <w:rFonts w:ascii="宋体"/>
                <w:sz w:val="20"/>
              </w:rPr>
            </w:r>
          </w:p>
        </w:tc>
      </w:tr>
      <w:tr>
        <w:trPr>
          <w:trHeight w:val="358" w:hRule="exact"/>
        </w:trPr>
        <w:tc>
          <w:tcPr>
            <w:tcW w:w="63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b/>
                <w:w w:val="95"/>
                <w:sz w:val="20"/>
              </w:rPr>
              <w:t>92,340.08</w:t>
            </w:r>
            <w:r>
              <w:rPr>
                <w:rFonts w:ascii="宋体"/>
                <w:sz w:val="20"/>
              </w:rPr>
            </w:r>
          </w:p>
        </w:tc>
        <w:tc>
          <w:tcPr>
            <w:tcW w:w="10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8"/>
        <w:rPr>
          <w:rFonts w:ascii="Times New Roman" w:hAnsi="Times New Roman" w:cs="Times New Roman" w:eastAsia="Times New Roman" w:hint="default"/>
          <w:sz w:val="20"/>
          <w:szCs w:val="20"/>
        </w:rPr>
      </w:pPr>
    </w:p>
    <w:p>
      <w:pPr>
        <w:pStyle w:val="Heading3"/>
        <w:spacing w:line="300" w:lineRule="auto" w:before="32"/>
        <w:ind w:left="242" w:right="236" w:firstLine="439"/>
        <w:jc w:val="both"/>
      </w:pPr>
      <w:r>
        <w:rPr/>
        <w:t>本公司营业执照注册号：</w:t>
      </w:r>
      <w:r>
        <w:rPr>
          <w:rFonts w:ascii="宋体" w:hAnsi="宋体" w:cs="宋体" w:eastAsia="宋体" w:hint="default"/>
        </w:rPr>
        <w:t>100000000034508</w:t>
      </w:r>
      <w:r>
        <w:rPr/>
        <w:t>，现法定代表人为时旸，公司住所：北京</w:t>
      </w:r>
      <w:r>
        <w:rPr>
          <w:w w:val="100"/>
        </w:rPr>
        <w:t> </w:t>
      </w:r>
      <w:r>
        <w:rPr/>
        <w:t>市海淀区杏石口路甲</w:t>
      </w:r>
      <w:r>
        <w:rPr>
          <w:spacing w:val="-54"/>
        </w:rPr>
        <w:t> </w:t>
      </w:r>
      <w:r>
        <w:rPr>
          <w:rFonts w:ascii="宋体" w:hAnsi="宋体" w:cs="宋体" w:eastAsia="宋体" w:hint="default"/>
        </w:rPr>
        <w:t>18</w:t>
      </w:r>
      <w:r>
        <w:rPr>
          <w:rFonts w:ascii="宋体" w:hAnsi="宋体" w:cs="宋体" w:eastAsia="宋体" w:hint="default"/>
          <w:spacing w:val="-57"/>
        </w:rPr>
        <w:t> </w:t>
      </w:r>
      <w:r>
        <w:rPr/>
        <w:t>号。</w:t>
      </w:r>
    </w:p>
    <w:p>
      <w:pPr>
        <w:spacing w:line="240" w:lineRule="auto" w:before="8"/>
        <w:rPr>
          <w:rFonts w:ascii="宋体" w:hAnsi="宋体" w:cs="宋体" w:eastAsia="宋体" w:hint="default"/>
          <w:sz w:val="19"/>
          <w:szCs w:val="19"/>
        </w:rPr>
      </w:pPr>
    </w:p>
    <w:p>
      <w:pPr>
        <w:spacing w:line="300" w:lineRule="auto" w:before="0"/>
        <w:ind w:left="242" w:right="234" w:firstLine="439"/>
        <w:jc w:val="both"/>
        <w:rPr>
          <w:rFonts w:ascii="宋体" w:hAnsi="宋体" w:cs="宋体" w:eastAsia="宋体" w:hint="default"/>
          <w:sz w:val="22"/>
          <w:szCs w:val="22"/>
        </w:rPr>
      </w:pPr>
      <w:r>
        <w:rPr>
          <w:rFonts w:ascii="宋体" w:hAnsi="宋体" w:cs="宋体" w:eastAsia="宋体" w:hint="default"/>
          <w:spacing w:val="2"/>
          <w:sz w:val="22"/>
          <w:szCs w:val="22"/>
        </w:rPr>
        <w:t>本公司经营范围：第二类增值电信业务中的呼叫中心业务（增值电信业务经营许可</w:t>
      </w:r>
      <w:r>
        <w:rPr>
          <w:rFonts w:ascii="宋体" w:hAnsi="宋体" w:cs="宋体" w:eastAsia="宋体" w:hint="default"/>
          <w:w w:val="100"/>
          <w:sz w:val="22"/>
          <w:szCs w:val="22"/>
        </w:rPr>
        <w:t> </w:t>
      </w:r>
      <w:r>
        <w:rPr>
          <w:rFonts w:ascii="宋体" w:hAnsi="宋体" w:cs="宋体" w:eastAsia="宋体" w:hint="default"/>
          <w:sz w:val="22"/>
          <w:szCs w:val="22"/>
        </w:rPr>
        <w:t>证有效期至</w:t>
      </w:r>
      <w:r>
        <w:rPr>
          <w:rFonts w:ascii="宋体" w:hAnsi="宋体" w:cs="宋体" w:eastAsia="宋体" w:hint="default"/>
          <w:spacing w:val="-51"/>
          <w:sz w:val="22"/>
          <w:szCs w:val="22"/>
        </w:rPr>
        <w:t> </w:t>
      </w:r>
      <w:r>
        <w:rPr>
          <w:rFonts w:ascii="宋体" w:hAnsi="宋体" w:cs="宋体" w:eastAsia="宋体" w:hint="default"/>
          <w:sz w:val="22"/>
          <w:szCs w:val="22"/>
        </w:rPr>
        <w:t>2020</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05</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07</w:t>
      </w:r>
      <w:r>
        <w:rPr>
          <w:rFonts w:ascii="宋体" w:hAnsi="宋体" w:cs="宋体" w:eastAsia="宋体" w:hint="default"/>
          <w:spacing w:val="-50"/>
          <w:sz w:val="22"/>
          <w:szCs w:val="22"/>
        </w:rPr>
        <w:t> </w:t>
      </w:r>
      <w:r>
        <w:rPr>
          <w:rFonts w:ascii="宋体" w:hAnsi="宋体" w:cs="宋体" w:eastAsia="宋体" w:hint="default"/>
          <w:sz w:val="22"/>
          <w:szCs w:val="22"/>
        </w:rPr>
        <w:t>日）；计算机软件的技术开发、技术咨询和技术服务；企业</w:t>
      </w:r>
      <w:r>
        <w:rPr>
          <w:rFonts w:ascii="宋体" w:hAnsi="宋体" w:cs="宋体" w:eastAsia="宋体" w:hint="default"/>
          <w:w w:val="100"/>
          <w:sz w:val="22"/>
          <w:szCs w:val="22"/>
        </w:rPr>
        <w:t> </w:t>
      </w:r>
      <w:r>
        <w:rPr>
          <w:rFonts w:ascii="宋体" w:hAnsi="宋体" w:cs="宋体" w:eastAsia="宋体" w:hint="default"/>
          <w:spacing w:val="2"/>
          <w:sz w:val="22"/>
          <w:szCs w:val="22"/>
        </w:rPr>
        <w:t>管理咨询；计算机数据库服务；计算机软件、打印纸的销售；电子及通信设备、计算机</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及外部设备、智能机电产品、财税专用设备的研制、生产、销售；信息安全技术、信息</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技术、网络及终端技术、多媒体技术、工业自动化控制技术、环保技术、生物工程技术</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的开发、转让、咨询、培训；化工材料（不含危险化学品）销售；经济信息咨询；进出</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口业务；房屋租赁业务；智能卡及电子标签的研制、生产、销售；电子产品专业设备的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研制、生产、销售、技术服务；物联网及传感网相关技术研发、生产、销售及服务；有</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线及无线通讯终端产品和个人数字终端产品的研发、生产和销售；农业机械设备研发、</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销售和服务；技术服务、售后服务。（依法须经批准的项目，经相关部门批准后依批准</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的内容开展经营活动。）</w:t>
      </w:r>
    </w:p>
    <w:p>
      <w:pPr>
        <w:spacing w:line="240" w:lineRule="auto" w:before="9"/>
        <w:rPr>
          <w:rFonts w:ascii="宋体" w:hAnsi="宋体" w:cs="宋体" w:eastAsia="宋体" w:hint="default"/>
          <w:sz w:val="19"/>
          <w:szCs w:val="19"/>
        </w:rPr>
      </w:pPr>
    </w:p>
    <w:p>
      <w:pPr>
        <w:spacing w:before="0"/>
        <w:ind w:left="669" w:right="0" w:firstLine="0"/>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9"/>
          <w:sz w:val="22"/>
          <w:szCs w:val="22"/>
        </w:rPr>
        <w:t> </w:t>
      </w:r>
      <w:r>
        <w:rPr>
          <w:rFonts w:ascii="宋体" w:hAnsi="宋体" w:cs="宋体" w:eastAsia="宋体" w:hint="default"/>
          <w:b/>
          <w:bCs/>
          <w:sz w:val="22"/>
          <w:szCs w:val="22"/>
        </w:rPr>
        <w:t>合并财务报表范围</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line="300" w:lineRule="auto" w:before="0"/>
        <w:ind w:left="242" w:right="235" w:firstLine="439"/>
        <w:jc w:val="both"/>
        <w:rPr>
          <w:rFonts w:ascii="宋体" w:hAnsi="宋体" w:cs="宋体" w:eastAsia="宋体" w:hint="default"/>
          <w:sz w:val="22"/>
          <w:szCs w:val="22"/>
        </w:rPr>
      </w:pPr>
      <w:r>
        <w:rPr>
          <w:rFonts w:ascii="宋体" w:hAnsi="宋体" w:cs="宋体" w:eastAsia="宋体" w:hint="default"/>
          <w:sz w:val="22"/>
          <w:szCs w:val="22"/>
        </w:rPr>
        <w:t>本公司合并财务报表范围包括 </w:t>
      </w:r>
      <w:r>
        <w:rPr>
          <w:rFonts w:ascii="宋体" w:hAnsi="宋体" w:cs="宋体" w:eastAsia="宋体" w:hint="default"/>
          <w:sz w:val="22"/>
          <w:szCs w:val="22"/>
        </w:rPr>
        <w:t>7 </w:t>
      </w:r>
      <w:r>
        <w:rPr>
          <w:rFonts w:ascii="宋体" w:hAnsi="宋体" w:cs="宋体" w:eastAsia="宋体" w:hint="default"/>
          <w:sz w:val="22"/>
          <w:szCs w:val="22"/>
        </w:rPr>
        <w:t>家分公司、</w:t>
      </w:r>
      <w:r>
        <w:rPr>
          <w:rFonts w:ascii="宋体" w:hAnsi="宋体" w:cs="宋体" w:eastAsia="宋体" w:hint="default"/>
          <w:sz w:val="22"/>
          <w:szCs w:val="22"/>
        </w:rPr>
        <w:t>64 </w:t>
      </w:r>
      <w:r>
        <w:rPr>
          <w:rFonts w:ascii="宋体" w:hAnsi="宋体" w:cs="宋体" w:eastAsia="宋体" w:hint="default"/>
          <w:sz w:val="22"/>
          <w:szCs w:val="22"/>
        </w:rPr>
        <w:t>家子公司及 </w:t>
      </w:r>
      <w:r>
        <w:rPr>
          <w:rFonts w:ascii="宋体" w:hAnsi="宋体" w:cs="宋体" w:eastAsia="宋体" w:hint="default"/>
          <w:sz w:val="22"/>
          <w:szCs w:val="22"/>
        </w:rPr>
        <w:t>86</w:t>
      </w:r>
      <w:r>
        <w:rPr>
          <w:rFonts w:ascii="宋体" w:hAnsi="宋体" w:cs="宋体" w:eastAsia="宋体" w:hint="default"/>
          <w:spacing w:val="-79"/>
          <w:sz w:val="22"/>
          <w:szCs w:val="22"/>
        </w:rPr>
        <w:t> </w:t>
      </w:r>
      <w:r>
        <w:rPr>
          <w:rFonts w:ascii="宋体" w:hAnsi="宋体" w:cs="宋体" w:eastAsia="宋体" w:hint="default"/>
          <w:sz w:val="22"/>
          <w:szCs w:val="22"/>
        </w:rPr>
        <w:t>家孙子公司，与上年</w:t>
      </w:r>
      <w:r>
        <w:rPr>
          <w:rFonts w:ascii="宋体" w:hAnsi="宋体" w:cs="宋体" w:eastAsia="宋体" w:hint="default"/>
          <w:w w:val="100"/>
          <w:sz w:val="22"/>
          <w:szCs w:val="22"/>
        </w:rPr>
        <w:t> </w:t>
      </w:r>
      <w:r>
        <w:rPr>
          <w:rFonts w:ascii="宋体" w:hAnsi="宋体" w:cs="宋体" w:eastAsia="宋体" w:hint="default"/>
          <w:sz w:val="22"/>
          <w:szCs w:val="22"/>
        </w:rPr>
        <w:t>相比，本年合并范围变化情况如下</w:t>
      </w:r>
      <w:r>
        <w:rPr>
          <w:rFonts w:ascii="宋体" w:hAnsi="宋体" w:cs="宋体" w:eastAsia="宋体" w:hint="default"/>
          <w:sz w:val="22"/>
          <w:szCs w:val="22"/>
        </w:rPr>
        <w:t>:</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830"/>
        <w:gridCol w:w="3971"/>
        <w:gridCol w:w="1418"/>
        <w:gridCol w:w="1275"/>
        <w:gridCol w:w="1114"/>
      </w:tblGrid>
      <w:tr>
        <w:trPr>
          <w:trHeight w:val="358" w:hRule="exact"/>
        </w:trPr>
        <w:tc>
          <w:tcPr>
            <w:tcW w:w="8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9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企业名称</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企业级次</w:t>
            </w:r>
            <w:r>
              <w:rPr>
                <w:rFonts w:ascii="宋体" w:hAnsi="宋体" w:cs="宋体" w:eastAsia="宋体" w:hint="default"/>
                <w:sz w:val="20"/>
                <w:szCs w:val="20"/>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增减情况</w:t>
            </w:r>
            <w:r>
              <w:rPr>
                <w:rFonts w:ascii="宋体" w:hAnsi="宋体" w:cs="宋体" w:eastAsia="宋体" w:hint="default"/>
                <w:sz w:val="20"/>
                <w:szCs w:val="20"/>
              </w:rPr>
            </w:r>
          </w:p>
        </w:tc>
        <w:tc>
          <w:tcPr>
            <w:tcW w:w="11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增减方式</w:t>
            </w:r>
            <w:r>
              <w:rPr>
                <w:rFonts w:ascii="宋体" w:hAnsi="宋体" w:cs="宋体" w:eastAsia="宋体" w:hint="default"/>
                <w:sz w:val="20"/>
                <w:szCs w:val="20"/>
              </w:rPr>
            </w:r>
          </w:p>
        </w:tc>
      </w:tr>
      <w:tr>
        <w:trPr>
          <w:trHeight w:val="346"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99"/>
                <w:sz w:val="20"/>
              </w:rPr>
              <w:t>1</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航天信息股份有限公司西藏分公司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分公司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增加</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99"/>
                <w:sz w:val="20"/>
              </w:rPr>
              <w:t>2</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吉林爱信诺航天信息有限公司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99"/>
                <w:sz w:val="20"/>
              </w:rPr>
              <w:t>2</w:t>
            </w:r>
            <w:r>
              <w:rPr>
                <w:rFonts w:ascii="宋体"/>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增加</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3"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5" w:right="0"/>
              <w:jc w:val="center"/>
              <w:rPr>
                <w:rFonts w:ascii="宋体" w:hAnsi="宋体" w:cs="宋体" w:eastAsia="宋体" w:hint="default"/>
                <w:sz w:val="20"/>
                <w:szCs w:val="20"/>
              </w:rPr>
            </w:pPr>
            <w:r>
              <w:rPr>
                <w:rFonts w:ascii="宋体"/>
                <w:w w:val="99"/>
                <w:sz w:val="20"/>
              </w:rPr>
              <w:t>3</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105" w:right="0"/>
              <w:jc w:val="left"/>
              <w:rPr>
                <w:rFonts w:ascii="宋体" w:hAnsi="宋体" w:cs="宋体" w:eastAsia="宋体" w:hint="default"/>
                <w:sz w:val="20"/>
                <w:szCs w:val="20"/>
              </w:rPr>
            </w:pPr>
            <w:r>
              <w:rPr>
                <w:rFonts w:ascii="宋体" w:hAnsi="宋体" w:cs="宋体" w:eastAsia="宋体" w:hint="default"/>
                <w:sz w:val="20"/>
                <w:szCs w:val="20"/>
              </w:rPr>
              <w:t>临沂爱信诺航天信息有限公司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w w:val="99"/>
                <w:sz w:val="20"/>
              </w:rPr>
              <w:t>2</w:t>
            </w:r>
            <w:r>
              <w:rPr>
                <w:rFonts w:ascii="宋体"/>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增加</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5"/>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99"/>
                <w:sz w:val="20"/>
              </w:rPr>
              <w:t>4</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爱信诺征信有限公司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99"/>
                <w:sz w:val="20"/>
              </w:rPr>
              <w:t>2</w:t>
            </w:r>
            <w:r>
              <w:rPr>
                <w:rFonts w:ascii="宋体"/>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增加</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99"/>
                <w:sz w:val="20"/>
              </w:rPr>
              <w:t>5</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成都航天金穗职业技能培训学校</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99"/>
                <w:sz w:val="20"/>
              </w:rPr>
              <w:t>3</w:t>
            </w:r>
            <w:r>
              <w:rPr>
                <w:rFonts w:ascii="宋体"/>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增加</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99"/>
                <w:sz w:val="20"/>
              </w:rPr>
              <w:t>6</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江门航天信息有限公司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99"/>
                <w:sz w:val="20"/>
              </w:rPr>
              <w:t>3</w:t>
            </w:r>
            <w:r>
              <w:rPr>
                <w:rFonts w:ascii="宋体"/>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增加</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4"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5" w:right="0"/>
              <w:jc w:val="center"/>
              <w:rPr>
                <w:rFonts w:ascii="宋体" w:hAnsi="宋体" w:cs="宋体" w:eastAsia="宋体" w:hint="default"/>
                <w:sz w:val="20"/>
                <w:szCs w:val="20"/>
              </w:rPr>
            </w:pPr>
            <w:r>
              <w:rPr>
                <w:rFonts w:ascii="宋体"/>
                <w:w w:val="99"/>
                <w:sz w:val="20"/>
              </w:rPr>
              <w:t>7</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z w:val="20"/>
                <w:szCs w:val="20"/>
              </w:rPr>
              <w:t>惠州航天信息有限公司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99"/>
                <w:sz w:val="20"/>
              </w:rPr>
              <w:t>3</w:t>
            </w:r>
            <w:r>
              <w:rPr>
                <w:rFonts w:ascii="宋体"/>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增加</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5"/>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99"/>
                <w:sz w:val="20"/>
              </w:rPr>
              <w:t>8</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珠海航天信息有限公司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99"/>
                <w:sz w:val="20"/>
              </w:rPr>
              <w:t>3</w:t>
            </w:r>
            <w:r>
              <w:rPr>
                <w:rFonts w:ascii="宋体"/>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增加</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99"/>
                <w:sz w:val="20"/>
              </w:rPr>
              <w:t>9</w:t>
            </w:r>
            <w:r>
              <w:rPr>
                <w:rFonts w:ascii="宋体"/>
                <w:sz w:val="20"/>
              </w:rPr>
            </w:r>
          </w:p>
        </w:tc>
        <w:tc>
          <w:tcPr>
            <w:tcW w:w="3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河北航天信息有限公司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99"/>
                <w:sz w:val="20"/>
              </w:rPr>
              <w:t>2</w:t>
            </w:r>
            <w:r>
              <w:rPr>
                <w:rFonts w:ascii="宋体"/>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减少</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注销</w:t>
            </w:r>
          </w:p>
        </w:tc>
      </w:tr>
      <w:tr>
        <w:trPr>
          <w:trHeight w:val="358" w:hRule="exact"/>
        </w:trPr>
        <w:tc>
          <w:tcPr>
            <w:tcW w:w="8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sz w:val="20"/>
              </w:rPr>
              <w:t>10</w:t>
            </w:r>
          </w:p>
        </w:tc>
        <w:tc>
          <w:tcPr>
            <w:tcW w:w="39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江苏爱欣诺科技有限公司</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w w:val="99"/>
                <w:sz w:val="20"/>
              </w:rPr>
              <w:t>3</w:t>
            </w:r>
            <w:r>
              <w:rPr>
                <w:rFonts w:ascii="宋体"/>
                <w:sz w:val="20"/>
              </w:rPr>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减少</w:t>
            </w:r>
          </w:p>
        </w:tc>
        <w:tc>
          <w:tcPr>
            <w:tcW w:w="11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注销</w:t>
            </w:r>
          </w:p>
        </w:tc>
      </w:tr>
    </w:tbl>
    <w:p>
      <w:pPr>
        <w:spacing w:line="240" w:lineRule="auto" w:before="3"/>
        <w:rPr>
          <w:rFonts w:ascii="宋体" w:hAnsi="宋体" w:cs="宋体" w:eastAsia="宋体" w:hint="default"/>
          <w:sz w:val="18"/>
          <w:szCs w:val="18"/>
        </w:rPr>
      </w:pPr>
    </w:p>
    <w:p>
      <w:pPr>
        <w:spacing w:line="300" w:lineRule="auto" w:before="32"/>
        <w:ind w:left="242" w:right="222" w:firstLine="439"/>
        <w:jc w:val="left"/>
        <w:rPr>
          <w:rFonts w:ascii="宋体" w:hAnsi="宋体" w:cs="宋体" w:eastAsia="宋体" w:hint="default"/>
          <w:sz w:val="22"/>
          <w:szCs w:val="22"/>
        </w:rPr>
      </w:pPr>
      <w:r>
        <w:rPr>
          <w:rFonts w:ascii="宋体" w:hAnsi="宋体" w:cs="宋体" w:eastAsia="宋体" w:hint="default"/>
          <w:sz w:val="22"/>
          <w:szCs w:val="22"/>
        </w:rPr>
        <w:t>合并范围变化详见“本附注七、合并范围的变化”</w:t>
      </w:r>
      <w:r>
        <w:rPr>
          <w:rFonts w:ascii="宋体" w:hAnsi="宋体" w:cs="宋体" w:eastAsia="宋体" w:hint="default"/>
          <w:spacing w:val="35"/>
          <w:sz w:val="22"/>
          <w:szCs w:val="22"/>
        </w:rPr>
        <w:t> </w:t>
      </w:r>
      <w:r>
        <w:rPr>
          <w:rFonts w:ascii="宋体" w:hAnsi="宋体" w:cs="宋体" w:eastAsia="宋体" w:hint="default"/>
          <w:sz w:val="22"/>
          <w:szCs w:val="22"/>
        </w:rPr>
        <w:t>及“本附注八、在其他主体中的</w:t>
      </w:r>
      <w:r>
        <w:rPr>
          <w:rFonts w:ascii="宋体" w:hAnsi="宋体" w:cs="宋体" w:eastAsia="宋体" w:hint="default"/>
          <w:w w:val="100"/>
          <w:sz w:val="22"/>
          <w:szCs w:val="22"/>
        </w:rPr>
        <w:t> </w:t>
      </w:r>
      <w:r>
        <w:rPr>
          <w:rFonts w:ascii="宋体" w:hAnsi="宋体" w:cs="宋体" w:eastAsia="宋体" w:hint="default"/>
          <w:sz w:val="22"/>
          <w:szCs w:val="22"/>
        </w:rPr>
        <w:t>权益”。</w:t>
      </w:r>
    </w:p>
    <w:p>
      <w:pPr>
        <w:spacing w:line="240" w:lineRule="auto" w:before="1"/>
        <w:rPr>
          <w:rFonts w:ascii="宋体" w:hAnsi="宋体" w:cs="宋体" w:eastAsia="宋体" w:hint="default"/>
          <w:sz w:val="27"/>
          <w:szCs w:val="27"/>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14</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tabs>
          <w:tab w:pos="1022" w:val="left" w:leader="none"/>
        </w:tabs>
        <w:spacing w:line="499" w:lineRule="auto" w:before="32"/>
        <w:ind w:left="581" w:right="5666" w:hanging="12"/>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9"/>
          <w:sz w:val="22"/>
          <w:szCs w:val="22"/>
        </w:rPr>
        <w:t> </w:t>
      </w:r>
      <w:r>
        <w:rPr>
          <w:rFonts w:ascii="宋体" w:hAnsi="宋体" w:cs="宋体" w:eastAsia="宋体" w:hint="default"/>
          <w:b/>
          <w:bCs/>
          <w:sz w:val="22"/>
          <w:szCs w:val="22"/>
        </w:rPr>
        <w:t>财务报表的编制基础</w:t>
      </w:r>
      <w:r>
        <w:rPr>
          <w:rFonts w:ascii="宋体" w:hAnsi="宋体" w:cs="宋体" w:eastAsia="宋体" w:hint="default"/>
          <w:b/>
          <w:bCs/>
          <w:w w:val="99"/>
          <w:sz w:val="22"/>
          <w:szCs w:val="22"/>
        </w:rPr>
        <w:t> </w:t>
      </w:r>
      <w:r>
        <w:rPr>
          <w:rFonts w:ascii="宋体" w:hAnsi="宋体" w:cs="宋体" w:eastAsia="宋体" w:hint="default"/>
          <w:sz w:val="22"/>
          <w:szCs w:val="22"/>
        </w:rPr>
        <w:t>1.</w:t>
        <w:tab/>
      </w:r>
      <w:r>
        <w:rPr>
          <w:rFonts w:ascii="宋体" w:hAnsi="宋体" w:cs="宋体" w:eastAsia="宋体" w:hint="default"/>
          <w:sz w:val="22"/>
          <w:szCs w:val="22"/>
        </w:rPr>
        <w:t>编制基础</w:t>
      </w:r>
    </w:p>
    <w:p>
      <w:pPr>
        <w:pStyle w:val="Heading3"/>
        <w:spacing w:line="300" w:lineRule="auto" w:before="74"/>
        <w:ind w:right="135" w:firstLine="439"/>
        <w:jc w:val="both"/>
      </w:pPr>
      <w:r>
        <w:rPr>
          <w:spacing w:val="2"/>
        </w:rPr>
        <w:t>本公司财务报表以持续经营为基础，根据实际发生的交易和事项，按照财政部颁布</w:t>
      </w:r>
      <w:r>
        <w:rPr>
          <w:w w:val="100"/>
        </w:rPr>
        <w:t> </w:t>
      </w:r>
      <w:r>
        <w:rPr/>
        <w:t>的《企业会计准则》及相关规定，并基于本附注“</w:t>
      </w:r>
      <w:r>
        <w:rPr>
          <w:sz w:val="21"/>
          <w:szCs w:val="21"/>
        </w:rPr>
        <w:t>四、重要会计政策及会计估计</w:t>
      </w:r>
      <w:r>
        <w:rPr/>
        <w:t>”所述会</w:t>
      </w:r>
      <w:r>
        <w:rPr>
          <w:spacing w:val="-53"/>
        </w:rPr>
        <w:t> </w:t>
      </w:r>
      <w:r>
        <w:rPr>
          <w:spacing w:val="-53"/>
        </w:rPr>
      </w:r>
      <w:r>
        <w:rPr/>
        <w:t>计政策和估计编制。</w:t>
      </w:r>
    </w:p>
    <w:p>
      <w:pPr>
        <w:tabs>
          <w:tab w:pos="1022" w:val="left" w:leader="none"/>
        </w:tabs>
        <w:spacing w:line="600" w:lineRule="exact" w:before="34"/>
        <w:ind w:left="581" w:right="141" w:firstLine="0"/>
        <w:jc w:val="left"/>
        <w:rPr>
          <w:rFonts w:ascii="宋体" w:hAnsi="宋体" w:cs="宋体" w:eastAsia="宋体" w:hint="default"/>
          <w:sz w:val="22"/>
          <w:szCs w:val="22"/>
        </w:rPr>
      </w:pPr>
      <w:r>
        <w:rPr>
          <w:rFonts w:ascii="宋体" w:hAnsi="宋体" w:cs="宋体" w:eastAsia="宋体" w:hint="default"/>
          <w:sz w:val="22"/>
          <w:szCs w:val="22"/>
        </w:rPr>
        <w:t>2.</w:t>
        <w:tab/>
      </w:r>
      <w:r>
        <w:rPr>
          <w:rFonts w:ascii="宋体" w:hAnsi="宋体" w:cs="宋体" w:eastAsia="宋体" w:hint="default"/>
          <w:sz w:val="22"/>
          <w:szCs w:val="22"/>
        </w:rPr>
        <w:t>持续经营</w:t>
      </w:r>
      <w:r>
        <w:rPr>
          <w:rFonts w:ascii="宋体" w:hAnsi="宋体" w:cs="宋体" w:eastAsia="宋体" w:hint="default"/>
          <w:w w:val="100"/>
          <w:sz w:val="22"/>
          <w:szCs w:val="22"/>
        </w:rPr>
        <w:t> </w:t>
      </w:r>
      <w:r>
        <w:rPr>
          <w:rFonts w:ascii="宋体" w:hAnsi="宋体" w:cs="宋体" w:eastAsia="宋体" w:hint="default"/>
          <w:spacing w:val="2"/>
          <w:sz w:val="22"/>
          <w:szCs w:val="22"/>
        </w:rPr>
        <w:t>本公司有近期获利经营的历史且有财务资源支持，认为以持续经营为基础编制财务</w:t>
      </w:r>
    </w:p>
    <w:p>
      <w:pPr>
        <w:spacing w:line="271" w:lineRule="exact" w:before="0"/>
        <w:ind w:left="142" w:right="122" w:firstLine="0"/>
        <w:jc w:val="left"/>
        <w:rPr>
          <w:rFonts w:ascii="宋体" w:hAnsi="宋体" w:cs="宋体" w:eastAsia="宋体" w:hint="default"/>
          <w:sz w:val="22"/>
          <w:szCs w:val="22"/>
        </w:rPr>
      </w:pPr>
      <w:r>
        <w:rPr>
          <w:rFonts w:ascii="宋体" w:hAnsi="宋体" w:cs="宋体" w:eastAsia="宋体" w:hint="default"/>
          <w:sz w:val="22"/>
          <w:szCs w:val="22"/>
        </w:rPr>
        <w:t>报表是合理的。</w:t>
      </w:r>
    </w:p>
    <w:p>
      <w:pPr>
        <w:spacing w:line="240" w:lineRule="auto" w:before="12"/>
        <w:rPr>
          <w:rFonts w:ascii="宋体" w:hAnsi="宋体" w:cs="宋体" w:eastAsia="宋体" w:hint="default"/>
          <w:sz w:val="23"/>
          <w:szCs w:val="23"/>
        </w:rPr>
      </w:pPr>
    </w:p>
    <w:p>
      <w:pPr>
        <w:spacing w:line="499" w:lineRule="auto" w:before="0"/>
        <w:ind w:left="581" w:right="5211" w:hanging="12"/>
        <w:jc w:val="left"/>
        <w:rPr>
          <w:rFonts w:ascii="宋体" w:hAnsi="宋体" w:cs="宋体" w:eastAsia="宋体" w:hint="default"/>
          <w:sz w:val="22"/>
          <w:szCs w:val="22"/>
        </w:rPr>
      </w:pPr>
      <w:r>
        <w:rPr>
          <w:rFonts w:ascii="宋体" w:hAnsi="宋体" w:cs="宋体" w:eastAsia="宋体" w:hint="default"/>
          <w:b/>
          <w:bCs/>
          <w:sz w:val="22"/>
          <w:szCs w:val="22"/>
        </w:rPr>
        <w:t>四、</w:t>
      </w:r>
      <w:r>
        <w:rPr>
          <w:rFonts w:ascii="宋体" w:hAnsi="宋体" w:cs="宋体" w:eastAsia="宋体" w:hint="default"/>
          <w:b/>
          <w:bCs/>
          <w:spacing w:val="6"/>
          <w:sz w:val="22"/>
          <w:szCs w:val="22"/>
        </w:rPr>
        <w:t> </w:t>
      </w:r>
      <w:r>
        <w:rPr>
          <w:rFonts w:ascii="宋体" w:hAnsi="宋体" w:cs="宋体" w:eastAsia="宋体" w:hint="default"/>
          <w:b/>
          <w:bCs/>
          <w:sz w:val="22"/>
          <w:szCs w:val="22"/>
        </w:rPr>
        <w:t>重要会计政策及会计估计</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89"/>
          <w:sz w:val="22"/>
          <w:szCs w:val="22"/>
        </w:rPr>
        <w:t> </w:t>
      </w:r>
      <w:r>
        <w:rPr>
          <w:rFonts w:ascii="宋体" w:hAnsi="宋体" w:cs="宋体" w:eastAsia="宋体" w:hint="default"/>
          <w:sz w:val="22"/>
          <w:szCs w:val="22"/>
        </w:rPr>
        <w:t>遵循企业会计准则的声明</w:t>
      </w:r>
    </w:p>
    <w:p>
      <w:pPr>
        <w:pStyle w:val="Heading3"/>
        <w:spacing w:line="300" w:lineRule="auto" w:before="74"/>
        <w:ind w:right="143" w:firstLine="439"/>
        <w:jc w:val="both"/>
      </w:pPr>
      <w:r>
        <w:rPr>
          <w:spacing w:val="2"/>
        </w:rPr>
        <w:t>本公司编制的财务报表符合企业会计准则的要求，真实、完整地反映了本公司的财</w:t>
      </w:r>
      <w:r>
        <w:rPr>
          <w:w w:val="100"/>
        </w:rPr>
        <w:t> </w:t>
      </w:r>
      <w:r>
        <w:rPr/>
        <w:t>务状况、经营成果和现金流量等有关信息。</w:t>
      </w:r>
    </w:p>
    <w:p>
      <w:pPr>
        <w:spacing w:line="240" w:lineRule="auto" w:before="8"/>
        <w:rPr>
          <w:rFonts w:ascii="宋体" w:hAnsi="宋体" w:cs="宋体" w:eastAsia="宋体" w:hint="default"/>
          <w:sz w:val="19"/>
          <w:szCs w:val="19"/>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93"/>
          <w:sz w:val="22"/>
          <w:szCs w:val="22"/>
        </w:rPr>
        <w:t> </w:t>
      </w:r>
      <w:r>
        <w:rPr>
          <w:rFonts w:ascii="宋体" w:hAnsi="宋体" w:cs="宋体" w:eastAsia="宋体" w:hint="default"/>
          <w:sz w:val="22"/>
          <w:szCs w:val="22"/>
        </w:rPr>
        <w:t>会计期间</w:t>
      </w:r>
    </w:p>
    <w:p>
      <w:pPr>
        <w:spacing w:line="240" w:lineRule="auto" w:before="11"/>
        <w:rPr>
          <w:rFonts w:ascii="宋体" w:hAnsi="宋体" w:cs="宋体" w:eastAsia="宋体" w:hint="default"/>
          <w:sz w:val="23"/>
          <w:szCs w:val="23"/>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pacing w:val="-3"/>
          <w:sz w:val="22"/>
          <w:szCs w:val="22"/>
        </w:rPr>
        <w:t>日。</w:t>
      </w:r>
      <w:r>
        <w:rPr>
          <w:rFonts w:ascii="宋体" w:hAnsi="宋体" w:cs="宋体" w:eastAsia="宋体" w:hint="default"/>
          <w:sz w:val="22"/>
          <w:szCs w:val="22"/>
        </w:rPr>
      </w:r>
    </w:p>
    <w:p>
      <w:pPr>
        <w:spacing w:line="240" w:lineRule="auto" w:before="12"/>
        <w:rPr>
          <w:rFonts w:ascii="宋体" w:hAnsi="宋体" w:cs="宋体" w:eastAsia="宋体" w:hint="default"/>
          <w:sz w:val="23"/>
          <w:szCs w:val="23"/>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93"/>
          <w:sz w:val="22"/>
          <w:szCs w:val="22"/>
        </w:rPr>
        <w:t> </w:t>
      </w:r>
      <w:r>
        <w:rPr>
          <w:rFonts w:ascii="宋体" w:hAnsi="宋体" w:cs="宋体" w:eastAsia="宋体" w:hint="default"/>
          <w:sz w:val="22"/>
          <w:szCs w:val="22"/>
        </w:rPr>
        <w:t>营业周期</w:t>
      </w:r>
    </w:p>
    <w:p>
      <w:pPr>
        <w:spacing w:line="240" w:lineRule="auto" w:before="11"/>
        <w:rPr>
          <w:rFonts w:ascii="宋体" w:hAnsi="宋体" w:cs="宋体" w:eastAsia="宋体" w:hint="default"/>
          <w:sz w:val="23"/>
          <w:szCs w:val="23"/>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本公司营业周期为</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个月。</w:t>
      </w:r>
    </w:p>
    <w:p>
      <w:pPr>
        <w:spacing w:line="240" w:lineRule="auto" w:before="11"/>
        <w:rPr>
          <w:rFonts w:ascii="宋体" w:hAnsi="宋体" w:cs="宋体" w:eastAsia="宋体" w:hint="default"/>
          <w:sz w:val="23"/>
          <w:szCs w:val="23"/>
        </w:rPr>
      </w:pPr>
    </w:p>
    <w:p>
      <w:pPr>
        <w:spacing w:line="499" w:lineRule="auto" w:before="0"/>
        <w:ind w:left="581" w:right="5121"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9"/>
          <w:sz w:val="22"/>
          <w:szCs w:val="22"/>
        </w:rPr>
        <w:t> </w:t>
      </w:r>
      <w:r>
        <w:rPr>
          <w:rFonts w:ascii="宋体" w:hAnsi="宋体" w:cs="宋体" w:eastAsia="宋体" w:hint="default"/>
          <w:sz w:val="22"/>
          <w:szCs w:val="22"/>
        </w:rPr>
        <w:t>记账本位币</w:t>
      </w:r>
      <w:r>
        <w:rPr>
          <w:rFonts w:ascii="宋体" w:hAnsi="宋体" w:cs="宋体" w:eastAsia="宋体" w:hint="default"/>
          <w:w w:val="100"/>
          <w:sz w:val="22"/>
          <w:szCs w:val="22"/>
        </w:rPr>
        <w:t> </w:t>
      </w:r>
      <w:r>
        <w:rPr>
          <w:rFonts w:ascii="宋体" w:hAnsi="宋体" w:cs="宋体" w:eastAsia="宋体" w:hint="default"/>
          <w:spacing w:val="-1"/>
          <w:sz w:val="22"/>
          <w:szCs w:val="22"/>
        </w:rPr>
        <w:t>本公司以人民币为记账本位币。</w:t>
      </w:r>
    </w:p>
    <w:p>
      <w:pPr>
        <w:spacing w:before="74"/>
        <w:ind w:left="581" w:right="122"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4"/>
          <w:sz w:val="22"/>
          <w:szCs w:val="22"/>
        </w:rPr>
        <w:t> </w:t>
      </w:r>
      <w:r>
        <w:rPr>
          <w:rFonts w:ascii="宋体" w:hAnsi="宋体" w:cs="宋体" w:eastAsia="宋体" w:hint="default"/>
          <w:sz w:val="22"/>
          <w:szCs w:val="22"/>
        </w:rPr>
        <w:t>同一控制下和非同一控制下企业合并的会计处理方法</w:t>
      </w:r>
    </w:p>
    <w:p>
      <w:pPr>
        <w:spacing w:line="240" w:lineRule="auto" w:before="11"/>
        <w:rPr>
          <w:rFonts w:ascii="宋体" w:hAnsi="宋体" w:cs="宋体" w:eastAsia="宋体" w:hint="default"/>
          <w:sz w:val="23"/>
          <w:szCs w:val="23"/>
        </w:rPr>
      </w:pPr>
    </w:p>
    <w:p>
      <w:pPr>
        <w:spacing w:line="300" w:lineRule="auto" w:before="0"/>
        <w:ind w:left="142" w:right="140" w:firstLine="424"/>
        <w:jc w:val="both"/>
        <w:rPr>
          <w:rFonts w:ascii="宋体" w:hAnsi="宋体" w:cs="宋体" w:eastAsia="宋体" w:hint="default"/>
          <w:sz w:val="22"/>
          <w:szCs w:val="22"/>
        </w:rPr>
      </w:pPr>
      <w:r>
        <w:rPr>
          <w:rFonts w:ascii="宋体" w:hAnsi="宋体" w:cs="宋体" w:eastAsia="宋体" w:hint="default"/>
          <w:spacing w:val="2"/>
          <w:sz w:val="22"/>
          <w:szCs w:val="22"/>
        </w:rPr>
        <w:t>本公司作为合并方，在同一控制下企业合并中取得的资产和负债，在合并日按被合</w:t>
      </w:r>
      <w:r>
        <w:rPr>
          <w:rFonts w:ascii="宋体" w:hAnsi="宋体" w:cs="宋体" w:eastAsia="宋体" w:hint="default"/>
          <w:w w:val="100"/>
          <w:sz w:val="22"/>
          <w:szCs w:val="22"/>
        </w:rPr>
        <w:t> </w:t>
      </w:r>
      <w:r>
        <w:rPr>
          <w:rFonts w:ascii="宋体" w:hAnsi="宋体" w:cs="宋体" w:eastAsia="宋体" w:hint="default"/>
          <w:spacing w:val="2"/>
          <w:sz w:val="22"/>
          <w:szCs w:val="22"/>
        </w:rPr>
        <w:t>并方在最终控制方合并报表中的账面价值计量。取得的净资产账面价值与支付的合并对</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价账面价值的差额，调整资本公积；资本公积不足冲减的，调整留存收益。</w:t>
      </w:r>
    </w:p>
    <w:p>
      <w:pPr>
        <w:spacing w:line="240" w:lineRule="auto" w:before="8"/>
        <w:rPr>
          <w:rFonts w:ascii="宋体" w:hAnsi="宋体" w:cs="宋体" w:eastAsia="宋体" w:hint="default"/>
          <w:sz w:val="19"/>
          <w:szCs w:val="19"/>
        </w:rPr>
      </w:pPr>
    </w:p>
    <w:p>
      <w:pPr>
        <w:spacing w:line="300" w:lineRule="auto" w:before="0"/>
        <w:ind w:left="142" w:right="140" w:firstLine="424"/>
        <w:jc w:val="both"/>
        <w:rPr>
          <w:rFonts w:ascii="宋体" w:hAnsi="宋体" w:cs="宋体" w:eastAsia="宋体" w:hint="default"/>
          <w:sz w:val="22"/>
          <w:szCs w:val="22"/>
        </w:rPr>
      </w:pPr>
      <w:r>
        <w:rPr>
          <w:rFonts w:ascii="宋体" w:hAnsi="宋体" w:cs="宋体" w:eastAsia="宋体" w:hint="default"/>
          <w:spacing w:val="2"/>
          <w:sz w:val="22"/>
          <w:szCs w:val="22"/>
        </w:rPr>
        <w:t>在非同一控制下企业合并中取得的被购买方可辨认资产、负债及或有负债在收购日</w:t>
      </w:r>
      <w:r>
        <w:rPr>
          <w:rFonts w:ascii="宋体" w:hAnsi="宋体" w:cs="宋体" w:eastAsia="宋体" w:hint="default"/>
          <w:w w:val="100"/>
          <w:sz w:val="22"/>
          <w:szCs w:val="22"/>
        </w:rPr>
        <w:t> </w:t>
      </w:r>
      <w:r>
        <w:rPr>
          <w:rFonts w:ascii="宋体" w:hAnsi="宋体" w:cs="宋体" w:eastAsia="宋体" w:hint="default"/>
          <w:spacing w:val="2"/>
          <w:sz w:val="22"/>
          <w:szCs w:val="22"/>
        </w:rPr>
        <w:t>以公允价值计量。合并成本为本公司在购买日为取得对被购买方的控制权而支付的现金</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或非现金资产、发行或承担的负债、发行的权益性证券等的公允价值以及在企业合并中</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发生的各项直接相关费用之和（通过多次交易分步实现的企业合并，其合并成本为每一</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单项交易的成本之和）。合并成本大于合并中取得的被购买方可辨认净资产公允价值份</w:t>
      </w:r>
    </w:p>
    <w:p>
      <w:pPr>
        <w:spacing w:line="240" w:lineRule="auto" w:before="3"/>
        <w:rPr>
          <w:rFonts w:ascii="宋体" w:hAnsi="宋体" w:cs="宋体" w:eastAsia="宋体" w:hint="default"/>
          <w:sz w:val="17"/>
          <w:szCs w:val="17"/>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15</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42"/>
        <w:jc w:val="both"/>
      </w:pPr>
      <w:r>
        <w:rPr>
          <w:spacing w:val="2"/>
        </w:rPr>
        <w:t>额的差额，确认为商誉；合并成本小于合并中取得的被购买方可辨认净资产公允价值份</w:t>
      </w:r>
      <w:r>
        <w:rPr>
          <w:spacing w:val="-57"/>
        </w:rPr>
        <w:t> </w:t>
      </w:r>
      <w:r>
        <w:rPr>
          <w:spacing w:val="-57"/>
        </w:rPr>
      </w:r>
      <w:r>
        <w:rPr>
          <w:spacing w:val="2"/>
        </w:rPr>
        <w:t>额的，首先对合并中取得的各项可辨认资产、负债及或有负债的公允价值、以及合并对</w:t>
      </w:r>
      <w:r>
        <w:rPr>
          <w:spacing w:val="-58"/>
        </w:rPr>
        <w:t> </w:t>
      </w:r>
      <w:r>
        <w:rPr>
          <w:spacing w:val="-58"/>
        </w:rPr>
      </w:r>
      <w:r>
        <w:rPr>
          <w:spacing w:val="2"/>
        </w:rPr>
        <w:t>价的非现金资产或发行的权益性证券等的公允价值进行复核，经复核后，合并成本仍小</w:t>
      </w:r>
      <w:r>
        <w:rPr>
          <w:spacing w:val="-58"/>
        </w:rPr>
        <w:t> </w:t>
      </w:r>
      <w:r>
        <w:rPr>
          <w:spacing w:val="-58"/>
        </w:rPr>
      </w:r>
      <w:r>
        <w:rPr>
          <w:spacing w:val="2"/>
        </w:rPr>
        <w:t>于合并中取得的被购买方可辨认净资产公允价值份额的，将其差额计入合并当期营业外</w:t>
      </w:r>
      <w:r>
        <w:rPr>
          <w:spacing w:val="-58"/>
        </w:rPr>
        <w:t> </w:t>
      </w:r>
      <w:r>
        <w:rPr>
          <w:spacing w:val="-58"/>
        </w:rPr>
      </w:r>
      <w:r>
        <w:rPr/>
        <w:t>收入。</w:t>
      </w:r>
    </w:p>
    <w:p>
      <w:pPr>
        <w:spacing w:line="240" w:lineRule="auto" w:before="8"/>
        <w:rPr>
          <w:rFonts w:ascii="宋体" w:hAnsi="宋体" w:cs="宋体" w:eastAsia="宋体" w:hint="default"/>
          <w:sz w:val="19"/>
          <w:szCs w:val="19"/>
        </w:rPr>
      </w:pPr>
    </w:p>
    <w:p>
      <w:pPr>
        <w:spacing w:line="499" w:lineRule="auto" w:before="0"/>
        <w:ind w:left="605" w:right="1767" w:hanging="24"/>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9"/>
          <w:sz w:val="22"/>
          <w:szCs w:val="22"/>
        </w:rPr>
        <w:t> </w:t>
      </w:r>
      <w:r>
        <w:rPr>
          <w:rFonts w:ascii="宋体" w:hAnsi="宋体" w:cs="宋体" w:eastAsia="宋体" w:hint="default"/>
          <w:sz w:val="22"/>
          <w:szCs w:val="22"/>
        </w:rPr>
        <w:t>合并财务报表的编制方法</w:t>
      </w:r>
      <w:r>
        <w:rPr>
          <w:rFonts w:ascii="宋体" w:hAnsi="宋体" w:cs="宋体" w:eastAsia="宋体" w:hint="default"/>
          <w:w w:val="100"/>
          <w:sz w:val="22"/>
          <w:szCs w:val="22"/>
        </w:rPr>
        <w:t> </w:t>
      </w:r>
      <w:r>
        <w:rPr>
          <w:rFonts w:ascii="宋体" w:hAnsi="宋体" w:cs="宋体" w:eastAsia="宋体" w:hint="default"/>
          <w:spacing w:val="-2"/>
          <w:sz w:val="22"/>
          <w:szCs w:val="22"/>
        </w:rPr>
        <w:t>本公司将所有控制的子公司纳入合并财务报表范围。</w:t>
      </w:r>
    </w:p>
    <w:p>
      <w:pPr>
        <w:spacing w:line="300" w:lineRule="auto" w:before="74"/>
        <w:ind w:left="142" w:right="133" w:firstLine="463"/>
        <w:jc w:val="both"/>
        <w:rPr>
          <w:rFonts w:ascii="宋体" w:hAnsi="宋体" w:cs="宋体" w:eastAsia="宋体" w:hint="default"/>
          <w:sz w:val="22"/>
          <w:szCs w:val="22"/>
        </w:rPr>
      </w:pPr>
      <w:r>
        <w:rPr>
          <w:rFonts w:ascii="宋体" w:hAnsi="宋体" w:cs="宋体" w:eastAsia="宋体" w:hint="default"/>
          <w:spacing w:val="2"/>
          <w:sz w:val="22"/>
          <w:szCs w:val="22"/>
        </w:rPr>
        <w:t>在编制合并财务报表时，子公司与本公司采用的会计政策或会计期间不一致的，按</w:t>
      </w:r>
      <w:r>
        <w:rPr>
          <w:rFonts w:ascii="宋体" w:hAnsi="宋体" w:cs="宋体" w:eastAsia="宋体" w:hint="default"/>
          <w:spacing w:val="2"/>
          <w:w w:val="100"/>
          <w:sz w:val="22"/>
          <w:szCs w:val="22"/>
        </w:rPr>
        <w:t> </w:t>
      </w:r>
      <w:r>
        <w:rPr>
          <w:rFonts w:ascii="宋体" w:hAnsi="宋体" w:cs="宋体" w:eastAsia="宋体" w:hint="default"/>
          <w:sz w:val="22"/>
          <w:szCs w:val="22"/>
        </w:rPr>
        <w:t>照本公司的会计政策或会计期间对子公司财务报表进行必要的调整。</w:t>
      </w:r>
    </w:p>
    <w:p>
      <w:pPr>
        <w:spacing w:line="240" w:lineRule="auto" w:before="8"/>
        <w:rPr>
          <w:rFonts w:ascii="宋体" w:hAnsi="宋体" w:cs="宋体" w:eastAsia="宋体" w:hint="default"/>
          <w:sz w:val="19"/>
          <w:szCs w:val="19"/>
        </w:rPr>
      </w:pPr>
    </w:p>
    <w:p>
      <w:pPr>
        <w:spacing w:line="300" w:lineRule="auto" w:before="0"/>
        <w:ind w:left="142" w:right="140" w:firstLine="463"/>
        <w:jc w:val="both"/>
        <w:rPr>
          <w:rFonts w:ascii="宋体" w:hAnsi="宋体" w:cs="宋体" w:eastAsia="宋体" w:hint="default"/>
          <w:sz w:val="22"/>
          <w:szCs w:val="22"/>
        </w:rPr>
      </w:pPr>
      <w:r>
        <w:rPr>
          <w:rFonts w:ascii="宋体" w:hAnsi="宋体" w:cs="宋体" w:eastAsia="宋体" w:hint="default"/>
          <w:spacing w:val="2"/>
          <w:sz w:val="22"/>
          <w:szCs w:val="22"/>
        </w:rPr>
        <w:t>合并范围内的所有重大内部交易、往来余额及未实现利润在合并报表编制时予以抵</w:t>
      </w:r>
      <w:r>
        <w:rPr>
          <w:rFonts w:ascii="宋体" w:hAnsi="宋体" w:cs="宋体" w:eastAsia="宋体" w:hint="default"/>
          <w:w w:val="100"/>
          <w:sz w:val="22"/>
          <w:szCs w:val="22"/>
        </w:rPr>
        <w:t> </w:t>
      </w:r>
      <w:r>
        <w:rPr>
          <w:rFonts w:ascii="宋体" w:hAnsi="宋体" w:cs="宋体" w:eastAsia="宋体" w:hint="default"/>
          <w:spacing w:val="2"/>
          <w:sz w:val="22"/>
          <w:szCs w:val="22"/>
        </w:rPr>
        <w:t>销。子公司的所有者权益中不属于母公司的份额以及当期净损益、其他综合收益及综合</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收益总额中属于少数股东权益的份额，分别在合并财务报表“少数股东权益、少数股东</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损益、归属于少数股东的其他综合收益及归属于少数股东的综合收益总额”项目列示。</w:t>
      </w:r>
    </w:p>
    <w:p>
      <w:pPr>
        <w:spacing w:line="240" w:lineRule="auto" w:before="8"/>
        <w:rPr>
          <w:rFonts w:ascii="宋体" w:hAnsi="宋体" w:cs="宋体" w:eastAsia="宋体" w:hint="default"/>
          <w:sz w:val="19"/>
          <w:szCs w:val="19"/>
        </w:rPr>
      </w:pPr>
    </w:p>
    <w:p>
      <w:pPr>
        <w:spacing w:line="300" w:lineRule="auto" w:before="0"/>
        <w:ind w:left="142" w:right="133" w:firstLine="463"/>
        <w:jc w:val="both"/>
        <w:rPr>
          <w:rFonts w:ascii="宋体" w:hAnsi="宋体" w:cs="宋体" w:eastAsia="宋体" w:hint="default"/>
          <w:sz w:val="22"/>
          <w:szCs w:val="22"/>
        </w:rPr>
      </w:pPr>
      <w:r>
        <w:rPr>
          <w:rFonts w:ascii="宋体" w:hAnsi="宋体" w:cs="宋体" w:eastAsia="宋体" w:hint="default"/>
          <w:spacing w:val="2"/>
          <w:sz w:val="22"/>
          <w:szCs w:val="22"/>
        </w:rPr>
        <w:t>对于同一控制下企业合并取得的子公司，其经营成果和现金流量自合并当期期初纳</w:t>
      </w:r>
      <w:r>
        <w:rPr>
          <w:rFonts w:ascii="宋体" w:hAnsi="宋体" w:cs="宋体" w:eastAsia="宋体" w:hint="default"/>
          <w:spacing w:val="2"/>
          <w:w w:val="100"/>
          <w:sz w:val="22"/>
          <w:szCs w:val="22"/>
        </w:rPr>
        <w:t> </w:t>
      </w:r>
      <w:r>
        <w:rPr>
          <w:rFonts w:ascii="宋体" w:hAnsi="宋体" w:cs="宋体" w:eastAsia="宋体" w:hint="default"/>
          <w:spacing w:val="2"/>
          <w:sz w:val="22"/>
          <w:szCs w:val="22"/>
        </w:rPr>
        <w:t>入合并财务报表。编制比较合并财务报表时，对上年财务报表的相关项目进行调整，视</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同合并后形成的报告主体自最终控制方开始控制时点起一直存在。</w:t>
      </w:r>
    </w:p>
    <w:p>
      <w:pPr>
        <w:spacing w:line="240" w:lineRule="auto" w:before="9"/>
        <w:rPr>
          <w:rFonts w:ascii="宋体" w:hAnsi="宋体" w:cs="宋体" w:eastAsia="宋体" w:hint="default"/>
          <w:sz w:val="19"/>
          <w:szCs w:val="19"/>
        </w:rPr>
      </w:pPr>
    </w:p>
    <w:p>
      <w:pPr>
        <w:spacing w:line="300" w:lineRule="auto" w:before="0"/>
        <w:ind w:left="142" w:right="141" w:firstLine="463"/>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对于非同一控制下企业合并取得子公司，经营成果和现金流量自本公司取得控制权</w:t>
      </w:r>
      <w:r>
        <w:rPr>
          <w:rFonts w:ascii="宋体" w:hAnsi="宋体" w:cs="宋体" w:eastAsia="宋体" w:hint="default"/>
          <w:w w:val="100"/>
          <w:sz w:val="22"/>
          <w:szCs w:val="22"/>
        </w:rPr>
        <w:t> </w:t>
      </w:r>
      <w:r>
        <w:rPr>
          <w:rFonts w:ascii="宋体" w:hAnsi="宋体" w:cs="宋体" w:eastAsia="宋体" w:hint="default"/>
          <w:spacing w:val="2"/>
          <w:sz w:val="22"/>
          <w:szCs w:val="22"/>
        </w:rPr>
        <w:t>之日起纳入合并财务报表。在编制合并财务报表时，以购买日确定的各项可辨认资产、</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负债及或有负债的公允价值为基础对子公司的财务报表进行调整。</w:t>
      </w:r>
    </w:p>
    <w:p>
      <w:pPr>
        <w:spacing w:line="600" w:lineRule="exact" w:before="34"/>
        <w:ind w:left="581" w:right="122"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9"/>
          <w:sz w:val="22"/>
          <w:szCs w:val="22"/>
        </w:rPr>
        <w:t> </w:t>
      </w:r>
      <w:r>
        <w:rPr>
          <w:rFonts w:ascii="宋体" w:hAnsi="宋体" w:cs="宋体" w:eastAsia="宋体" w:hint="default"/>
          <w:sz w:val="22"/>
          <w:szCs w:val="22"/>
        </w:rPr>
        <w:t>现金及现金等价物</w:t>
      </w:r>
      <w:r>
        <w:rPr>
          <w:rFonts w:ascii="宋体" w:hAnsi="宋体" w:cs="宋体" w:eastAsia="宋体" w:hint="default"/>
          <w:w w:val="100"/>
          <w:sz w:val="22"/>
          <w:szCs w:val="22"/>
        </w:rPr>
        <w:t> </w:t>
      </w:r>
      <w:r>
        <w:rPr>
          <w:rFonts w:ascii="宋体" w:hAnsi="宋体" w:cs="宋体" w:eastAsia="宋体" w:hint="default"/>
          <w:spacing w:val="2"/>
          <w:sz w:val="22"/>
          <w:szCs w:val="22"/>
        </w:rPr>
        <w:t>本公司现金流量表之现金指库存现金以及可以随时用于支付的存款。现金流量表之</w:t>
      </w:r>
    </w:p>
    <w:p>
      <w:pPr>
        <w:spacing w:line="271" w:lineRule="exact" w:before="0"/>
        <w:ind w:left="142" w:right="0" w:firstLine="0"/>
        <w:jc w:val="both"/>
        <w:rPr>
          <w:rFonts w:ascii="宋体" w:hAnsi="宋体" w:cs="宋体" w:eastAsia="宋体" w:hint="default"/>
          <w:sz w:val="22"/>
          <w:szCs w:val="22"/>
        </w:rPr>
      </w:pPr>
      <w:r>
        <w:rPr>
          <w:rFonts w:ascii="宋体" w:hAnsi="宋体" w:cs="宋体" w:eastAsia="宋体" w:hint="default"/>
          <w:sz w:val="22"/>
          <w:szCs w:val="22"/>
        </w:rPr>
        <w:t>现金等价物指持有期限不超过 </w:t>
      </w:r>
      <w:r>
        <w:rPr>
          <w:rFonts w:ascii="宋体" w:hAnsi="宋体" w:cs="宋体" w:eastAsia="宋体" w:hint="default"/>
          <w:sz w:val="22"/>
          <w:szCs w:val="22"/>
        </w:rPr>
        <w:t>3</w:t>
      </w:r>
      <w:r>
        <w:rPr>
          <w:rFonts w:ascii="宋体" w:hAnsi="宋体" w:cs="宋体" w:eastAsia="宋体" w:hint="default"/>
          <w:spacing w:val="36"/>
          <w:sz w:val="22"/>
          <w:szCs w:val="22"/>
        </w:rPr>
        <w:t> </w:t>
      </w:r>
      <w:r>
        <w:rPr>
          <w:rFonts w:ascii="宋体" w:hAnsi="宋体" w:cs="宋体" w:eastAsia="宋体" w:hint="default"/>
          <w:sz w:val="22"/>
          <w:szCs w:val="22"/>
        </w:rPr>
        <w:t>个月、流动性强、易于转换为已知金额现金且价值变动</w:t>
      </w:r>
    </w:p>
    <w:p>
      <w:pPr>
        <w:spacing w:before="72"/>
        <w:ind w:left="142" w:right="0" w:firstLine="0"/>
        <w:jc w:val="both"/>
        <w:rPr>
          <w:rFonts w:ascii="宋体" w:hAnsi="宋体" w:cs="宋体" w:eastAsia="宋体" w:hint="default"/>
          <w:sz w:val="22"/>
          <w:szCs w:val="22"/>
        </w:rPr>
      </w:pPr>
      <w:r>
        <w:rPr>
          <w:rFonts w:ascii="宋体" w:hAnsi="宋体" w:cs="宋体" w:eastAsia="宋体" w:hint="default"/>
          <w:sz w:val="22"/>
          <w:szCs w:val="22"/>
        </w:rPr>
        <w:t>风险很小的投资。</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88"/>
          <w:sz w:val="22"/>
          <w:szCs w:val="22"/>
        </w:rPr>
        <w:t> </w:t>
      </w:r>
      <w:r>
        <w:rPr>
          <w:rFonts w:ascii="宋体" w:hAnsi="宋体" w:cs="宋体" w:eastAsia="宋体" w:hint="default"/>
          <w:sz w:val="22"/>
          <w:szCs w:val="22"/>
        </w:rPr>
        <w:t>外币业务和外币财务报表折算</w:t>
      </w:r>
    </w:p>
    <w:p>
      <w:pPr>
        <w:spacing w:line="600" w:lineRule="atLeast"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）外币交易</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本公司外币交易按交易发生日的即期汇率将外币金额折算为人民币金额。于资产负</w:t>
      </w:r>
    </w:p>
    <w:p>
      <w:pPr>
        <w:spacing w:before="72"/>
        <w:ind w:left="142" w:right="0" w:firstLine="0"/>
        <w:jc w:val="both"/>
        <w:rPr>
          <w:rFonts w:ascii="宋体" w:hAnsi="宋体" w:cs="宋体" w:eastAsia="宋体" w:hint="default"/>
          <w:sz w:val="22"/>
          <w:szCs w:val="22"/>
        </w:rPr>
      </w:pPr>
      <w:r>
        <w:rPr>
          <w:rFonts w:ascii="宋体" w:hAnsi="宋体" w:cs="宋体" w:eastAsia="宋体" w:hint="default"/>
          <w:spacing w:val="2"/>
          <w:sz w:val="22"/>
          <w:szCs w:val="22"/>
        </w:rPr>
        <w:t>债表日，外币货币性项目采用资产负债表日的即期汇率折算为人民币，所产生的折算差</w:t>
      </w:r>
    </w:p>
    <w:p>
      <w:pPr>
        <w:spacing w:line="240" w:lineRule="auto" w:before="5"/>
        <w:rPr>
          <w:rFonts w:ascii="宋体" w:hAnsi="宋体" w:cs="宋体" w:eastAsia="宋体" w:hint="default"/>
          <w:sz w:val="21"/>
          <w:szCs w:val="21"/>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16</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27"/>
        <w:jc w:val="both"/>
      </w:pPr>
      <w:r>
        <w:rPr>
          <w:spacing w:val="2"/>
        </w:rPr>
        <w:t>额除了为购建或生产符合资本化条件的资产而借入的外币专门借款产生的汇兑差额按资</w:t>
      </w:r>
      <w:r>
        <w:rPr>
          <w:spacing w:val="-58"/>
        </w:rPr>
        <w:t> </w:t>
      </w:r>
      <w:r>
        <w:rPr>
          <w:spacing w:val="-58"/>
        </w:rPr>
      </w:r>
      <w:r>
        <w:rPr>
          <w:spacing w:val="2"/>
        </w:rPr>
        <w:t>本化的原则处理外，直接计入当期损益。以公允价值计量的外币非货币性项目，采用公</w:t>
      </w:r>
      <w:r>
        <w:rPr>
          <w:spacing w:val="-58"/>
        </w:rPr>
        <w:t> </w:t>
      </w:r>
      <w:r>
        <w:rPr>
          <w:spacing w:val="-58"/>
        </w:rPr>
      </w:r>
      <w:r>
        <w:rPr>
          <w:spacing w:val="2"/>
        </w:rPr>
        <w:t>允价值确定日的即期汇率折算为人民币，所产生的折算差额，作为公允价值变动直接计</w:t>
      </w:r>
      <w:r>
        <w:rPr>
          <w:spacing w:val="-58"/>
        </w:rPr>
        <w:t> </w:t>
      </w:r>
      <w:r>
        <w:rPr>
          <w:spacing w:val="-58"/>
        </w:rPr>
      </w:r>
      <w:r>
        <w:rPr>
          <w:spacing w:val="7"/>
        </w:rPr>
        <w:t>入当期损益。以历史成本计量的外币非货币性项目，仍采用交易发生日的即期汇率折</w:t>
      </w:r>
      <w:r>
        <w:rPr>
          <w:spacing w:val="-13"/>
        </w:rPr>
        <w:t> </w:t>
      </w:r>
      <w:r>
        <w:rPr>
          <w:spacing w:val="-13"/>
        </w:rPr>
      </w:r>
      <w:r>
        <w:rPr/>
        <w:t>算，不改变其人民币金额。</w:t>
      </w:r>
    </w:p>
    <w:p>
      <w:pPr>
        <w:spacing w:line="600" w:lineRule="exact" w:before="34"/>
        <w:ind w:left="581" w:right="122" w:hanging="108"/>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）外币财务报表的折算</w:t>
      </w:r>
      <w:r>
        <w:rPr>
          <w:rFonts w:ascii="宋体" w:hAnsi="宋体" w:cs="宋体" w:eastAsia="宋体" w:hint="default"/>
          <w:w w:val="100"/>
          <w:sz w:val="22"/>
          <w:szCs w:val="22"/>
        </w:rPr>
        <w:t> </w:t>
      </w:r>
      <w:r>
        <w:rPr>
          <w:rFonts w:ascii="宋体" w:hAnsi="宋体" w:cs="宋体" w:eastAsia="宋体" w:hint="default"/>
          <w:spacing w:val="2"/>
          <w:sz w:val="22"/>
          <w:szCs w:val="22"/>
        </w:rPr>
        <w:t>外币资产负债表中资产、负债类项目采用资产负债表日的即期汇率折算；所有者权</w:t>
      </w:r>
    </w:p>
    <w:p>
      <w:pPr>
        <w:spacing w:line="271" w:lineRule="exact" w:before="0"/>
        <w:ind w:left="142" w:right="0" w:firstLine="0"/>
        <w:jc w:val="both"/>
        <w:rPr>
          <w:rFonts w:ascii="宋体" w:hAnsi="宋体" w:cs="宋体" w:eastAsia="宋体" w:hint="default"/>
          <w:sz w:val="22"/>
          <w:szCs w:val="22"/>
        </w:rPr>
      </w:pPr>
      <w:r>
        <w:rPr>
          <w:rFonts w:ascii="宋体" w:hAnsi="宋体" w:cs="宋体" w:eastAsia="宋体" w:hint="default"/>
          <w:spacing w:val="2"/>
          <w:sz w:val="22"/>
          <w:szCs w:val="22"/>
        </w:rPr>
        <w:t>益类项目除“未分配利润”外，均按业务发生时的即期汇率折算；利润表中的收入与费</w:t>
      </w:r>
    </w:p>
    <w:p>
      <w:pPr>
        <w:spacing w:line="300" w:lineRule="auto" w:before="72"/>
        <w:ind w:left="142" w:right="143" w:firstLine="0"/>
        <w:jc w:val="both"/>
        <w:rPr>
          <w:rFonts w:ascii="宋体" w:hAnsi="宋体" w:cs="宋体" w:eastAsia="宋体" w:hint="default"/>
          <w:sz w:val="22"/>
          <w:szCs w:val="22"/>
        </w:rPr>
      </w:pPr>
      <w:r>
        <w:rPr>
          <w:rFonts w:ascii="宋体" w:hAnsi="宋体" w:cs="宋体" w:eastAsia="宋体" w:hint="default"/>
          <w:spacing w:val="2"/>
          <w:sz w:val="22"/>
          <w:szCs w:val="22"/>
        </w:rPr>
        <w:t>用项目，采用交易发生日的即期汇率折算。上述折算产生的外币报表折算差额，在所有</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者权益项目下单独列示。外币现金流量采用现金流量发生日的即期汇率折算。汇率变动</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对现金的影响额，在现金流量表中单独列示。</w:t>
      </w:r>
    </w:p>
    <w:p>
      <w:pPr>
        <w:spacing w:line="240" w:lineRule="auto" w:before="8"/>
        <w:rPr>
          <w:rFonts w:ascii="宋体" w:hAnsi="宋体" w:cs="宋体" w:eastAsia="宋体" w:hint="default"/>
          <w:sz w:val="19"/>
          <w:szCs w:val="19"/>
        </w:rPr>
      </w:pPr>
    </w:p>
    <w:p>
      <w:pPr>
        <w:spacing w:line="499" w:lineRule="auto" w:before="0"/>
        <w:ind w:left="581" w:right="1767"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89"/>
          <w:sz w:val="22"/>
          <w:szCs w:val="22"/>
        </w:rPr>
        <w:t> </w:t>
      </w:r>
      <w:r>
        <w:rPr>
          <w:rFonts w:ascii="宋体" w:hAnsi="宋体" w:cs="宋体" w:eastAsia="宋体" w:hint="default"/>
          <w:sz w:val="22"/>
          <w:szCs w:val="22"/>
        </w:rPr>
        <w:t>金融工具</w:t>
      </w:r>
      <w:r>
        <w:rPr>
          <w:rFonts w:ascii="宋体" w:hAnsi="宋体" w:cs="宋体" w:eastAsia="宋体" w:hint="default"/>
          <w:spacing w:val="-107"/>
          <w:sz w:val="22"/>
          <w:szCs w:val="22"/>
        </w:rPr>
        <w:t> </w:t>
      </w:r>
      <w:r>
        <w:rPr>
          <w:rFonts w:ascii="宋体" w:hAnsi="宋体" w:cs="宋体" w:eastAsia="宋体" w:hint="default"/>
          <w:spacing w:val="-1"/>
          <w:sz w:val="22"/>
          <w:szCs w:val="22"/>
        </w:rPr>
        <w:t>本公司成为金融工具合同的一方时确认一项金融资产或金融负债。</w:t>
      </w:r>
    </w:p>
    <w:p>
      <w:pPr>
        <w:spacing w:line="499" w:lineRule="auto" w:before="74"/>
        <w:ind w:left="473" w:right="665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）金融资产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
          <w:sz w:val="22"/>
          <w:szCs w:val="22"/>
        </w:rPr>
        <w:t>1</w:t>
      </w:r>
      <w:r>
        <w:rPr>
          <w:rFonts w:ascii="宋体" w:hAnsi="宋体" w:cs="宋体" w:eastAsia="宋体" w:hint="default"/>
          <w:spacing w:val="-1"/>
          <w:sz w:val="22"/>
          <w:szCs w:val="22"/>
        </w:rPr>
        <w:t>）金融资产分类</w:t>
      </w:r>
    </w:p>
    <w:p>
      <w:pPr>
        <w:spacing w:line="300" w:lineRule="auto" w:before="74"/>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本公司按投资目的和经济实质对拥有的金融资产分为以公允价值计量且其变动计入</w:t>
      </w:r>
      <w:r>
        <w:rPr>
          <w:rFonts w:ascii="宋体" w:hAnsi="宋体" w:cs="宋体" w:eastAsia="宋体" w:hint="default"/>
          <w:w w:val="100"/>
          <w:sz w:val="22"/>
          <w:szCs w:val="22"/>
        </w:rPr>
        <w:t> </w:t>
      </w:r>
      <w:r>
        <w:rPr>
          <w:rFonts w:ascii="宋体" w:hAnsi="宋体" w:cs="宋体" w:eastAsia="宋体" w:hint="default"/>
          <w:sz w:val="22"/>
          <w:szCs w:val="22"/>
        </w:rPr>
        <w:t>当期损益的金融资产、持有至到期投资、应收款项及可供出售金融资产四大类。</w:t>
      </w:r>
    </w:p>
    <w:p>
      <w:pPr>
        <w:spacing w:line="240" w:lineRule="auto" w:before="8"/>
        <w:rPr>
          <w:rFonts w:ascii="宋体" w:hAnsi="宋体" w:cs="宋体" w:eastAsia="宋体" w:hint="default"/>
          <w:sz w:val="19"/>
          <w:szCs w:val="19"/>
        </w:rPr>
      </w:pPr>
    </w:p>
    <w:p>
      <w:pPr>
        <w:spacing w:line="300" w:lineRule="auto" w:before="0"/>
        <w:ind w:left="142" w:right="127" w:firstLine="436"/>
        <w:jc w:val="both"/>
        <w:rPr>
          <w:rFonts w:ascii="宋体" w:hAnsi="宋体" w:cs="宋体" w:eastAsia="宋体" w:hint="default"/>
          <w:sz w:val="22"/>
          <w:szCs w:val="22"/>
        </w:rPr>
      </w:pPr>
      <w:r>
        <w:rPr>
          <w:rFonts w:ascii="宋体" w:hAnsi="宋体" w:cs="宋体" w:eastAsia="宋体" w:hint="default"/>
          <w:spacing w:val="2"/>
          <w:sz w:val="22"/>
          <w:szCs w:val="22"/>
        </w:rPr>
        <w:t>以公允价值计量且其变动计入当期损益的金融资产，包括交易性金融资产和在初始</w:t>
      </w:r>
      <w:r>
        <w:rPr>
          <w:rFonts w:ascii="宋体" w:hAnsi="宋体" w:cs="宋体" w:eastAsia="宋体" w:hint="default"/>
          <w:w w:val="100"/>
          <w:sz w:val="22"/>
          <w:szCs w:val="22"/>
        </w:rPr>
        <w:t> </w:t>
      </w:r>
      <w:r>
        <w:rPr>
          <w:rFonts w:ascii="宋体" w:hAnsi="宋体" w:cs="宋体" w:eastAsia="宋体" w:hint="default"/>
          <w:spacing w:val="2"/>
          <w:sz w:val="22"/>
          <w:szCs w:val="22"/>
        </w:rPr>
        <w:t>确认时指定为以公允价值计量且其变动计入当期损益的金融资产。本公司将满足下列条</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7"/>
          <w:sz w:val="22"/>
          <w:szCs w:val="22"/>
        </w:rPr>
        <w:t>件之一的金融资产归类为交易性金融资产：取得该金融资产的目的是为了在短期内出</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pacing w:val="2"/>
          <w:sz w:val="22"/>
          <w:szCs w:val="22"/>
        </w:rPr>
        <w:t>售；属于进行集中管理的可辨认金融工具组合的一部分，且有客观证据表明公司近期采</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用短期获利方式对该组合进行管理；属于衍生工具，但是，被指定且为有效套期工具的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衍生工具、属于财务担保合同的衍生工具、与在活跃市场中没有报价且其公允价值不能</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可靠计量的权益工具投资挂钩并须通过交付该权益工具结算的衍生工具除外。本公司将</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只有符合下列条件之一的金融工具，才可在初始确认时指定为以公允价值计量且其变动</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计入当期损益的金融资产：该指定可以消除或明显减少由于该金融工具的计量基础不同</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所导致的相关利得或损失在确认或计量方面不一致的情况；公司风险管理或投资策略的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正式书面文件已载明，该金融工具组合以公允价值为基础进行管理、评价并向关键管理</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人员报告；包含一项或多项嵌入衍生工具的混合工具，除非嵌入衍生工具对混合工具的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现金流量没有重大改变，或所嵌入的衍生工具明显不应当从相关混合工具中分拆；包含</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需要分拆但无法在取得时或后续的资产负债表日对其进行单独计量的嵌入衍生工具的混</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合工具。</w:t>
      </w:r>
    </w:p>
    <w:p>
      <w:pPr>
        <w:spacing w:line="240" w:lineRule="auto" w:before="5"/>
        <w:rPr>
          <w:rFonts w:ascii="宋体" w:hAnsi="宋体" w:cs="宋体" w:eastAsia="宋体" w:hint="default"/>
          <w:sz w:val="26"/>
          <w:szCs w:val="26"/>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17</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37" w:firstLine="547"/>
        <w:jc w:val="both"/>
      </w:pPr>
      <w:r>
        <w:rPr/>
        <w:t>持有至到期投资，是指到期日固定、回收金额固定或可确定，且本公司有明确意图</w:t>
      </w:r>
      <w:r>
        <w:rPr>
          <w:w w:val="100"/>
        </w:rPr>
        <w:t> </w:t>
      </w:r>
      <w:r>
        <w:rPr>
          <w:spacing w:val="2"/>
        </w:rPr>
        <w:t>和能力持有至到期的非衍生金融资产。持有至到期投资采用实际利率法，按照摊余成本</w:t>
      </w:r>
      <w:r>
        <w:rPr>
          <w:spacing w:val="-58"/>
        </w:rPr>
        <w:t> </w:t>
      </w:r>
      <w:r>
        <w:rPr>
          <w:spacing w:val="-58"/>
        </w:rPr>
      </w:r>
      <w:r>
        <w:rPr/>
        <w:t>进行后续计量，其摊销或减值以及终止确认产生的利得或损失，均计入当期损益。</w:t>
      </w:r>
    </w:p>
    <w:p>
      <w:pPr>
        <w:spacing w:line="240" w:lineRule="auto" w:before="8"/>
        <w:rPr>
          <w:rFonts w:ascii="宋体" w:hAnsi="宋体" w:cs="宋体" w:eastAsia="宋体" w:hint="default"/>
          <w:sz w:val="19"/>
          <w:szCs w:val="19"/>
        </w:rPr>
      </w:pPr>
    </w:p>
    <w:p>
      <w:pPr>
        <w:spacing w:line="300" w:lineRule="auto" w:before="0"/>
        <w:ind w:left="142" w:right="143" w:firstLine="436"/>
        <w:jc w:val="both"/>
        <w:rPr>
          <w:rFonts w:ascii="宋体" w:hAnsi="宋体" w:cs="宋体" w:eastAsia="宋体" w:hint="default"/>
          <w:sz w:val="22"/>
          <w:szCs w:val="22"/>
        </w:rPr>
      </w:pPr>
      <w:r>
        <w:rPr>
          <w:rFonts w:ascii="宋体" w:hAnsi="宋体" w:cs="宋体" w:eastAsia="宋体" w:hint="default"/>
          <w:spacing w:val="8"/>
          <w:sz w:val="22"/>
          <w:szCs w:val="22"/>
        </w:rPr>
        <w:t>应收款项，是指在活跃市场中没有报价，回收金额固定或可确定的非衍生金融资</w:t>
      </w:r>
      <w:r>
        <w:rPr>
          <w:rFonts w:ascii="宋体" w:hAnsi="宋体" w:cs="宋体" w:eastAsia="宋体" w:hint="default"/>
          <w:w w:val="100"/>
          <w:sz w:val="22"/>
          <w:szCs w:val="22"/>
        </w:rPr>
        <w:t> </w:t>
      </w:r>
      <w:r>
        <w:rPr>
          <w:rFonts w:ascii="宋体" w:hAnsi="宋体" w:cs="宋体" w:eastAsia="宋体" w:hint="default"/>
          <w:spacing w:val="2"/>
          <w:sz w:val="22"/>
          <w:szCs w:val="22"/>
        </w:rPr>
        <w:t>产。采用实际利率法，按照摊余成本进行后续计量，其摊销或减值以及终止确认产生的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利得或损失，均计入当期损益。</w:t>
      </w:r>
    </w:p>
    <w:p>
      <w:pPr>
        <w:spacing w:line="240" w:lineRule="auto" w:before="8"/>
        <w:rPr>
          <w:rFonts w:ascii="宋体" w:hAnsi="宋体" w:cs="宋体" w:eastAsia="宋体" w:hint="default"/>
          <w:sz w:val="19"/>
          <w:szCs w:val="19"/>
        </w:rPr>
      </w:pPr>
    </w:p>
    <w:p>
      <w:pPr>
        <w:spacing w:line="300" w:lineRule="auto" w:before="0"/>
        <w:ind w:left="142" w:right="127" w:firstLine="439"/>
        <w:jc w:val="both"/>
        <w:rPr>
          <w:rFonts w:ascii="宋体" w:hAnsi="宋体" w:cs="宋体" w:eastAsia="宋体" w:hint="default"/>
          <w:sz w:val="22"/>
          <w:szCs w:val="22"/>
        </w:rPr>
      </w:pPr>
      <w:r>
        <w:rPr>
          <w:rFonts w:ascii="宋体" w:hAnsi="宋体" w:cs="宋体" w:eastAsia="宋体" w:hint="default"/>
          <w:spacing w:val="2"/>
          <w:sz w:val="22"/>
          <w:szCs w:val="22"/>
        </w:rPr>
        <w:t>可供出售金融资产，是指初始确认时即被指定为可供出售的非衍生金融资产，以及</w:t>
      </w:r>
      <w:r>
        <w:rPr>
          <w:rFonts w:ascii="宋体" w:hAnsi="宋体" w:cs="宋体" w:eastAsia="宋体" w:hint="default"/>
          <w:w w:val="100"/>
          <w:sz w:val="22"/>
          <w:szCs w:val="22"/>
        </w:rPr>
        <w:t> </w:t>
      </w:r>
      <w:r>
        <w:rPr>
          <w:rFonts w:ascii="宋体" w:hAnsi="宋体" w:cs="宋体" w:eastAsia="宋体" w:hint="default"/>
          <w:spacing w:val="2"/>
          <w:sz w:val="22"/>
          <w:szCs w:val="22"/>
        </w:rPr>
        <w:t>未被划分为其他类的金融资产。这类资产中，在活跃市场中没有报价且其公允价值不能</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pacing w:val="2"/>
          <w:sz w:val="22"/>
          <w:szCs w:val="22"/>
        </w:rPr>
        <w:t>可靠计量的权益工具投资以及与该权益工具挂钩并须通过交付该权益工具结算的衍生金</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融资产，按成本进行后续计量；其他存在活跃市场报价或虽没有活跃市场报价但公允价</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值能够可靠计量的，按公允价值计量，公允价值变动计入其他综合收益。对于此类金融</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7"/>
          <w:sz w:val="22"/>
          <w:szCs w:val="22"/>
        </w:rPr>
        <w:t>资产采用公允价值进行后续计量，除减值损失及外币货币性金融资产形成的汇兑损益</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pacing w:val="2"/>
          <w:sz w:val="22"/>
          <w:szCs w:val="22"/>
        </w:rPr>
        <w:t>外，可供出售金融资产公允价值变动直接计入股东权益，待该金融资产终止确认时，原</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直接计入权益的公允价值变动累计额转入当期损益。可供出售债务工具投资在持有期间</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pacing w:val="2"/>
          <w:sz w:val="22"/>
          <w:szCs w:val="22"/>
        </w:rPr>
        <w:t>按实际利率法计算的利息，以及被投资单位宣告发放的与可供出售权益工具投资相关的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现金股利，作为投资收益计入当期损益。对于在活跃市场中没有报价且其公允价值不能</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可靠计量的权益工具投资，按成本计量。</w:t>
      </w:r>
    </w:p>
    <w:p>
      <w:pPr>
        <w:spacing w:line="600" w:lineRule="exact" w:before="34"/>
        <w:ind w:left="581" w:right="122" w:hanging="108"/>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）金融资产确认与计量</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金融资产满足下列条件之一的，予以终止确认：①收取该金融资产现金流量的合同</w:t>
      </w:r>
    </w:p>
    <w:p>
      <w:pPr>
        <w:spacing w:line="271" w:lineRule="exact" w:before="0"/>
        <w:ind w:left="142" w:right="122" w:firstLine="0"/>
        <w:jc w:val="left"/>
        <w:rPr>
          <w:rFonts w:ascii="宋体" w:hAnsi="宋体" w:cs="宋体" w:eastAsia="宋体" w:hint="default"/>
          <w:sz w:val="22"/>
          <w:szCs w:val="22"/>
        </w:rPr>
      </w:pPr>
      <w:r>
        <w:rPr>
          <w:rFonts w:ascii="宋体" w:hAnsi="宋体" w:cs="宋体" w:eastAsia="宋体" w:hint="default"/>
          <w:spacing w:val="2"/>
          <w:sz w:val="22"/>
          <w:szCs w:val="22"/>
        </w:rPr>
        <w:t>权利终止；②该金融资产已转移，且本公司将金融资产所有权上几乎所有的风险和报酬</w:t>
      </w:r>
    </w:p>
    <w:p>
      <w:pPr>
        <w:spacing w:line="300" w:lineRule="auto" w:before="72"/>
        <w:ind w:left="142" w:right="122" w:firstLine="0"/>
        <w:jc w:val="left"/>
        <w:rPr>
          <w:rFonts w:ascii="宋体" w:hAnsi="宋体" w:cs="宋体" w:eastAsia="宋体" w:hint="default"/>
          <w:sz w:val="22"/>
          <w:szCs w:val="22"/>
        </w:rPr>
      </w:pPr>
      <w:r>
        <w:rPr>
          <w:rFonts w:ascii="宋体" w:hAnsi="宋体" w:cs="宋体" w:eastAsia="宋体" w:hint="default"/>
          <w:sz w:val="22"/>
          <w:szCs w:val="22"/>
        </w:rPr>
        <w:t>转移给转入方；</w:t>
      </w:r>
      <w:r>
        <w:rPr>
          <w:rFonts w:ascii="宋体" w:hAnsi="宋体" w:cs="宋体" w:eastAsia="宋体" w:hint="default"/>
          <w:spacing w:val="34"/>
          <w:sz w:val="22"/>
          <w:szCs w:val="22"/>
        </w:rPr>
        <w:t> </w:t>
      </w:r>
      <w:r>
        <w:rPr>
          <w:rFonts w:ascii="宋体" w:hAnsi="宋体" w:cs="宋体" w:eastAsia="宋体" w:hint="default"/>
          <w:sz w:val="22"/>
          <w:szCs w:val="22"/>
        </w:rPr>
        <w:t>③该金融资产已转移，虽然本公司既没有转移也没有保留金融资产所有</w:t>
      </w:r>
      <w:r>
        <w:rPr>
          <w:rFonts w:ascii="宋体" w:hAnsi="宋体" w:cs="宋体" w:eastAsia="宋体" w:hint="default"/>
          <w:w w:val="100"/>
          <w:sz w:val="22"/>
          <w:szCs w:val="22"/>
        </w:rPr>
        <w:t> </w:t>
      </w:r>
      <w:r>
        <w:rPr>
          <w:rFonts w:ascii="宋体" w:hAnsi="宋体" w:cs="宋体" w:eastAsia="宋体" w:hint="default"/>
          <w:sz w:val="22"/>
          <w:szCs w:val="22"/>
        </w:rPr>
        <w:t>权上几乎所有的风险和报酬，但是放弃了对该金融资产控制。</w:t>
      </w:r>
    </w:p>
    <w:p>
      <w:pPr>
        <w:spacing w:line="240" w:lineRule="auto" w:before="8"/>
        <w:rPr>
          <w:rFonts w:ascii="宋体" w:hAnsi="宋体" w:cs="宋体" w:eastAsia="宋体" w:hint="default"/>
          <w:sz w:val="19"/>
          <w:szCs w:val="19"/>
        </w:rPr>
      </w:pPr>
    </w:p>
    <w:p>
      <w:pPr>
        <w:spacing w:line="300" w:lineRule="auto" w:before="0"/>
        <w:ind w:left="142" w:right="142" w:firstLine="439"/>
        <w:jc w:val="both"/>
        <w:rPr>
          <w:rFonts w:ascii="宋体" w:hAnsi="宋体" w:cs="宋体" w:eastAsia="宋体" w:hint="default"/>
          <w:sz w:val="22"/>
          <w:szCs w:val="22"/>
        </w:rPr>
      </w:pPr>
      <w:r>
        <w:rPr>
          <w:rFonts w:ascii="宋体" w:hAnsi="宋体" w:cs="宋体" w:eastAsia="宋体" w:hint="default"/>
          <w:spacing w:val="2"/>
          <w:sz w:val="22"/>
          <w:szCs w:val="22"/>
        </w:rPr>
        <w:t>企业既没有转移也没有保留金融资产所有权上几乎所有的风险和报酬，且未放弃对</w:t>
      </w:r>
      <w:r>
        <w:rPr>
          <w:rFonts w:ascii="宋体" w:hAnsi="宋体" w:cs="宋体" w:eastAsia="宋体" w:hint="default"/>
          <w:w w:val="100"/>
          <w:sz w:val="22"/>
          <w:szCs w:val="22"/>
        </w:rPr>
        <w:t> </w:t>
      </w:r>
      <w:r>
        <w:rPr>
          <w:rFonts w:ascii="宋体" w:hAnsi="宋体" w:cs="宋体" w:eastAsia="宋体" w:hint="default"/>
          <w:spacing w:val="2"/>
          <w:sz w:val="22"/>
          <w:szCs w:val="22"/>
        </w:rPr>
        <w:t>该金融资产控制的，则按照其继续涉入所转移金融资产的程度确认有关金融资产，并相</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应确认有关负债。</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金融资产整体转移满足终止确认条件的，将所转移金融资产的账面价值，与因转移</w:t>
      </w:r>
      <w:r>
        <w:rPr>
          <w:rFonts w:ascii="宋体" w:hAnsi="宋体" w:cs="宋体" w:eastAsia="宋体" w:hint="default"/>
          <w:w w:val="100"/>
          <w:sz w:val="22"/>
          <w:szCs w:val="22"/>
        </w:rPr>
        <w:t> </w:t>
      </w:r>
      <w:r>
        <w:rPr>
          <w:rFonts w:ascii="宋体" w:hAnsi="宋体" w:cs="宋体" w:eastAsia="宋体" w:hint="default"/>
          <w:sz w:val="22"/>
          <w:szCs w:val="22"/>
        </w:rPr>
        <w:t>而收到的对价及原计入其他综合收益的公允价值变动累计额之和的差额计入当期损益。</w:t>
      </w:r>
    </w:p>
    <w:p>
      <w:pPr>
        <w:spacing w:line="240" w:lineRule="auto" w:before="9"/>
        <w:rPr>
          <w:rFonts w:ascii="宋体" w:hAnsi="宋体" w:cs="宋体" w:eastAsia="宋体" w:hint="default"/>
          <w:sz w:val="19"/>
          <w:szCs w:val="19"/>
        </w:rPr>
      </w:pPr>
    </w:p>
    <w:p>
      <w:pPr>
        <w:spacing w:line="300" w:lineRule="auto" w:before="0"/>
        <w:ind w:left="142" w:right="138" w:firstLine="439"/>
        <w:jc w:val="both"/>
        <w:rPr>
          <w:rFonts w:ascii="宋体" w:hAnsi="宋体" w:cs="宋体" w:eastAsia="宋体" w:hint="default"/>
          <w:sz w:val="22"/>
          <w:szCs w:val="22"/>
        </w:rPr>
      </w:pPr>
      <w:r>
        <w:rPr>
          <w:rFonts w:ascii="宋体" w:hAnsi="宋体" w:cs="宋体" w:eastAsia="宋体" w:hint="default"/>
          <w:spacing w:val="2"/>
          <w:sz w:val="22"/>
          <w:szCs w:val="22"/>
        </w:rPr>
        <w:t>金融资产部分转移满足终止确认条件的，将所转移金融资产整体的账面价值，在终</w:t>
      </w:r>
      <w:r>
        <w:rPr>
          <w:rFonts w:ascii="宋体" w:hAnsi="宋体" w:cs="宋体" w:eastAsia="宋体" w:hint="default"/>
          <w:w w:val="100"/>
          <w:sz w:val="22"/>
          <w:szCs w:val="22"/>
        </w:rPr>
        <w:t> </w:t>
      </w:r>
      <w:r>
        <w:rPr>
          <w:rFonts w:ascii="宋体" w:hAnsi="宋体" w:cs="宋体" w:eastAsia="宋体" w:hint="default"/>
          <w:spacing w:val="2"/>
          <w:sz w:val="22"/>
          <w:szCs w:val="22"/>
        </w:rPr>
        <w:t>止确认部分和未终止确认部分之间，按照各自的相对公允价值进行分摊，并将因转移而</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7"/>
          <w:sz w:val="22"/>
          <w:szCs w:val="22"/>
        </w:rPr>
        <w:t>收到的对价及应分摊至终止确认部分的原计入其他综合收益的公允价值变动累计额之</w:t>
      </w:r>
      <w:r>
        <w:rPr>
          <w:rFonts w:ascii="宋体" w:hAnsi="宋体" w:cs="宋体" w:eastAsia="宋体" w:hint="default"/>
          <w:spacing w:val="-21"/>
          <w:sz w:val="22"/>
          <w:szCs w:val="22"/>
        </w:rPr>
        <w:t> </w:t>
      </w:r>
      <w:r>
        <w:rPr>
          <w:rFonts w:ascii="宋体" w:hAnsi="宋体" w:cs="宋体" w:eastAsia="宋体" w:hint="default"/>
          <w:spacing w:val="-21"/>
          <w:sz w:val="22"/>
          <w:szCs w:val="22"/>
        </w:rPr>
      </w:r>
      <w:r>
        <w:rPr>
          <w:rFonts w:ascii="宋体" w:hAnsi="宋体" w:cs="宋体" w:eastAsia="宋体" w:hint="default"/>
          <w:sz w:val="22"/>
          <w:szCs w:val="22"/>
        </w:rPr>
        <w:t>和，与分摊的前述账面金额的差额计入当期损益。</w:t>
      </w:r>
    </w:p>
    <w:p>
      <w:pPr>
        <w:spacing w:line="240" w:lineRule="auto" w:before="8"/>
        <w:rPr>
          <w:rFonts w:ascii="宋体" w:hAnsi="宋体" w:cs="宋体" w:eastAsia="宋体" w:hint="default"/>
          <w:sz w:val="19"/>
          <w:szCs w:val="19"/>
        </w:rPr>
      </w:pPr>
    </w:p>
    <w:p>
      <w:pPr>
        <w:spacing w:before="0"/>
        <w:ind w:left="473" w:right="122"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）金融资产减值</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2165" w:right="2159" w:firstLine="0"/>
        <w:jc w:val="center"/>
        <w:rPr>
          <w:rFonts w:ascii="Times New Roman" w:hAnsi="Times New Roman" w:cs="Times New Roman" w:eastAsia="Times New Roman" w:hint="default"/>
          <w:sz w:val="20"/>
          <w:szCs w:val="20"/>
        </w:rPr>
      </w:pPr>
      <w:r>
        <w:rPr>
          <w:rFonts w:ascii="Times New Roman"/>
          <w:sz w:val="20"/>
        </w:rPr>
        <w:t>18</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35" w:firstLine="331"/>
        <w:jc w:val="both"/>
      </w:pPr>
      <w:r>
        <w:rPr/>
        <w:t>除以公允价值计量且其变动计入当期损益的金融资产外，本公司于资产负债表日对其</w:t>
      </w:r>
      <w:r>
        <w:rPr>
          <w:w w:val="100"/>
        </w:rPr>
        <w:t> </w:t>
      </w:r>
      <w:r>
        <w:rPr>
          <w:spacing w:val="2"/>
        </w:rPr>
        <w:t>他金融资产的账面价值进行检查，如果有客观证据表明某项金融资产发生减值的，计提</w:t>
      </w:r>
      <w:r>
        <w:rPr>
          <w:spacing w:val="-58"/>
        </w:rPr>
        <w:t> </w:t>
      </w:r>
      <w:r>
        <w:rPr>
          <w:spacing w:val="-58"/>
        </w:rPr>
      </w:r>
      <w:r>
        <w:rPr/>
        <w:t>减值准备。</w:t>
      </w:r>
    </w:p>
    <w:p>
      <w:pPr>
        <w:spacing w:line="240" w:lineRule="auto" w:before="8"/>
        <w:rPr>
          <w:rFonts w:ascii="宋体" w:hAnsi="宋体" w:cs="宋体" w:eastAsia="宋体" w:hint="default"/>
          <w:sz w:val="19"/>
          <w:szCs w:val="19"/>
        </w:rPr>
      </w:pPr>
    </w:p>
    <w:p>
      <w:pPr>
        <w:spacing w:line="300" w:lineRule="auto" w:before="0"/>
        <w:ind w:left="142" w:right="133" w:firstLine="439"/>
        <w:jc w:val="both"/>
        <w:rPr>
          <w:rFonts w:ascii="宋体" w:hAnsi="宋体" w:cs="宋体" w:eastAsia="宋体" w:hint="default"/>
          <w:sz w:val="22"/>
          <w:szCs w:val="22"/>
        </w:rPr>
      </w:pPr>
      <w:r>
        <w:rPr>
          <w:rFonts w:ascii="宋体" w:hAnsi="宋体" w:cs="宋体" w:eastAsia="宋体" w:hint="default"/>
          <w:spacing w:val="2"/>
          <w:sz w:val="22"/>
          <w:szCs w:val="22"/>
        </w:rPr>
        <w:t>本公司以资产负债表日可供出售权益工具的公开市场报价作为其公允价值。如果符</w:t>
      </w:r>
      <w:r>
        <w:rPr>
          <w:rFonts w:ascii="宋体" w:hAnsi="宋体" w:cs="宋体" w:eastAsia="宋体" w:hint="default"/>
          <w:w w:val="100"/>
          <w:sz w:val="22"/>
          <w:szCs w:val="22"/>
        </w:rPr>
        <w:t> </w:t>
      </w:r>
      <w:r>
        <w:rPr>
          <w:rFonts w:ascii="宋体" w:hAnsi="宋体" w:cs="宋体" w:eastAsia="宋体" w:hint="default"/>
          <w:spacing w:val="2"/>
          <w:sz w:val="22"/>
          <w:szCs w:val="22"/>
        </w:rPr>
        <w:t>合下列条件之一的，即认定为可供出售权益工具投资发生了减值，按其公允价值低于成</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本的金额计提减值准备，计入当期损益：①资产负债表日的公允价值发生严重下跌，即</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公允价值相对于成本的下跌幅度已达到或超过</w:t>
      </w:r>
      <w:r>
        <w:rPr>
          <w:rFonts w:ascii="宋体" w:hAnsi="宋体" w:cs="宋体" w:eastAsia="宋体" w:hint="default"/>
          <w:spacing w:val="51"/>
          <w:sz w:val="22"/>
          <w:szCs w:val="22"/>
        </w:rPr>
        <w:t> </w:t>
      </w:r>
      <w:r>
        <w:rPr>
          <w:rFonts w:ascii="宋体" w:hAnsi="宋体" w:cs="宋体" w:eastAsia="宋体" w:hint="default"/>
          <w:spacing w:val="2"/>
          <w:sz w:val="22"/>
          <w:szCs w:val="22"/>
        </w:rPr>
        <w:t>50%</w:t>
      </w:r>
      <w:r>
        <w:rPr>
          <w:rFonts w:ascii="宋体" w:hAnsi="宋体" w:cs="宋体" w:eastAsia="宋体" w:hint="default"/>
          <w:spacing w:val="2"/>
          <w:sz w:val="22"/>
          <w:szCs w:val="22"/>
        </w:rPr>
        <w:t>。②资产负债表日的公允价值发生非</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暂时性下跌，即持续下跌时间已达到或超过</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个月。</w:t>
      </w:r>
    </w:p>
    <w:p>
      <w:pPr>
        <w:spacing w:line="240" w:lineRule="auto" w:before="8"/>
        <w:rPr>
          <w:rFonts w:ascii="宋体" w:hAnsi="宋体" w:cs="宋体" w:eastAsia="宋体" w:hint="default"/>
          <w:sz w:val="19"/>
          <w:szCs w:val="19"/>
        </w:rPr>
      </w:pPr>
    </w:p>
    <w:p>
      <w:pPr>
        <w:spacing w:line="300" w:lineRule="auto" w:before="0"/>
        <w:ind w:left="142" w:right="136" w:firstLine="439"/>
        <w:jc w:val="both"/>
        <w:rPr>
          <w:rFonts w:ascii="宋体" w:hAnsi="宋体" w:cs="宋体" w:eastAsia="宋体" w:hint="default"/>
          <w:sz w:val="22"/>
          <w:szCs w:val="22"/>
        </w:rPr>
      </w:pPr>
      <w:r>
        <w:rPr>
          <w:rFonts w:ascii="宋体" w:hAnsi="宋体" w:cs="宋体" w:eastAsia="宋体" w:hint="default"/>
          <w:spacing w:val="2"/>
          <w:sz w:val="22"/>
          <w:szCs w:val="22"/>
        </w:rPr>
        <w:t>以摊余成本计量的金融资产发生减值时，按预计未来现金流量（不包括尚未发生的</w:t>
      </w:r>
      <w:r>
        <w:rPr>
          <w:rFonts w:ascii="宋体" w:hAnsi="宋体" w:cs="宋体" w:eastAsia="宋体" w:hint="default"/>
          <w:w w:val="100"/>
          <w:sz w:val="22"/>
          <w:szCs w:val="22"/>
        </w:rPr>
        <w:t> </w:t>
      </w:r>
      <w:r>
        <w:rPr>
          <w:rFonts w:ascii="宋体" w:hAnsi="宋体" w:cs="宋体" w:eastAsia="宋体" w:hint="default"/>
          <w:spacing w:val="2"/>
          <w:sz w:val="22"/>
          <w:szCs w:val="22"/>
        </w:rPr>
        <w:t>未来信用损失）现值低于账面价值的差额，计提减值准备。如果有客观证据表明该金融</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pacing w:val="2"/>
          <w:sz w:val="22"/>
          <w:szCs w:val="22"/>
        </w:rPr>
        <w:t>资产价值已恢复，且客观上与确认该损失后发生的事项有关，原确认的减值损失予以转</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回，计入当期损益。</w:t>
      </w:r>
    </w:p>
    <w:p>
      <w:pPr>
        <w:spacing w:line="240" w:lineRule="auto" w:before="8"/>
        <w:rPr>
          <w:rFonts w:ascii="宋体" w:hAnsi="宋体" w:cs="宋体" w:eastAsia="宋体" w:hint="default"/>
          <w:sz w:val="19"/>
          <w:szCs w:val="19"/>
        </w:rPr>
      </w:pPr>
    </w:p>
    <w:p>
      <w:pPr>
        <w:spacing w:line="300" w:lineRule="auto" w:before="0"/>
        <w:ind w:left="142" w:right="139" w:firstLine="439"/>
        <w:jc w:val="both"/>
        <w:rPr>
          <w:rFonts w:ascii="宋体" w:hAnsi="宋体" w:cs="宋体" w:eastAsia="宋体" w:hint="default"/>
          <w:sz w:val="22"/>
          <w:szCs w:val="22"/>
        </w:rPr>
      </w:pPr>
      <w:r>
        <w:rPr>
          <w:rFonts w:ascii="宋体" w:hAnsi="宋体" w:cs="宋体" w:eastAsia="宋体" w:hint="default"/>
          <w:spacing w:val="2"/>
          <w:sz w:val="22"/>
          <w:szCs w:val="22"/>
        </w:rPr>
        <w:t>以摊余成本计量的金融资产发生减值时，按预计未来现金流量（不包括尚未发生的</w:t>
      </w:r>
      <w:r>
        <w:rPr>
          <w:rFonts w:ascii="宋体" w:hAnsi="宋体" w:cs="宋体" w:eastAsia="宋体" w:hint="default"/>
          <w:w w:val="100"/>
          <w:sz w:val="22"/>
          <w:szCs w:val="22"/>
        </w:rPr>
        <w:t> </w:t>
      </w:r>
      <w:r>
        <w:rPr>
          <w:rFonts w:ascii="宋体" w:hAnsi="宋体" w:cs="宋体" w:eastAsia="宋体" w:hint="default"/>
          <w:spacing w:val="2"/>
          <w:sz w:val="22"/>
          <w:szCs w:val="22"/>
        </w:rPr>
        <w:t>未来信用损失）现值低于账面价值的差额，计提减值准备。如果有客观证据表明该金融</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资产价值已恢复，且客观上与确认该损失后发生的事项有关，原确认的减值损失予以转</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回，计入当期损益。</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当可供出售金融资产发生减值，原直接计入所有者权益的因公允价值下降形成的累</w:t>
      </w:r>
      <w:r>
        <w:rPr>
          <w:rFonts w:ascii="宋体" w:hAnsi="宋体" w:cs="宋体" w:eastAsia="宋体" w:hint="default"/>
          <w:w w:val="100"/>
          <w:sz w:val="22"/>
          <w:szCs w:val="22"/>
        </w:rPr>
        <w:t> </w:t>
      </w:r>
      <w:r>
        <w:rPr>
          <w:rFonts w:ascii="宋体" w:hAnsi="宋体" w:cs="宋体" w:eastAsia="宋体" w:hint="default"/>
          <w:spacing w:val="2"/>
          <w:sz w:val="22"/>
          <w:szCs w:val="22"/>
        </w:rPr>
        <w:t>计损失予以转出并计入减值损失。对已确认减值损失的可供出售债务工具投资，在期后</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公允价值上升且客观上与确认原减值损失后发生的事项有关的，原确认的减值损失予以</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转回并计入当期损益。对已确认减值损失的可供出售权益工具投资，期后公允价值上升</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直接计入所有者权益。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3"/>
          <w:szCs w:val="23"/>
        </w:rPr>
      </w:pPr>
    </w:p>
    <w:p>
      <w:pPr>
        <w:spacing w:line="499" w:lineRule="auto" w:before="0"/>
        <w:ind w:left="473" w:right="643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）金融负债</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
          <w:sz w:val="22"/>
          <w:szCs w:val="22"/>
        </w:rPr>
        <w:t>1</w:t>
      </w:r>
      <w:r>
        <w:rPr>
          <w:rFonts w:ascii="宋体" w:hAnsi="宋体" w:cs="宋体" w:eastAsia="宋体" w:hint="default"/>
          <w:spacing w:val="-1"/>
          <w:sz w:val="22"/>
          <w:szCs w:val="22"/>
        </w:rPr>
        <w:t>）金融负债的分类</w:t>
      </w:r>
    </w:p>
    <w:p>
      <w:pPr>
        <w:spacing w:line="300" w:lineRule="auto" w:before="75"/>
        <w:ind w:left="142" w:right="142" w:firstLine="439"/>
        <w:jc w:val="both"/>
        <w:rPr>
          <w:rFonts w:ascii="宋体" w:hAnsi="宋体" w:cs="宋体" w:eastAsia="宋体" w:hint="default"/>
          <w:sz w:val="22"/>
          <w:szCs w:val="22"/>
        </w:rPr>
      </w:pPr>
      <w:r>
        <w:rPr>
          <w:rFonts w:ascii="宋体" w:hAnsi="宋体" w:cs="宋体" w:eastAsia="宋体" w:hint="default"/>
          <w:spacing w:val="2"/>
          <w:sz w:val="22"/>
          <w:szCs w:val="22"/>
        </w:rPr>
        <w:t>本集团根据所发行金融工具的合同条款及其所反映的经济实质而非仅以法律形式，</w:t>
      </w:r>
      <w:r>
        <w:rPr>
          <w:rFonts w:ascii="宋体" w:hAnsi="宋体" w:cs="宋体" w:eastAsia="宋体" w:hint="default"/>
          <w:w w:val="100"/>
          <w:sz w:val="22"/>
          <w:szCs w:val="22"/>
        </w:rPr>
        <w:t> </w:t>
      </w:r>
      <w:r>
        <w:rPr>
          <w:rFonts w:ascii="宋体" w:hAnsi="宋体" w:cs="宋体" w:eastAsia="宋体" w:hint="default"/>
          <w:spacing w:val="2"/>
          <w:sz w:val="22"/>
          <w:szCs w:val="22"/>
        </w:rPr>
        <w:t>结合金融负债和权益工具的定义，在初始确认时将该金融工具或其组成部分分类为金融</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负债或权益工具。</w:t>
      </w:r>
    </w:p>
    <w:p>
      <w:pPr>
        <w:spacing w:line="240" w:lineRule="auto" w:before="8"/>
        <w:rPr>
          <w:rFonts w:ascii="宋体" w:hAnsi="宋体" w:cs="宋体" w:eastAsia="宋体" w:hint="default"/>
          <w:sz w:val="19"/>
          <w:szCs w:val="19"/>
        </w:rPr>
      </w:pPr>
    </w:p>
    <w:p>
      <w:pPr>
        <w:spacing w:line="499" w:lineRule="auto"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）可转换债券</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本公司发行的同时包含负债和转换选择权的可转换债券，在初始确认时进行拆分，</w:t>
      </w:r>
    </w:p>
    <w:p>
      <w:pPr>
        <w:spacing w:line="240" w:lineRule="auto" w:before="5"/>
        <w:rPr>
          <w:rFonts w:ascii="宋体" w:hAnsi="宋体" w:cs="宋体" w:eastAsia="宋体" w:hint="default"/>
          <w:sz w:val="12"/>
          <w:szCs w:val="12"/>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19</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left="242" w:right="243"/>
        <w:jc w:val="both"/>
      </w:pPr>
      <w:r>
        <w:rPr>
          <w:spacing w:val="2"/>
        </w:rPr>
        <w:t>先确定负债成分的公允价值，再从可转换债券的公允价值中扣除负债成分的公允价值，</w:t>
      </w:r>
      <w:r>
        <w:rPr>
          <w:spacing w:val="-58"/>
        </w:rPr>
        <w:t> </w:t>
      </w:r>
      <w:r>
        <w:rPr>
          <w:spacing w:val="-58"/>
        </w:rPr>
      </w:r>
      <w:r>
        <w:rPr/>
        <w:t>作为权益工具成分（持有人的转换选择权）的价值。</w:t>
      </w:r>
    </w:p>
    <w:p>
      <w:pPr>
        <w:spacing w:line="240" w:lineRule="auto" w:before="8"/>
        <w:rPr>
          <w:rFonts w:ascii="宋体" w:hAnsi="宋体" w:cs="宋体" w:eastAsia="宋体" w:hint="default"/>
          <w:sz w:val="19"/>
          <w:szCs w:val="19"/>
        </w:rPr>
      </w:pPr>
    </w:p>
    <w:p>
      <w:pPr>
        <w:spacing w:line="300" w:lineRule="auto" w:before="0"/>
        <w:ind w:left="242" w:right="227" w:firstLine="439"/>
        <w:jc w:val="both"/>
        <w:rPr>
          <w:rFonts w:ascii="宋体" w:hAnsi="宋体" w:cs="宋体" w:eastAsia="宋体" w:hint="default"/>
          <w:sz w:val="22"/>
          <w:szCs w:val="22"/>
        </w:rPr>
      </w:pPr>
      <w:r>
        <w:rPr>
          <w:rFonts w:ascii="宋体" w:hAnsi="宋体" w:cs="宋体" w:eastAsia="宋体" w:hint="default"/>
          <w:spacing w:val="2"/>
          <w:sz w:val="22"/>
          <w:szCs w:val="22"/>
        </w:rPr>
        <w:t>初始确认时，负债成分的公允价值以未来支付的利息和本金的现值计量，折现的利</w:t>
      </w:r>
      <w:r>
        <w:rPr>
          <w:rFonts w:ascii="宋体" w:hAnsi="宋体" w:cs="宋体" w:eastAsia="宋体" w:hint="default"/>
          <w:w w:val="100"/>
          <w:sz w:val="22"/>
          <w:szCs w:val="22"/>
        </w:rPr>
        <w:t> </w:t>
      </w:r>
      <w:r>
        <w:rPr>
          <w:rFonts w:ascii="宋体" w:hAnsi="宋体" w:cs="宋体" w:eastAsia="宋体" w:hint="default"/>
          <w:spacing w:val="2"/>
          <w:sz w:val="22"/>
          <w:szCs w:val="22"/>
        </w:rPr>
        <w:t>率参考市场上不附转换权的可比债券的市场利率来确定。发行的可转换债券的总金额扣</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除负债成分的公允价值后，作为权益成分的公允价值，计入其他权益工具。发行可转换</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7"/>
          <w:sz w:val="22"/>
          <w:szCs w:val="22"/>
        </w:rPr>
        <w:t>债券发生的交易费用，在负债成分和权益成分之间按各自公允价值的所占比例进行分</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z w:val="22"/>
          <w:szCs w:val="22"/>
        </w:rPr>
        <w:t>配。</w:t>
      </w:r>
    </w:p>
    <w:p>
      <w:pPr>
        <w:spacing w:line="240" w:lineRule="auto" w:before="8"/>
        <w:rPr>
          <w:rFonts w:ascii="宋体" w:hAnsi="宋体" w:cs="宋体" w:eastAsia="宋体" w:hint="default"/>
          <w:sz w:val="19"/>
          <w:szCs w:val="19"/>
        </w:rPr>
      </w:pPr>
    </w:p>
    <w:p>
      <w:pPr>
        <w:spacing w:line="300" w:lineRule="auto" w:before="0"/>
        <w:ind w:left="242" w:right="228" w:firstLine="439"/>
        <w:jc w:val="both"/>
        <w:rPr>
          <w:rFonts w:ascii="宋体" w:hAnsi="宋体" w:cs="宋体" w:eastAsia="宋体" w:hint="default"/>
          <w:sz w:val="22"/>
          <w:szCs w:val="22"/>
        </w:rPr>
      </w:pPr>
      <w:r>
        <w:rPr>
          <w:rFonts w:ascii="宋体" w:hAnsi="宋体" w:cs="宋体" w:eastAsia="宋体" w:hint="default"/>
          <w:spacing w:val="8"/>
          <w:sz w:val="22"/>
          <w:szCs w:val="22"/>
        </w:rPr>
        <w:t>后续计量，负债成分采用实际利率法按摊余成本进行计量；权益部分不再重新计</w:t>
      </w:r>
      <w:r>
        <w:rPr>
          <w:rFonts w:ascii="宋体" w:hAnsi="宋体" w:cs="宋体" w:eastAsia="宋体" w:hint="default"/>
          <w:spacing w:val="9"/>
          <w:w w:val="100"/>
          <w:sz w:val="22"/>
          <w:szCs w:val="22"/>
        </w:rPr>
        <w:t> </w:t>
      </w:r>
      <w:r>
        <w:rPr>
          <w:rFonts w:ascii="宋体" w:hAnsi="宋体" w:cs="宋体" w:eastAsia="宋体" w:hint="default"/>
          <w:sz w:val="22"/>
          <w:szCs w:val="22"/>
        </w:rPr>
        <w:t>量。</w:t>
      </w:r>
    </w:p>
    <w:p>
      <w:pPr>
        <w:spacing w:line="240" w:lineRule="auto" w:before="9"/>
        <w:rPr>
          <w:rFonts w:ascii="宋体" w:hAnsi="宋体" w:cs="宋体" w:eastAsia="宋体" w:hint="default"/>
          <w:sz w:val="19"/>
          <w:szCs w:val="19"/>
        </w:rPr>
      </w:pPr>
    </w:p>
    <w:p>
      <w:pPr>
        <w:spacing w:line="300" w:lineRule="auto" w:before="0"/>
        <w:ind w:left="242" w:right="220" w:firstLine="439"/>
        <w:jc w:val="both"/>
        <w:rPr>
          <w:rFonts w:ascii="宋体" w:hAnsi="宋体" w:cs="宋体" w:eastAsia="宋体" w:hint="default"/>
          <w:sz w:val="22"/>
          <w:szCs w:val="22"/>
        </w:rPr>
      </w:pPr>
      <w:r>
        <w:rPr>
          <w:rFonts w:ascii="宋体" w:hAnsi="宋体" w:cs="宋体" w:eastAsia="宋体" w:hint="default"/>
          <w:spacing w:val="15"/>
          <w:sz w:val="22"/>
          <w:szCs w:val="22"/>
        </w:rPr>
        <w:t>可转换债券进行转换时，其权益成分及负债成分转至股本及资本公积（股本溢</w:t>
      </w:r>
      <w:r>
        <w:rPr>
          <w:rFonts w:ascii="宋体" w:hAnsi="宋体" w:cs="宋体" w:eastAsia="宋体" w:hint="default"/>
          <w:spacing w:val="16"/>
          <w:w w:val="100"/>
          <w:sz w:val="22"/>
          <w:szCs w:val="22"/>
        </w:rPr>
        <w:t> </w:t>
      </w:r>
      <w:r>
        <w:rPr>
          <w:rFonts w:ascii="宋体" w:hAnsi="宋体" w:cs="宋体" w:eastAsia="宋体" w:hint="default"/>
          <w:spacing w:val="2"/>
          <w:sz w:val="22"/>
          <w:szCs w:val="22"/>
        </w:rPr>
        <w:t>价），不产生利得或损失。可转换债券被赎回时，赎回支付的价款以及发生的交易费用</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被分配至权益和负债部分，其与权益和负债部分账面价值的差异，与权益部分相关的计</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入权益，与负债部分相关的计入损益。</w:t>
      </w:r>
    </w:p>
    <w:p>
      <w:pPr>
        <w:spacing w:line="600" w:lineRule="exact" w:before="34"/>
        <w:ind w:left="68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）权益工具</w:t>
      </w:r>
      <w:r>
        <w:rPr>
          <w:rFonts w:ascii="宋体" w:hAnsi="宋体" w:cs="宋体" w:eastAsia="宋体" w:hint="default"/>
          <w:w w:val="100"/>
          <w:sz w:val="22"/>
          <w:szCs w:val="22"/>
        </w:rPr>
        <w:t> </w:t>
      </w:r>
      <w:r>
        <w:rPr>
          <w:rFonts w:ascii="宋体" w:hAnsi="宋体" w:cs="宋体" w:eastAsia="宋体" w:hint="default"/>
          <w:spacing w:val="2"/>
          <w:sz w:val="22"/>
          <w:szCs w:val="22"/>
        </w:rPr>
        <w:t>权益工具是指能证明拥有本公司在扣除所有负债后的资产中的剩余权益的合同。本</w:t>
      </w:r>
    </w:p>
    <w:p>
      <w:pPr>
        <w:spacing w:line="271" w:lineRule="exact" w:before="0"/>
        <w:ind w:left="242" w:right="0" w:firstLine="0"/>
        <w:jc w:val="both"/>
        <w:rPr>
          <w:rFonts w:ascii="宋体" w:hAnsi="宋体" w:cs="宋体" w:eastAsia="宋体" w:hint="default"/>
          <w:sz w:val="22"/>
          <w:szCs w:val="22"/>
        </w:rPr>
      </w:pPr>
      <w:r>
        <w:rPr>
          <w:rFonts w:ascii="宋体" w:hAnsi="宋体" w:cs="宋体" w:eastAsia="宋体" w:hint="default"/>
          <w:sz w:val="22"/>
          <w:szCs w:val="22"/>
        </w:rPr>
        <w:t>公司不确认权益工具的公允价值变动，与权益性交易相关的交易费用从权益中扣减。</w:t>
      </w:r>
    </w:p>
    <w:p>
      <w:pPr>
        <w:spacing w:line="600" w:lineRule="atLeast" w:before="0"/>
        <w:ind w:left="681" w:right="0"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22"/>
          <w:sz w:val="22"/>
          <w:szCs w:val="22"/>
        </w:rPr>
        <w:t> </w:t>
      </w:r>
      <w:r>
        <w:rPr>
          <w:rFonts w:ascii="宋体" w:hAnsi="宋体" w:cs="宋体" w:eastAsia="宋体" w:hint="default"/>
          <w:sz w:val="22"/>
          <w:szCs w:val="22"/>
        </w:rPr>
        <w:t>应收款项坏账准备</w:t>
      </w:r>
      <w:r>
        <w:rPr>
          <w:rFonts w:ascii="宋体" w:hAnsi="宋体" w:cs="宋体" w:eastAsia="宋体" w:hint="default"/>
          <w:w w:val="100"/>
          <w:sz w:val="22"/>
          <w:szCs w:val="22"/>
        </w:rPr>
        <w:t> </w:t>
      </w:r>
      <w:r>
        <w:rPr>
          <w:rFonts w:ascii="宋体" w:hAnsi="宋体" w:cs="宋体" w:eastAsia="宋体" w:hint="default"/>
          <w:spacing w:val="2"/>
          <w:sz w:val="22"/>
          <w:szCs w:val="22"/>
        </w:rPr>
        <w:t>本公司将下列情形作为应收款项坏账损失确认标准：债务单位撤销、破产、资不抵</w:t>
      </w:r>
    </w:p>
    <w:p>
      <w:pPr>
        <w:spacing w:line="300" w:lineRule="auto" w:before="72"/>
        <w:ind w:left="242" w:right="236" w:firstLine="0"/>
        <w:jc w:val="both"/>
        <w:rPr>
          <w:rFonts w:ascii="宋体" w:hAnsi="宋体" w:cs="宋体" w:eastAsia="宋体" w:hint="default"/>
          <w:sz w:val="22"/>
          <w:szCs w:val="22"/>
        </w:rPr>
      </w:pPr>
      <w:r>
        <w:rPr>
          <w:rFonts w:ascii="宋体" w:hAnsi="宋体" w:cs="宋体" w:eastAsia="宋体" w:hint="default"/>
          <w:spacing w:val="2"/>
          <w:sz w:val="22"/>
          <w:szCs w:val="22"/>
        </w:rPr>
        <w:t>债、现金流量严重不足、发生严重自然灾害等导致停产而在可预见的时间内无法偿付债</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务等；债务单位逾期未履行偿债义务超过 </w:t>
      </w:r>
      <w:r>
        <w:rPr>
          <w:rFonts w:ascii="宋体" w:hAnsi="宋体" w:cs="宋体" w:eastAsia="宋体" w:hint="default"/>
          <w:sz w:val="22"/>
          <w:szCs w:val="22"/>
        </w:rPr>
        <w:t>3</w:t>
      </w:r>
      <w:r>
        <w:rPr>
          <w:rFonts w:ascii="宋体" w:hAnsi="宋体" w:cs="宋体" w:eastAsia="宋体" w:hint="default"/>
          <w:spacing w:val="36"/>
          <w:sz w:val="22"/>
          <w:szCs w:val="22"/>
        </w:rPr>
        <w:t> </w:t>
      </w:r>
      <w:r>
        <w:rPr>
          <w:rFonts w:ascii="宋体" w:hAnsi="宋体" w:cs="宋体" w:eastAsia="宋体" w:hint="default"/>
          <w:sz w:val="22"/>
          <w:szCs w:val="22"/>
        </w:rPr>
        <w:t>年；其他确凿证据表明确实无法收回或收回</w:t>
      </w:r>
      <w:r>
        <w:rPr>
          <w:rFonts w:ascii="宋体" w:hAnsi="宋体" w:cs="宋体" w:eastAsia="宋体" w:hint="default"/>
          <w:w w:val="100"/>
          <w:sz w:val="22"/>
          <w:szCs w:val="22"/>
        </w:rPr>
        <w:t> </w:t>
      </w:r>
      <w:r>
        <w:rPr>
          <w:rFonts w:ascii="宋体" w:hAnsi="宋体" w:cs="宋体" w:eastAsia="宋体" w:hint="default"/>
          <w:sz w:val="22"/>
          <w:szCs w:val="22"/>
        </w:rPr>
        <w:t>的可能性不大。</w:t>
      </w:r>
    </w:p>
    <w:p>
      <w:pPr>
        <w:spacing w:line="240" w:lineRule="auto" w:before="8"/>
        <w:rPr>
          <w:rFonts w:ascii="宋体" w:hAnsi="宋体" w:cs="宋体" w:eastAsia="宋体" w:hint="default"/>
          <w:sz w:val="19"/>
          <w:szCs w:val="19"/>
        </w:rPr>
      </w:pPr>
    </w:p>
    <w:p>
      <w:pPr>
        <w:spacing w:line="300" w:lineRule="auto" w:before="0"/>
        <w:ind w:left="242" w:right="243" w:firstLine="439"/>
        <w:jc w:val="both"/>
        <w:rPr>
          <w:rFonts w:ascii="宋体" w:hAnsi="宋体" w:cs="宋体" w:eastAsia="宋体" w:hint="default"/>
          <w:sz w:val="22"/>
          <w:szCs w:val="22"/>
        </w:rPr>
      </w:pPr>
      <w:r>
        <w:rPr>
          <w:rFonts w:ascii="宋体" w:hAnsi="宋体" w:cs="宋体" w:eastAsia="宋体" w:hint="default"/>
          <w:spacing w:val="2"/>
          <w:sz w:val="22"/>
          <w:szCs w:val="22"/>
        </w:rPr>
        <w:t>本公司对可能发生的坏账损失采用备抵法核算，期末单独或按组合进行减值测试，</w:t>
      </w:r>
      <w:r>
        <w:rPr>
          <w:rFonts w:ascii="宋体" w:hAnsi="宋体" w:cs="宋体" w:eastAsia="宋体" w:hint="default"/>
          <w:w w:val="100"/>
          <w:sz w:val="22"/>
          <w:szCs w:val="22"/>
        </w:rPr>
        <w:t> </w:t>
      </w:r>
      <w:r>
        <w:rPr>
          <w:rFonts w:ascii="宋体" w:hAnsi="宋体" w:cs="宋体" w:eastAsia="宋体" w:hint="default"/>
          <w:spacing w:val="2"/>
          <w:sz w:val="22"/>
          <w:szCs w:val="22"/>
        </w:rPr>
        <w:t>计提坏账准备，计入当期损益。对于有确凿证据表明确实无法收回的应收款项，经本公</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司按规定程序批准后作为坏账损失，冲销提取的坏账准备。</w:t>
      </w:r>
    </w:p>
    <w:p>
      <w:pPr>
        <w:spacing w:before="187"/>
        <w:ind w:left="66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）单项金额重大并单项计提坏账准备的应收款项</w:t>
      </w:r>
    </w:p>
    <w:p>
      <w:pPr>
        <w:spacing w:line="240" w:lineRule="auto" w:before="11"/>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22"/>
        <w:gridCol w:w="4818"/>
      </w:tblGrid>
      <w:tr>
        <w:trPr>
          <w:trHeight w:val="658" w:hRule="exact"/>
        </w:trPr>
        <w:tc>
          <w:tcPr>
            <w:tcW w:w="3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4818"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116"/>
              <w:ind w:left="105" w:right="112"/>
              <w:jc w:val="left"/>
              <w:rPr>
                <w:rFonts w:ascii="宋体" w:hAnsi="宋体" w:cs="宋体" w:eastAsia="宋体" w:hint="default"/>
                <w:sz w:val="20"/>
                <w:szCs w:val="20"/>
              </w:rPr>
            </w:pPr>
            <w:r>
              <w:rPr>
                <w:rFonts w:ascii="宋体" w:hAnsi="宋体" w:cs="宋体" w:eastAsia="宋体" w:hint="default"/>
                <w:sz w:val="20"/>
                <w:szCs w:val="20"/>
              </w:rPr>
              <w:t>将单项金额超过</w:t>
            </w:r>
            <w:r>
              <w:rPr>
                <w:rFonts w:ascii="宋体" w:hAnsi="宋体" w:cs="宋体" w:eastAsia="宋体" w:hint="default"/>
                <w:spacing w:val="-43"/>
                <w:sz w:val="20"/>
                <w:szCs w:val="20"/>
              </w:rPr>
              <w:t> </w:t>
            </w:r>
            <w:r>
              <w:rPr>
                <w:rFonts w:ascii="Trebuchet MS" w:hAnsi="Trebuchet MS" w:cs="Trebuchet MS" w:eastAsia="Trebuchet MS" w:hint="default"/>
                <w:sz w:val="20"/>
                <w:szCs w:val="20"/>
              </w:rPr>
              <w:t>1,000</w:t>
            </w:r>
            <w:r>
              <w:rPr>
                <w:rFonts w:ascii="Trebuchet MS" w:hAnsi="Trebuchet MS" w:cs="Trebuchet MS" w:eastAsia="Trebuchet MS" w:hint="default"/>
                <w:spacing w:val="-17"/>
                <w:sz w:val="20"/>
                <w:szCs w:val="20"/>
              </w:rPr>
              <w:t> </w:t>
            </w:r>
            <w:r>
              <w:rPr>
                <w:rFonts w:ascii="宋体" w:hAnsi="宋体" w:cs="宋体" w:eastAsia="宋体" w:hint="default"/>
                <w:sz w:val="20"/>
                <w:szCs w:val="20"/>
              </w:rPr>
              <w:t>万元的应收款项视为重大应收</w:t>
            </w:r>
            <w:r>
              <w:rPr>
                <w:rFonts w:ascii="宋体" w:hAnsi="宋体" w:cs="宋体" w:eastAsia="宋体" w:hint="default"/>
                <w:w w:val="99"/>
                <w:sz w:val="20"/>
                <w:szCs w:val="20"/>
              </w:rPr>
              <w:t> </w:t>
            </w:r>
            <w:r>
              <w:rPr>
                <w:rFonts w:ascii="宋体" w:hAnsi="宋体" w:cs="宋体" w:eastAsia="宋体" w:hint="default"/>
                <w:sz w:val="20"/>
                <w:szCs w:val="20"/>
              </w:rPr>
              <w:t>款项</w:t>
            </w:r>
          </w:p>
        </w:tc>
      </w:tr>
      <w:tr>
        <w:trPr>
          <w:trHeight w:val="660" w:hRule="exact"/>
        </w:trPr>
        <w:tc>
          <w:tcPr>
            <w:tcW w:w="3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8"/>
              <w:ind w:left="122" w:right="107"/>
              <w:jc w:val="left"/>
              <w:rPr>
                <w:rFonts w:ascii="宋体" w:hAnsi="宋体" w:cs="宋体" w:eastAsia="宋体" w:hint="default"/>
                <w:sz w:val="20"/>
                <w:szCs w:val="20"/>
              </w:rPr>
            </w:pPr>
            <w:r>
              <w:rPr>
                <w:rFonts w:ascii="宋体" w:hAnsi="宋体" w:cs="宋体" w:eastAsia="宋体" w:hint="default"/>
                <w:spacing w:val="4"/>
                <w:sz w:val="20"/>
                <w:szCs w:val="20"/>
              </w:rPr>
              <w:t>单项金额重大并单项计提坏账准备的计提</w:t>
            </w:r>
            <w:r>
              <w:rPr>
                <w:rFonts w:ascii="宋体" w:hAnsi="宋体" w:cs="宋体" w:eastAsia="宋体" w:hint="default"/>
                <w:w w:val="99"/>
                <w:sz w:val="20"/>
                <w:szCs w:val="20"/>
              </w:rPr>
              <w:t> </w:t>
            </w:r>
            <w:r>
              <w:rPr>
                <w:rFonts w:ascii="宋体" w:hAnsi="宋体" w:cs="宋体" w:eastAsia="宋体" w:hint="default"/>
                <w:sz w:val="20"/>
                <w:szCs w:val="20"/>
              </w:rPr>
              <w:t>方法</w:t>
            </w:r>
          </w:p>
        </w:tc>
        <w:tc>
          <w:tcPr>
            <w:tcW w:w="48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left="105" w:right="116"/>
              <w:jc w:val="left"/>
              <w:rPr>
                <w:rFonts w:ascii="宋体" w:hAnsi="宋体" w:cs="宋体" w:eastAsia="宋体" w:hint="default"/>
                <w:sz w:val="20"/>
                <w:szCs w:val="20"/>
              </w:rPr>
            </w:pPr>
            <w:r>
              <w:rPr>
                <w:rFonts w:ascii="宋体" w:hAnsi="宋体" w:cs="宋体" w:eastAsia="宋体" w:hint="default"/>
                <w:spacing w:val="9"/>
                <w:w w:val="95"/>
                <w:sz w:val="20"/>
                <w:szCs w:val="20"/>
              </w:rPr>
              <w:t>根据其未来现金流量现值低于其账面价值的差额，</w:t>
            </w:r>
            <w:r>
              <w:rPr>
                <w:rFonts w:ascii="宋体" w:hAnsi="宋体" w:cs="宋体" w:eastAsia="宋体" w:hint="default"/>
                <w:spacing w:val="108"/>
                <w:w w:val="95"/>
                <w:sz w:val="20"/>
                <w:szCs w:val="20"/>
              </w:rPr>
              <w:t> </w:t>
            </w:r>
            <w:r>
              <w:rPr>
                <w:rFonts w:ascii="宋体" w:hAnsi="宋体" w:cs="宋体" w:eastAsia="宋体" w:hint="default"/>
                <w:spacing w:val="108"/>
                <w:w w:val="95"/>
                <w:sz w:val="20"/>
                <w:szCs w:val="20"/>
              </w:rPr>
            </w:r>
            <w:r>
              <w:rPr>
                <w:rFonts w:ascii="宋体" w:hAnsi="宋体" w:cs="宋体" w:eastAsia="宋体" w:hint="default"/>
                <w:sz w:val="20"/>
                <w:szCs w:val="20"/>
              </w:rPr>
              <w:t>计提坏账准备</w:t>
            </w:r>
          </w:p>
        </w:tc>
      </w:tr>
    </w:tbl>
    <w:p>
      <w:pPr>
        <w:spacing w:line="240" w:lineRule="auto" w:before="12"/>
        <w:rPr>
          <w:rFonts w:ascii="宋体" w:hAnsi="宋体" w:cs="宋体" w:eastAsia="宋体" w:hint="default"/>
          <w:sz w:val="12"/>
          <w:szCs w:val="12"/>
        </w:rPr>
      </w:pPr>
    </w:p>
    <w:p>
      <w:pPr>
        <w:spacing w:before="32"/>
        <w:ind w:left="66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）按信用风险特征组合计提坏账准备的应收款项</w:t>
      </w:r>
    </w:p>
    <w:p>
      <w:pPr>
        <w:spacing w:line="240" w:lineRule="auto" w:before="8"/>
        <w:rPr>
          <w:rFonts w:ascii="宋体" w:hAnsi="宋体" w:cs="宋体" w:eastAsia="宋体" w:hint="default"/>
          <w:sz w:val="13"/>
          <w:szCs w:val="13"/>
        </w:rPr>
      </w:pPr>
    </w:p>
    <w:p>
      <w:pPr>
        <w:spacing w:line="28" w:lineRule="exact"/>
        <w:ind w:left="1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6.75pt;height:1.45pt;mso-position-horizontal-relative:char;mso-position-vertical-relative:line" coordorigin="0,0" coordsize="8735,29">
            <v:group style="position:absolute;left:5;top:5;width:8726;height:2" coordorigin="5,5" coordsize="8726,2">
              <v:shape style="position:absolute;left:5;top:5;width:8726;height:2" coordorigin="5,5" coordsize="8726,0" path="m5,5l8730,5e" filled="false" stroked="true" strokeweight=".48004pt" strokecolor="#000000">
                <v:path arrowok="t"/>
              </v:shape>
            </v:group>
            <v:group style="position:absolute;left:5;top:24;width:8726;height:2" coordorigin="5,24" coordsize="8726,2">
              <v:shape style="position:absolute;left:5;top:24;width:8726;height:2" coordorigin="5,24" coordsize="8726,0" path="m5,24l8730,24e" filled="false" stroked="true" strokeweight=".47998pt" strokecolor="#000000">
                <v:path arrowok="t"/>
              </v:shape>
            </v:group>
          </v:group>
        </w:pict>
      </w:r>
      <w:r>
        <w:rPr>
          <w:rFonts w:ascii="宋体" w:hAnsi="宋体" w:cs="宋体" w:eastAsia="宋体" w:hint="default"/>
          <w:position w:val="0"/>
          <w:sz w:val="2"/>
          <w:szCs w:val="2"/>
        </w:rPr>
      </w:r>
    </w:p>
    <w:p>
      <w:pPr>
        <w:spacing w:before="57"/>
        <w:ind w:left="242" w:right="0" w:firstLine="0"/>
        <w:jc w:val="left"/>
        <w:rPr>
          <w:rFonts w:ascii="宋体" w:hAnsi="宋体" w:cs="宋体" w:eastAsia="宋体" w:hint="default"/>
          <w:sz w:val="20"/>
          <w:szCs w:val="20"/>
        </w:rPr>
      </w:pPr>
      <w:r>
        <w:rPr>
          <w:rFonts w:ascii="宋体" w:hAnsi="宋体" w:cs="宋体" w:eastAsia="宋体" w:hint="default"/>
          <w:b/>
          <w:bCs/>
          <w:sz w:val="20"/>
          <w:szCs w:val="20"/>
        </w:rPr>
        <w:t>按组合计提坏账准备的计提方法</w:t>
      </w:r>
      <w:r>
        <w:rPr>
          <w:rFonts w:ascii="宋体" w:hAnsi="宋体" w:cs="宋体" w:eastAsia="宋体" w:hint="default"/>
          <w:sz w:val="20"/>
          <w:szCs w:val="20"/>
        </w:rPr>
      </w:r>
    </w:p>
    <w:p>
      <w:pPr>
        <w:spacing w:line="240" w:lineRule="auto" w:before="5"/>
        <w:rPr>
          <w:rFonts w:ascii="宋体" w:hAnsi="宋体" w:cs="宋体" w:eastAsia="宋体" w:hint="default"/>
          <w:b/>
          <w:bCs/>
          <w:sz w:val="3"/>
          <w:szCs w:val="3"/>
        </w:rPr>
      </w:pPr>
    </w:p>
    <w:p>
      <w:pPr>
        <w:spacing w:line="28" w:lineRule="exact"/>
        <w:ind w:left="114"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5pt;height:1.45pt;mso-position-horizontal-relative:char;mso-position-vertical-relative:line" coordorigin="0,0" coordsize="8750,29">
            <v:group style="position:absolute;left:5;top:24;width:8740;height:2" coordorigin="5,24" coordsize="8740,2">
              <v:shape style="position:absolute;left:5;top:24;width:8740;height:2" coordorigin="5,24" coordsize="8740,0" path="m5,24l8745,24e" filled="false" stroked="true" strokeweight=".47998pt" strokecolor="#000000">
                <v:path arrowok="t"/>
              </v:shape>
            </v:group>
            <v:group style="position:absolute;left:5;top:5;width:8740;height:2" coordorigin="5,5" coordsize="8740,2">
              <v:shape style="position:absolute;left:5;top:5;width:8740;height:2" coordorigin="5,5" coordsize="8740,0" path="m5,5l8745,5e" filled="false" stroked="true" strokeweight=".48004pt" strokecolor="#000000">
                <v:path arrowok="t"/>
              </v:shape>
            </v:group>
          </v:group>
        </w:pict>
      </w:r>
      <w:r>
        <w:rPr>
          <w:rFonts w:ascii="宋体" w:hAnsi="宋体" w:cs="宋体" w:eastAsia="宋体" w:hint="default"/>
          <w:position w:val="0"/>
          <w:sz w:val="2"/>
          <w:szCs w:val="2"/>
        </w:rPr>
      </w:r>
    </w:p>
    <w:p>
      <w:pPr>
        <w:spacing w:line="240" w:lineRule="auto" w:before="6"/>
        <w:rPr>
          <w:rFonts w:ascii="宋体" w:hAnsi="宋体" w:cs="宋体" w:eastAsia="宋体" w:hint="default"/>
          <w:b/>
          <w:bCs/>
          <w:sz w:val="10"/>
          <w:szCs w:val="10"/>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20</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922"/>
        <w:gridCol w:w="4818"/>
      </w:tblGrid>
      <w:tr>
        <w:trPr>
          <w:trHeight w:val="632" w:hRule="exact"/>
        </w:trPr>
        <w:tc>
          <w:tcPr>
            <w:tcW w:w="3922"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77"/>
              <w:ind w:left="122"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481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77"/>
              <w:ind w:left="105" w:right="0"/>
              <w:jc w:val="left"/>
              <w:rPr>
                <w:rFonts w:ascii="宋体" w:hAnsi="宋体" w:cs="宋体" w:eastAsia="宋体" w:hint="default"/>
                <w:sz w:val="20"/>
                <w:szCs w:val="20"/>
              </w:rPr>
            </w:pPr>
            <w:r>
              <w:rPr>
                <w:rFonts w:ascii="宋体" w:hAnsi="宋体" w:cs="宋体" w:eastAsia="宋体" w:hint="default"/>
                <w:sz w:val="20"/>
                <w:szCs w:val="20"/>
              </w:rPr>
              <w:t>按账龄分析法计提坏账准备</w:t>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661" w:right="0"/>
        <w:jc w:val="left"/>
      </w:pPr>
      <w:r>
        <w:rPr>
          <w:rFonts w:ascii="宋体" w:hAnsi="宋体" w:cs="宋体" w:eastAsia="宋体" w:hint="default"/>
        </w:rPr>
        <w:t>1</w:t>
      </w:r>
      <w:r>
        <w:rPr/>
        <w:t>）采用账龄分析法的应收款项坏账准备计提比例如下：</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525"/>
        <w:gridCol w:w="3108"/>
        <w:gridCol w:w="3106"/>
      </w:tblGrid>
      <w:tr>
        <w:trPr>
          <w:trHeight w:val="379" w:hRule="exact"/>
        </w:trPr>
        <w:tc>
          <w:tcPr>
            <w:tcW w:w="25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6"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1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应收账款计提比例</w:t>
            </w:r>
            <w:r>
              <w:rPr>
                <w:rFonts w:ascii="宋体" w:hAnsi="宋体" w:cs="宋体" w:eastAsia="宋体" w:hint="default"/>
                <w:sz w:val="20"/>
                <w:szCs w:val="20"/>
              </w:rPr>
            </w:r>
          </w:p>
        </w:tc>
        <w:tc>
          <w:tcPr>
            <w:tcW w:w="3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2"/>
              <w:jc w:val="center"/>
              <w:rPr>
                <w:rFonts w:ascii="宋体" w:hAnsi="宋体" w:cs="宋体" w:eastAsia="宋体" w:hint="default"/>
                <w:sz w:val="20"/>
                <w:szCs w:val="20"/>
              </w:rPr>
            </w:pPr>
            <w:r>
              <w:rPr>
                <w:rFonts w:ascii="宋体" w:hAnsi="宋体" w:cs="宋体" w:eastAsia="宋体" w:hint="default"/>
                <w:b/>
                <w:bCs/>
                <w:sz w:val="20"/>
                <w:szCs w:val="20"/>
              </w:rPr>
              <w:t>其他应收款计提比例</w:t>
            </w:r>
            <w:r>
              <w:rPr>
                <w:rFonts w:ascii="宋体" w:hAnsi="宋体" w:cs="宋体" w:eastAsia="宋体" w:hint="default"/>
                <w:sz w:val="20"/>
                <w:szCs w:val="20"/>
              </w:rPr>
            </w:r>
          </w:p>
        </w:tc>
      </w:tr>
      <w:tr>
        <w:trPr>
          <w:trHeight w:val="365"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1</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年以内</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 w:right="0"/>
              <w:jc w:val="center"/>
              <w:rPr>
                <w:rFonts w:ascii="Trebuchet MS" w:hAnsi="Trebuchet MS" w:cs="Trebuchet MS" w:eastAsia="Trebuchet MS" w:hint="default"/>
                <w:sz w:val="20"/>
                <w:szCs w:val="20"/>
              </w:rPr>
            </w:pPr>
            <w:r>
              <w:rPr>
                <w:rFonts w:ascii="Trebuchet MS"/>
                <w:w w:val="105"/>
                <w:sz w:val="20"/>
              </w:rPr>
              <w:t>6%</w:t>
            </w:r>
            <w:r>
              <w:rPr>
                <w:rFonts w:ascii="Trebuchet MS"/>
                <w:sz w:val="20"/>
              </w:rPr>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w w:val="105"/>
                <w:sz w:val="20"/>
              </w:rPr>
              <w:t>6%</w:t>
            </w:r>
            <w:r>
              <w:rPr>
                <w:rFonts w:ascii="Trebuchet MS"/>
                <w:sz w:val="20"/>
              </w:rPr>
            </w:r>
          </w:p>
        </w:tc>
      </w:tr>
      <w:tr>
        <w:trPr>
          <w:trHeight w:val="365"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1-2</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sz w:val="20"/>
              </w:rPr>
              <w:t>10%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sz w:val="20"/>
              </w:rPr>
              <w:t>10%</w:t>
            </w:r>
          </w:p>
        </w:tc>
      </w:tr>
      <w:tr>
        <w:trPr>
          <w:trHeight w:val="365"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2-3</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sz w:val="20"/>
              </w:rPr>
              <w:t>15%</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sz w:val="20"/>
              </w:rPr>
              <w:t>15%</w:t>
            </w:r>
          </w:p>
        </w:tc>
      </w:tr>
      <w:tr>
        <w:trPr>
          <w:trHeight w:val="377" w:hRule="exact"/>
        </w:trPr>
        <w:tc>
          <w:tcPr>
            <w:tcW w:w="25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3</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年以上</w:t>
            </w:r>
          </w:p>
        </w:tc>
        <w:tc>
          <w:tcPr>
            <w:tcW w:w="31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sz w:val="20"/>
              </w:rPr>
              <w:t>60%</w:t>
            </w:r>
          </w:p>
        </w:tc>
        <w:tc>
          <w:tcPr>
            <w:tcW w:w="3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sz w:val="20"/>
              </w:rPr>
              <w:t>60%</w:t>
            </w:r>
          </w:p>
        </w:tc>
      </w:tr>
    </w:tbl>
    <w:p>
      <w:pPr>
        <w:spacing w:line="240" w:lineRule="auto" w:before="12"/>
        <w:rPr>
          <w:rFonts w:ascii="宋体" w:hAnsi="宋体" w:cs="宋体" w:eastAsia="宋体" w:hint="default"/>
          <w:sz w:val="12"/>
          <w:szCs w:val="12"/>
        </w:rPr>
      </w:pPr>
    </w:p>
    <w:p>
      <w:pPr>
        <w:spacing w:before="32"/>
        <w:ind w:left="66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）单项金额虽不重大但单项计提坏账准备的应收款项</w:t>
      </w:r>
    </w:p>
    <w:p>
      <w:pPr>
        <w:spacing w:line="240" w:lineRule="auto" w:before="11"/>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22"/>
        <w:gridCol w:w="4818"/>
      </w:tblGrid>
      <w:tr>
        <w:trPr>
          <w:trHeight w:val="778" w:hRule="exact"/>
        </w:trPr>
        <w:tc>
          <w:tcPr>
            <w:tcW w:w="3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818"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116"/>
              <w:ind w:left="105" w:right="116"/>
              <w:jc w:val="left"/>
              <w:rPr>
                <w:rFonts w:ascii="宋体" w:hAnsi="宋体" w:cs="宋体" w:eastAsia="宋体" w:hint="default"/>
                <w:sz w:val="20"/>
                <w:szCs w:val="20"/>
              </w:rPr>
            </w:pPr>
            <w:r>
              <w:rPr>
                <w:rFonts w:ascii="宋体" w:hAnsi="宋体" w:cs="宋体" w:eastAsia="宋体" w:hint="default"/>
                <w:spacing w:val="9"/>
                <w:w w:val="95"/>
                <w:sz w:val="20"/>
                <w:szCs w:val="20"/>
              </w:rPr>
              <w:t>单项金额不重大且按照组合计提坏账准备不能反映</w:t>
            </w:r>
            <w:r>
              <w:rPr>
                <w:rFonts w:ascii="宋体" w:hAnsi="宋体" w:cs="宋体" w:eastAsia="宋体" w:hint="default"/>
                <w:spacing w:val="108"/>
                <w:w w:val="95"/>
                <w:sz w:val="20"/>
                <w:szCs w:val="20"/>
              </w:rPr>
              <w:t> </w:t>
            </w:r>
            <w:r>
              <w:rPr>
                <w:rFonts w:ascii="宋体" w:hAnsi="宋体" w:cs="宋体" w:eastAsia="宋体" w:hint="default"/>
                <w:spacing w:val="108"/>
                <w:w w:val="95"/>
                <w:sz w:val="20"/>
                <w:szCs w:val="20"/>
              </w:rPr>
            </w:r>
            <w:r>
              <w:rPr>
                <w:rFonts w:ascii="宋体" w:hAnsi="宋体" w:cs="宋体" w:eastAsia="宋体" w:hint="default"/>
                <w:sz w:val="20"/>
                <w:szCs w:val="20"/>
              </w:rPr>
              <w:t>其风险特征的应收款项</w:t>
            </w:r>
          </w:p>
        </w:tc>
      </w:tr>
      <w:tr>
        <w:trPr>
          <w:trHeight w:val="780" w:hRule="exact"/>
        </w:trPr>
        <w:tc>
          <w:tcPr>
            <w:tcW w:w="3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8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left="105" w:right="116"/>
              <w:jc w:val="left"/>
              <w:rPr>
                <w:rFonts w:ascii="宋体" w:hAnsi="宋体" w:cs="宋体" w:eastAsia="宋体" w:hint="default"/>
                <w:sz w:val="20"/>
                <w:szCs w:val="20"/>
              </w:rPr>
            </w:pPr>
            <w:r>
              <w:rPr>
                <w:rFonts w:ascii="宋体" w:hAnsi="宋体" w:cs="宋体" w:eastAsia="宋体" w:hint="default"/>
                <w:spacing w:val="9"/>
                <w:w w:val="95"/>
                <w:sz w:val="20"/>
                <w:szCs w:val="20"/>
              </w:rPr>
              <w:t>根据其未来现金流量现值低于其账面价值的差额，</w:t>
            </w:r>
            <w:r>
              <w:rPr>
                <w:rFonts w:ascii="宋体" w:hAnsi="宋体" w:cs="宋体" w:eastAsia="宋体" w:hint="default"/>
                <w:spacing w:val="108"/>
                <w:w w:val="95"/>
                <w:sz w:val="20"/>
                <w:szCs w:val="20"/>
              </w:rPr>
              <w:t> </w:t>
            </w:r>
            <w:r>
              <w:rPr>
                <w:rFonts w:ascii="宋体" w:hAnsi="宋体" w:cs="宋体" w:eastAsia="宋体" w:hint="default"/>
                <w:spacing w:val="108"/>
                <w:w w:val="95"/>
                <w:sz w:val="20"/>
                <w:szCs w:val="20"/>
              </w:rPr>
            </w:r>
            <w:r>
              <w:rPr>
                <w:rFonts w:ascii="宋体" w:hAnsi="宋体" w:cs="宋体" w:eastAsia="宋体" w:hint="default"/>
                <w:sz w:val="20"/>
                <w:szCs w:val="20"/>
              </w:rPr>
              <w:t>计提坏账准备</w:t>
            </w:r>
          </w:p>
        </w:tc>
      </w:tr>
    </w:tbl>
    <w:p>
      <w:pPr>
        <w:spacing w:line="240" w:lineRule="auto" w:before="3"/>
        <w:rPr>
          <w:rFonts w:ascii="宋体" w:hAnsi="宋体" w:cs="宋体" w:eastAsia="宋体" w:hint="default"/>
          <w:sz w:val="18"/>
          <w:szCs w:val="18"/>
        </w:rPr>
      </w:pPr>
    </w:p>
    <w:p>
      <w:pPr>
        <w:spacing w:before="32"/>
        <w:ind w:left="681" w:right="0"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0"/>
          <w:sz w:val="22"/>
          <w:szCs w:val="22"/>
        </w:rPr>
        <w:t> </w:t>
      </w:r>
      <w:r>
        <w:rPr>
          <w:rFonts w:ascii="宋体" w:hAnsi="宋体" w:cs="宋体" w:eastAsia="宋体" w:hint="default"/>
          <w:sz w:val="22"/>
          <w:szCs w:val="22"/>
        </w:rPr>
        <w:t>存货</w:t>
      </w:r>
    </w:p>
    <w:p>
      <w:pPr>
        <w:spacing w:line="240" w:lineRule="auto" w:before="11"/>
        <w:rPr>
          <w:rFonts w:ascii="宋体" w:hAnsi="宋体" w:cs="宋体" w:eastAsia="宋体" w:hint="default"/>
          <w:sz w:val="23"/>
          <w:szCs w:val="23"/>
        </w:rPr>
      </w:pPr>
    </w:p>
    <w:p>
      <w:pPr>
        <w:spacing w:line="300" w:lineRule="auto" w:before="0"/>
        <w:ind w:left="242" w:right="403" w:firstLine="439"/>
        <w:jc w:val="both"/>
        <w:rPr>
          <w:rFonts w:ascii="宋体" w:hAnsi="宋体" w:cs="宋体" w:eastAsia="宋体" w:hint="default"/>
          <w:sz w:val="22"/>
          <w:szCs w:val="22"/>
        </w:rPr>
      </w:pPr>
      <w:r>
        <w:rPr>
          <w:rFonts w:ascii="宋体" w:hAnsi="宋体" w:cs="宋体" w:eastAsia="宋体" w:hint="default"/>
          <w:spacing w:val="2"/>
          <w:sz w:val="22"/>
          <w:szCs w:val="22"/>
        </w:rPr>
        <w:t>本公司存货主要包括原材料、在途物资、库存商品、在产品、发出商品、低值易耗</w:t>
      </w:r>
      <w:r>
        <w:rPr>
          <w:rFonts w:ascii="宋体" w:hAnsi="宋体" w:cs="宋体" w:eastAsia="宋体" w:hint="default"/>
          <w:w w:val="100"/>
          <w:sz w:val="22"/>
          <w:szCs w:val="22"/>
        </w:rPr>
        <w:t> </w:t>
      </w:r>
      <w:r>
        <w:rPr>
          <w:rFonts w:ascii="宋体" w:hAnsi="宋体" w:cs="宋体" w:eastAsia="宋体" w:hint="default"/>
          <w:sz w:val="22"/>
          <w:szCs w:val="22"/>
        </w:rPr>
        <w:t>品等。</w:t>
      </w:r>
    </w:p>
    <w:p>
      <w:pPr>
        <w:spacing w:line="240" w:lineRule="auto" w:before="9"/>
        <w:rPr>
          <w:rFonts w:ascii="宋体" w:hAnsi="宋体" w:cs="宋体" w:eastAsia="宋体" w:hint="default"/>
          <w:sz w:val="19"/>
          <w:szCs w:val="19"/>
        </w:rPr>
      </w:pPr>
    </w:p>
    <w:p>
      <w:pPr>
        <w:spacing w:line="300" w:lineRule="auto" w:before="0"/>
        <w:ind w:left="242" w:right="396" w:firstLine="439"/>
        <w:jc w:val="both"/>
        <w:rPr>
          <w:rFonts w:ascii="宋体" w:hAnsi="宋体" w:cs="宋体" w:eastAsia="宋体" w:hint="default"/>
          <w:sz w:val="22"/>
          <w:szCs w:val="22"/>
        </w:rPr>
      </w:pPr>
      <w:r>
        <w:rPr>
          <w:rFonts w:ascii="宋体" w:hAnsi="宋体" w:cs="宋体" w:eastAsia="宋体" w:hint="default"/>
          <w:spacing w:val="2"/>
          <w:sz w:val="22"/>
          <w:szCs w:val="22"/>
        </w:rPr>
        <w:t>存货实行永续盘存制，一般商品、原材料、外购商品在取得时按实际成本计价；生</w:t>
      </w:r>
      <w:r>
        <w:rPr>
          <w:rFonts w:ascii="宋体" w:hAnsi="宋体" w:cs="宋体" w:eastAsia="宋体" w:hint="default"/>
          <w:w w:val="100"/>
          <w:sz w:val="22"/>
          <w:szCs w:val="22"/>
        </w:rPr>
        <w:t> </w:t>
      </w:r>
      <w:r>
        <w:rPr>
          <w:rFonts w:ascii="宋体" w:hAnsi="宋体" w:cs="宋体" w:eastAsia="宋体" w:hint="default"/>
          <w:spacing w:val="2"/>
          <w:sz w:val="22"/>
          <w:szCs w:val="22"/>
        </w:rPr>
        <w:t>产领用原材料按实际价格核算，产成品入库按实际成本核算；领用或发出存货，采用加</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权平均法或个别计价法确定其实际成本。低值易耗品采用一次转销法进行摊销。</w:t>
      </w:r>
    </w:p>
    <w:p>
      <w:pPr>
        <w:spacing w:line="240" w:lineRule="auto" w:before="8"/>
        <w:rPr>
          <w:rFonts w:ascii="宋体" w:hAnsi="宋体" w:cs="宋体" w:eastAsia="宋体" w:hint="default"/>
          <w:sz w:val="19"/>
          <w:szCs w:val="19"/>
        </w:rPr>
      </w:pPr>
    </w:p>
    <w:p>
      <w:pPr>
        <w:spacing w:line="300" w:lineRule="auto" w:before="0"/>
        <w:ind w:left="242" w:right="240" w:firstLine="439"/>
        <w:jc w:val="both"/>
        <w:rPr>
          <w:rFonts w:ascii="宋体" w:hAnsi="宋体" w:cs="宋体" w:eastAsia="宋体" w:hint="default"/>
          <w:sz w:val="22"/>
          <w:szCs w:val="22"/>
        </w:rPr>
      </w:pPr>
      <w:r>
        <w:rPr>
          <w:rFonts w:ascii="宋体" w:hAnsi="宋体" w:cs="宋体" w:eastAsia="宋体" w:hint="default"/>
          <w:sz w:val="22"/>
          <w:szCs w:val="22"/>
        </w:rPr>
        <w:t>期末存货按成本与可变现净值孰低原则计价，对于存货因遭受毁损、全部或部分陈旧</w:t>
      </w:r>
      <w:r>
        <w:rPr>
          <w:rFonts w:ascii="宋体" w:hAnsi="宋体" w:cs="宋体" w:eastAsia="宋体" w:hint="default"/>
          <w:w w:val="100"/>
          <w:sz w:val="22"/>
          <w:szCs w:val="22"/>
        </w:rPr>
        <w:t> </w:t>
      </w:r>
      <w:r>
        <w:rPr>
          <w:rFonts w:ascii="宋体" w:hAnsi="宋体" w:cs="宋体" w:eastAsia="宋体" w:hint="default"/>
          <w:sz w:val="22"/>
          <w:szCs w:val="22"/>
        </w:rPr>
        <w:t>过时或销售价格低于成本等原因，预计其成本不可收回的部分，提取存货跌价准备。库存</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商品及大宗原材料的存货跌价准备按单个存货项目的成本高于其可变现净值的差额提取；</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其他数量繁多、单价较低的原辅材料按类别提取存货跌价准备。</w:t>
      </w:r>
    </w:p>
    <w:p>
      <w:pPr>
        <w:spacing w:line="240" w:lineRule="auto" w:before="8"/>
        <w:rPr>
          <w:rFonts w:ascii="宋体" w:hAnsi="宋体" w:cs="宋体" w:eastAsia="宋体" w:hint="default"/>
          <w:sz w:val="19"/>
          <w:szCs w:val="19"/>
        </w:rPr>
      </w:pPr>
    </w:p>
    <w:p>
      <w:pPr>
        <w:spacing w:line="300" w:lineRule="auto" w:before="0"/>
        <w:ind w:left="242" w:right="234" w:firstLine="439"/>
        <w:jc w:val="both"/>
        <w:rPr>
          <w:rFonts w:ascii="宋体" w:hAnsi="宋体" w:cs="宋体" w:eastAsia="宋体" w:hint="default"/>
          <w:sz w:val="22"/>
          <w:szCs w:val="22"/>
        </w:rPr>
      </w:pPr>
      <w:r>
        <w:rPr>
          <w:rFonts w:ascii="宋体" w:hAnsi="宋体" w:cs="宋体" w:eastAsia="宋体" w:hint="default"/>
          <w:sz w:val="22"/>
          <w:szCs w:val="22"/>
        </w:rPr>
        <w:t>库存商品、在产品和用于出售的材料等直接用于出售的商品存货，其可变现净值按该</w:t>
      </w:r>
      <w:r>
        <w:rPr>
          <w:rFonts w:ascii="宋体" w:hAnsi="宋体" w:cs="宋体" w:eastAsia="宋体" w:hint="default"/>
          <w:w w:val="100"/>
          <w:sz w:val="22"/>
          <w:szCs w:val="22"/>
        </w:rPr>
        <w:t> </w:t>
      </w:r>
      <w:r>
        <w:rPr>
          <w:rFonts w:ascii="宋体" w:hAnsi="宋体" w:cs="宋体" w:eastAsia="宋体" w:hint="default"/>
          <w:sz w:val="22"/>
          <w:szCs w:val="22"/>
        </w:rPr>
        <w:t>存货的估计售价减去估计的销售费用和相关税费后的金额确定；用于生产而持有的材料存</w:t>
      </w:r>
      <w:r>
        <w:rPr>
          <w:rFonts w:ascii="宋体" w:hAnsi="宋体" w:cs="宋体" w:eastAsia="宋体" w:hint="default"/>
          <w:spacing w:val="-26"/>
          <w:sz w:val="22"/>
          <w:szCs w:val="22"/>
        </w:rPr>
        <w:t> </w:t>
      </w:r>
      <w:r>
        <w:rPr>
          <w:rFonts w:ascii="宋体" w:hAnsi="宋体" w:cs="宋体" w:eastAsia="宋体" w:hint="default"/>
          <w:spacing w:val="-26"/>
          <w:sz w:val="22"/>
          <w:szCs w:val="22"/>
        </w:rPr>
      </w:r>
      <w:r>
        <w:rPr>
          <w:rFonts w:ascii="宋体" w:hAnsi="宋体" w:cs="宋体" w:eastAsia="宋体" w:hint="default"/>
          <w:sz w:val="22"/>
          <w:szCs w:val="22"/>
        </w:rPr>
        <w:t>货，其可变现净值按所生产的产成品的估计售价减去至完工时估计将要发生的成本、估计</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的销售费用和相关税费后的金额确定。</w:t>
      </w:r>
    </w:p>
    <w:p>
      <w:pPr>
        <w:spacing w:line="240" w:lineRule="auto" w:before="8"/>
        <w:rPr>
          <w:rFonts w:ascii="宋体" w:hAnsi="宋体" w:cs="宋体" w:eastAsia="宋体" w:hint="default"/>
          <w:sz w:val="19"/>
          <w:szCs w:val="19"/>
        </w:rPr>
      </w:pPr>
    </w:p>
    <w:p>
      <w:pPr>
        <w:spacing w:line="499" w:lineRule="auto" w:before="0"/>
        <w:ind w:left="681" w:right="0"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2"/>
          <w:sz w:val="22"/>
          <w:szCs w:val="22"/>
        </w:rPr>
        <w:t> </w:t>
      </w:r>
      <w:r>
        <w:rPr>
          <w:rFonts w:ascii="宋体" w:hAnsi="宋体" w:cs="宋体" w:eastAsia="宋体" w:hint="default"/>
          <w:sz w:val="22"/>
          <w:szCs w:val="22"/>
        </w:rPr>
        <w:t>长期股权投资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
          <w:sz w:val="22"/>
          <w:szCs w:val="22"/>
        </w:rPr>
        <w:t>本公司长期股权投资主要是对子公司的投资、对联营企业的投资和对合营企业的投资。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0"/>
        <w:ind w:left="4378" w:right="4529" w:firstLine="0"/>
        <w:jc w:val="center"/>
        <w:rPr>
          <w:rFonts w:ascii="Times New Roman" w:hAnsi="Times New Roman" w:cs="Times New Roman" w:eastAsia="Times New Roman" w:hint="default"/>
          <w:sz w:val="20"/>
          <w:szCs w:val="20"/>
        </w:rPr>
      </w:pPr>
      <w:r>
        <w:rPr>
          <w:rFonts w:ascii="Times New Roman"/>
          <w:sz w:val="20"/>
        </w:rPr>
        <w:t>21</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3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23" w:firstLine="439"/>
        <w:jc w:val="both"/>
      </w:pPr>
      <w:r>
        <w:rPr/>
        <w:t>本公司对共同控制的判断依据是所有参与方或参与方组合集体控制该安排，并且该安</w:t>
      </w:r>
      <w:r>
        <w:rPr>
          <w:w w:val="100"/>
        </w:rPr>
        <w:t> </w:t>
      </w:r>
      <w:r>
        <w:rPr/>
        <w:t>排相关活动的政策必须经过这些集体控制该安排的参与方一致同意。</w:t>
      </w:r>
    </w:p>
    <w:p>
      <w:pPr>
        <w:spacing w:line="240" w:lineRule="auto" w:before="8"/>
        <w:rPr>
          <w:rFonts w:ascii="宋体" w:hAnsi="宋体" w:cs="宋体" w:eastAsia="宋体" w:hint="default"/>
          <w:sz w:val="19"/>
          <w:szCs w:val="19"/>
        </w:rPr>
      </w:pPr>
    </w:p>
    <w:p>
      <w:pPr>
        <w:spacing w:line="300" w:lineRule="auto" w:before="0"/>
        <w:ind w:left="142" w:right="114" w:firstLine="439"/>
        <w:jc w:val="both"/>
        <w:rPr>
          <w:rFonts w:ascii="宋体" w:hAnsi="宋体" w:cs="宋体" w:eastAsia="宋体" w:hint="default"/>
          <w:sz w:val="22"/>
          <w:szCs w:val="22"/>
        </w:rPr>
      </w:pPr>
      <w:r>
        <w:rPr>
          <w:rFonts w:ascii="宋体" w:hAnsi="宋体" w:cs="宋体" w:eastAsia="宋体" w:hint="default"/>
          <w:sz w:val="22"/>
          <w:szCs w:val="22"/>
        </w:rPr>
        <w:t>本公司直接或通过子公司间接拥有被投资单位 </w:t>
      </w:r>
      <w:r>
        <w:rPr>
          <w:rFonts w:ascii="宋体" w:hAnsi="宋体" w:cs="宋体" w:eastAsia="宋体" w:hint="default"/>
          <w:sz w:val="22"/>
          <w:szCs w:val="22"/>
        </w:rPr>
        <w:t>20</w:t>
      </w:r>
      <w:r>
        <w:rPr>
          <w:rFonts w:ascii="宋体" w:hAnsi="宋体" w:cs="宋体" w:eastAsia="宋体" w:hint="default"/>
          <w:sz w:val="22"/>
          <w:szCs w:val="22"/>
        </w:rPr>
        <w:t>％（含）以上但低于</w:t>
      </w:r>
      <w:r>
        <w:rPr>
          <w:rFonts w:ascii="宋体" w:hAnsi="宋体" w:cs="宋体" w:eastAsia="宋体" w:hint="default"/>
          <w:spacing w:val="81"/>
          <w:sz w:val="22"/>
          <w:szCs w:val="22"/>
        </w:rPr>
        <w:t> </w:t>
      </w:r>
      <w:r>
        <w:rPr>
          <w:rFonts w:ascii="宋体" w:hAnsi="宋体" w:cs="宋体" w:eastAsia="宋体" w:hint="default"/>
          <w:sz w:val="22"/>
          <w:szCs w:val="22"/>
        </w:rPr>
        <w:t>50</w:t>
      </w:r>
      <w:r>
        <w:rPr>
          <w:rFonts w:ascii="宋体" w:hAnsi="宋体" w:cs="宋体" w:eastAsia="宋体" w:hint="default"/>
          <w:sz w:val="22"/>
          <w:szCs w:val="22"/>
        </w:rPr>
        <w:t>％的表决权</w:t>
      </w:r>
      <w:r>
        <w:rPr>
          <w:rFonts w:ascii="宋体" w:hAnsi="宋体" w:cs="宋体" w:eastAsia="宋体" w:hint="default"/>
          <w:w w:val="100"/>
          <w:sz w:val="22"/>
          <w:szCs w:val="22"/>
        </w:rPr>
        <w:t> </w:t>
      </w:r>
      <w:r>
        <w:rPr>
          <w:rFonts w:ascii="宋体" w:hAnsi="宋体" w:cs="宋体" w:eastAsia="宋体" w:hint="default"/>
          <w:sz w:val="22"/>
          <w:szCs w:val="22"/>
        </w:rPr>
        <w:t>时，通常认为对被投资单位具有重大影响。持有被投资单位</w:t>
      </w:r>
      <w:r>
        <w:rPr>
          <w:rFonts w:ascii="宋体" w:hAnsi="宋体" w:cs="宋体" w:eastAsia="宋体" w:hint="default"/>
          <w:spacing w:val="75"/>
          <w:sz w:val="22"/>
          <w:szCs w:val="22"/>
        </w:rPr>
        <w:t> </w:t>
      </w:r>
      <w:r>
        <w:rPr>
          <w:rFonts w:ascii="宋体" w:hAnsi="宋体" w:cs="宋体" w:eastAsia="宋体" w:hint="default"/>
          <w:sz w:val="22"/>
          <w:szCs w:val="22"/>
        </w:rPr>
        <w:t>20%</w:t>
      </w:r>
      <w:r>
        <w:rPr>
          <w:rFonts w:ascii="宋体" w:hAnsi="宋体" w:cs="宋体" w:eastAsia="宋体" w:hint="default"/>
          <w:sz w:val="22"/>
          <w:szCs w:val="22"/>
        </w:rPr>
        <w:t>以下表决权的，还需要综</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合考虑在被投资单位的董事会或类似权力机构中派有代表、或参与被投资单位财务和经营</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政策制定过程、或与被投资单位之间发生重要交易、或向被投资单位派出管理人员、或向</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被投资单位提供关键技术资料等事实和情况判断对被投资单位具有重大影响。</w:t>
      </w:r>
    </w:p>
    <w:p>
      <w:pPr>
        <w:spacing w:line="240" w:lineRule="auto" w:before="8"/>
        <w:rPr>
          <w:rFonts w:ascii="宋体" w:hAnsi="宋体" w:cs="宋体" w:eastAsia="宋体" w:hint="default"/>
          <w:sz w:val="19"/>
          <w:szCs w:val="19"/>
        </w:rPr>
      </w:pPr>
    </w:p>
    <w:p>
      <w:pPr>
        <w:spacing w:line="300" w:lineRule="auto" w:before="0"/>
        <w:ind w:left="142" w:right="114" w:firstLine="439"/>
        <w:jc w:val="both"/>
        <w:rPr>
          <w:rFonts w:ascii="宋体" w:hAnsi="宋体" w:cs="宋体" w:eastAsia="宋体" w:hint="default"/>
          <w:sz w:val="22"/>
          <w:szCs w:val="22"/>
        </w:rPr>
      </w:pPr>
      <w:r>
        <w:rPr>
          <w:rFonts w:ascii="宋体" w:hAnsi="宋体" w:cs="宋体" w:eastAsia="宋体" w:hint="default"/>
          <w:sz w:val="22"/>
          <w:szCs w:val="22"/>
        </w:rPr>
        <w:t>对被投资单位形成控制的，为本公司的子公司。通过同一控制下的企业合并取得的长</w:t>
      </w:r>
      <w:r>
        <w:rPr>
          <w:rFonts w:ascii="宋体" w:hAnsi="宋体" w:cs="宋体" w:eastAsia="宋体" w:hint="default"/>
          <w:w w:val="100"/>
          <w:sz w:val="22"/>
          <w:szCs w:val="22"/>
        </w:rPr>
        <w:t> </w:t>
      </w:r>
      <w:r>
        <w:rPr>
          <w:rFonts w:ascii="宋体" w:hAnsi="宋体" w:cs="宋体" w:eastAsia="宋体" w:hint="default"/>
          <w:sz w:val="22"/>
          <w:szCs w:val="22"/>
        </w:rPr>
        <w:t>期股权投资，在合并日按照取得被合并方在最终控制方合并报表中净资产的账面价值的份</w:t>
      </w:r>
      <w:r>
        <w:rPr>
          <w:rFonts w:ascii="宋体" w:hAnsi="宋体" w:cs="宋体" w:eastAsia="宋体" w:hint="default"/>
          <w:spacing w:val="-28"/>
          <w:sz w:val="22"/>
          <w:szCs w:val="22"/>
        </w:rPr>
        <w:t> </w:t>
      </w:r>
      <w:r>
        <w:rPr>
          <w:rFonts w:ascii="宋体" w:hAnsi="宋体" w:cs="宋体" w:eastAsia="宋体" w:hint="default"/>
          <w:spacing w:val="-28"/>
          <w:sz w:val="22"/>
          <w:szCs w:val="22"/>
        </w:rPr>
      </w:r>
      <w:r>
        <w:rPr>
          <w:rFonts w:ascii="宋体" w:hAnsi="宋体" w:cs="宋体" w:eastAsia="宋体" w:hint="default"/>
          <w:sz w:val="22"/>
          <w:szCs w:val="22"/>
        </w:rPr>
        <w:t>额作为长期股权投资的初始投资成本。被合并方在合并日的净资产账面价值为负数的，长</w:t>
      </w:r>
      <w:r>
        <w:rPr>
          <w:rFonts w:ascii="宋体" w:hAnsi="宋体" w:cs="宋体" w:eastAsia="宋体" w:hint="default"/>
          <w:spacing w:val="-29"/>
          <w:sz w:val="22"/>
          <w:szCs w:val="22"/>
        </w:rPr>
        <w:t> </w:t>
      </w:r>
      <w:r>
        <w:rPr>
          <w:rFonts w:ascii="宋体" w:hAnsi="宋体" w:cs="宋体" w:eastAsia="宋体" w:hint="default"/>
          <w:spacing w:val="-29"/>
          <w:sz w:val="22"/>
          <w:szCs w:val="22"/>
        </w:rPr>
      </w:r>
      <w:r>
        <w:rPr>
          <w:rFonts w:ascii="宋体" w:hAnsi="宋体" w:cs="宋体" w:eastAsia="宋体" w:hint="default"/>
          <w:sz w:val="22"/>
          <w:szCs w:val="22"/>
        </w:rPr>
        <w:t>期股权投资成本按零确定。</w:t>
      </w:r>
    </w:p>
    <w:p>
      <w:pPr>
        <w:spacing w:line="240" w:lineRule="auto" w:before="8"/>
        <w:rPr>
          <w:rFonts w:ascii="宋体" w:hAnsi="宋体" w:cs="宋体" w:eastAsia="宋体" w:hint="default"/>
          <w:sz w:val="19"/>
          <w:szCs w:val="19"/>
        </w:rPr>
      </w:pPr>
    </w:p>
    <w:p>
      <w:pPr>
        <w:spacing w:before="0"/>
        <w:ind w:left="581" w:right="0" w:firstLine="0"/>
        <w:jc w:val="left"/>
        <w:rPr>
          <w:rFonts w:ascii="宋体" w:hAnsi="宋体" w:cs="宋体" w:eastAsia="宋体" w:hint="default"/>
          <w:sz w:val="22"/>
          <w:szCs w:val="22"/>
        </w:rPr>
      </w:pPr>
      <w:r>
        <w:rPr>
          <w:rFonts w:ascii="宋体" w:hAnsi="宋体" w:cs="宋体" w:eastAsia="宋体" w:hint="default"/>
          <w:sz w:val="22"/>
          <w:szCs w:val="22"/>
        </w:rPr>
        <w:t>通过非同一控制下的企业合并取得的长期股权投资，以合并成本作为初始投资成本。</w:t>
      </w:r>
    </w:p>
    <w:p>
      <w:pPr>
        <w:spacing w:line="240" w:lineRule="auto" w:before="11"/>
        <w:rPr>
          <w:rFonts w:ascii="宋体" w:hAnsi="宋体" w:cs="宋体" w:eastAsia="宋体" w:hint="default"/>
          <w:sz w:val="23"/>
          <w:szCs w:val="23"/>
        </w:rPr>
      </w:pPr>
    </w:p>
    <w:p>
      <w:pPr>
        <w:spacing w:line="300" w:lineRule="auto" w:before="0"/>
        <w:ind w:left="142" w:right="105" w:firstLine="439"/>
        <w:jc w:val="both"/>
        <w:rPr>
          <w:rFonts w:ascii="宋体" w:hAnsi="宋体" w:cs="宋体" w:eastAsia="宋体" w:hint="default"/>
          <w:sz w:val="22"/>
          <w:szCs w:val="22"/>
        </w:rPr>
      </w:pPr>
      <w:r>
        <w:rPr>
          <w:rFonts w:ascii="宋体" w:hAnsi="宋体" w:cs="宋体" w:eastAsia="宋体" w:hint="default"/>
          <w:sz w:val="22"/>
          <w:szCs w:val="22"/>
        </w:rPr>
        <w:t>除上述通过企业合并取得的长期股权投资外，以支付现金取得的长期股权投资，按照</w:t>
      </w:r>
      <w:r>
        <w:rPr>
          <w:rFonts w:ascii="宋体" w:hAnsi="宋体" w:cs="宋体" w:eastAsia="宋体" w:hint="default"/>
          <w:w w:val="100"/>
          <w:sz w:val="22"/>
          <w:szCs w:val="22"/>
        </w:rPr>
        <w:t> </w:t>
      </w:r>
      <w:r>
        <w:rPr>
          <w:rFonts w:ascii="宋体" w:hAnsi="宋体" w:cs="宋体" w:eastAsia="宋体" w:hint="default"/>
          <w:sz w:val="22"/>
          <w:szCs w:val="22"/>
        </w:rPr>
        <w:t>实际支付的购买价款作为投资成本；以发行权益性证券取得的长期股权投资，按照发行权</w:t>
      </w:r>
      <w:r>
        <w:rPr>
          <w:rFonts w:ascii="宋体" w:hAnsi="宋体" w:cs="宋体" w:eastAsia="宋体" w:hint="default"/>
          <w:spacing w:val="-21"/>
          <w:sz w:val="22"/>
          <w:szCs w:val="22"/>
        </w:rPr>
        <w:t> </w:t>
      </w:r>
      <w:r>
        <w:rPr>
          <w:rFonts w:ascii="宋体" w:hAnsi="宋体" w:cs="宋体" w:eastAsia="宋体" w:hint="default"/>
          <w:spacing w:val="-21"/>
          <w:sz w:val="22"/>
          <w:szCs w:val="22"/>
        </w:rPr>
      </w:r>
      <w:r>
        <w:rPr>
          <w:rFonts w:ascii="宋体" w:hAnsi="宋体" w:cs="宋体" w:eastAsia="宋体" w:hint="default"/>
          <w:sz w:val="22"/>
          <w:szCs w:val="22"/>
        </w:rPr>
        <w:t>益性证券的公允价值作为投资成本；投资者投入的长期股权投资，按照投资合同或协议约</w:t>
      </w:r>
      <w:r>
        <w:rPr>
          <w:rFonts w:ascii="宋体" w:hAnsi="宋体" w:cs="宋体" w:eastAsia="宋体" w:hint="default"/>
          <w:spacing w:val="-21"/>
          <w:sz w:val="22"/>
          <w:szCs w:val="22"/>
        </w:rPr>
        <w:t> </w:t>
      </w:r>
      <w:r>
        <w:rPr>
          <w:rFonts w:ascii="宋体" w:hAnsi="宋体" w:cs="宋体" w:eastAsia="宋体" w:hint="default"/>
          <w:spacing w:val="-21"/>
          <w:sz w:val="22"/>
          <w:szCs w:val="22"/>
        </w:rPr>
      </w:r>
      <w:r>
        <w:rPr>
          <w:rFonts w:ascii="宋体" w:hAnsi="宋体" w:cs="宋体" w:eastAsia="宋体" w:hint="default"/>
          <w:sz w:val="22"/>
          <w:szCs w:val="22"/>
        </w:rPr>
        <w:t>定的价值作为投资成本。</w:t>
      </w:r>
    </w:p>
    <w:p>
      <w:pPr>
        <w:spacing w:line="240" w:lineRule="auto" w:before="8"/>
        <w:rPr>
          <w:rFonts w:ascii="宋体" w:hAnsi="宋体" w:cs="宋体" w:eastAsia="宋体" w:hint="default"/>
          <w:sz w:val="19"/>
          <w:szCs w:val="19"/>
        </w:rPr>
      </w:pPr>
    </w:p>
    <w:p>
      <w:pPr>
        <w:spacing w:before="0"/>
        <w:ind w:left="581" w:right="0" w:firstLine="0"/>
        <w:jc w:val="left"/>
        <w:rPr>
          <w:rFonts w:ascii="宋体" w:hAnsi="宋体" w:cs="宋体" w:eastAsia="宋体" w:hint="default"/>
          <w:sz w:val="22"/>
          <w:szCs w:val="22"/>
        </w:rPr>
      </w:pPr>
      <w:r>
        <w:rPr>
          <w:rFonts w:ascii="宋体" w:hAnsi="宋体" w:cs="宋体" w:eastAsia="宋体" w:hint="default"/>
          <w:sz w:val="22"/>
          <w:szCs w:val="22"/>
        </w:rPr>
        <w:t>本公司对子公司投资采用成本法核算，对合营企业及联营企业投资采用权益法核算。</w:t>
      </w:r>
    </w:p>
    <w:p>
      <w:pPr>
        <w:spacing w:line="240" w:lineRule="auto" w:before="12"/>
        <w:rPr>
          <w:rFonts w:ascii="宋体" w:hAnsi="宋体" w:cs="宋体" w:eastAsia="宋体" w:hint="default"/>
          <w:sz w:val="23"/>
          <w:szCs w:val="23"/>
        </w:rPr>
      </w:pPr>
    </w:p>
    <w:p>
      <w:pPr>
        <w:spacing w:line="300" w:lineRule="auto" w:before="0"/>
        <w:ind w:left="142" w:right="115" w:firstLine="439"/>
        <w:jc w:val="both"/>
        <w:rPr>
          <w:rFonts w:ascii="宋体" w:hAnsi="宋体" w:cs="宋体" w:eastAsia="宋体" w:hint="default"/>
          <w:sz w:val="22"/>
          <w:szCs w:val="22"/>
        </w:rPr>
      </w:pPr>
      <w:r>
        <w:rPr>
          <w:rFonts w:ascii="宋体" w:hAnsi="宋体" w:cs="宋体" w:eastAsia="宋体" w:hint="default"/>
          <w:sz w:val="22"/>
          <w:szCs w:val="22"/>
        </w:rPr>
        <w:t>后续计量采用成本法核算的长期股权投资，在追加投资时，按照追加投资支付的成本</w:t>
      </w:r>
      <w:r>
        <w:rPr>
          <w:rFonts w:ascii="宋体" w:hAnsi="宋体" w:cs="宋体" w:eastAsia="宋体" w:hint="default"/>
          <w:w w:val="100"/>
          <w:sz w:val="22"/>
          <w:szCs w:val="22"/>
        </w:rPr>
        <w:t> </w:t>
      </w:r>
      <w:r>
        <w:rPr>
          <w:rFonts w:ascii="宋体" w:hAnsi="宋体" w:cs="宋体" w:eastAsia="宋体" w:hint="default"/>
          <w:sz w:val="22"/>
          <w:szCs w:val="22"/>
        </w:rPr>
        <w:t>额公允价值及发生的相关交易费用增加长期股权投资成本的账面价值。被投资单位宣告分</w:t>
      </w:r>
      <w:r>
        <w:rPr>
          <w:rFonts w:ascii="宋体" w:hAnsi="宋体" w:cs="宋体" w:eastAsia="宋体" w:hint="default"/>
          <w:spacing w:val="-27"/>
          <w:sz w:val="22"/>
          <w:szCs w:val="22"/>
        </w:rPr>
        <w:t> </w:t>
      </w:r>
      <w:r>
        <w:rPr>
          <w:rFonts w:ascii="宋体" w:hAnsi="宋体" w:cs="宋体" w:eastAsia="宋体" w:hint="default"/>
          <w:spacing w:val="-27"/>
          <w:sz w:val="22"/>
          <w:szCs w:val="22"/>
        </w:rPr>
      </w:r>
      <w:r>
        <w:rPr>
          <w:rFonts w:ascii="宋体" w:hAnsi="宋体" w:cs="宋体" w:eastAsia="宋体" w:hint="default"/>
          <w:sz w:val="22"/>
          <w:szCs w:val="22"/>
        </w:rPr>
        <w:t>派的现金股利或利润，按照应享有的金额确认为当期投资收益。</w:t>
      </w:r>
    </w:p>
    <w:p>
      <w:pPr>
        <w:spacing w:line="240" w:lineRule="auto" w:before="8"/>
        <w:rPr>
          <w:rFonts w:ascii="宋体" w:hAnsi="宋体" w:cs="宋体" w:eastAsia="宋体" w:hint="default"/>
          <w:sz w:val="19"/>
          <w:szCs w:val="19"/>
        </w:rPr>
      </w:pPr>
    </w:p>
    <w:p>
      <w:pPr>
        <w:spacing w:line="300" w:lineRule="auto" w:before="0"/>
        <w:ind w:left="142" w:right="112" w:firstLine="439"/>
        <w:jc w:val="both"/>
        <w:rPr>
          <w:rFonts w:ascii="宋体" w:hAnsi="宋体" w:cs="宋体" w:eastAsia="宋体" w:hint="default"/>
          <w:sz w:val="22"/>
          <w:szCs w:val="22"/>
        </w:rPr>
      </w:pPr>
      <w:r>
        <w:rPr>
          <w:rFonts w:ascii="宋体" w:hAnsi="宋体" w:cs="宋体" w:eastAsia="宋体" w:hint="default"/>
          <w:sz w:val="22"/>
          <w:szCs w:val="22"/>
        </w:rPr>
        <w:t>后续计量采用权益法核算的长期股权投资，随着被他投资单位所有者权益的变动相应</w:t>
      </w:r>
      <w:r>
        <w:rPr>
          <w:rFonts w:ascii="宋体" w:hAnsi="宋体" w:cs="宋体" w:eastAsia="宋体" w:hint="default"/>
          <w:w w:val="100"/>
          <w:sz w:val="22"/>
          <w:szCs w:val="22"/>
        </w:rPr>
        <w:t> </w:t>
      </w:r>
      <w:r>
        <w:rPr>
          <w:rFonts w:ascii="宋体" w:hAnsi="宋体" w:cs="宋体" w:eastAsia="宋体" w:hint="default"/>
          <w:spacing w:val="6"/>
          <w:sz w:val="22"/>
          <w:szCs w:val="22"/>
        </w:rPr>
        <w:t>调整增加或减少长期股权投资的账面价值。其中在确认应享有被投资单位净损益的份额</w:t>
      </w:r>
      <w:r>
        <w:rPr>
          <w:rFonts w:ascii="宋体" w:hAnsi="宋体" w:cs="宋体" w:eastAsia="宋体" w:hint="default"/>
          <w:spacing w:val="-35"/>
          <w:sz w:val="22"/>
          <w:szCs w:val="22"/>
        </w:rPr>
        <w:t> </w:t>
      </w:r>
      <w:r>
        <w:rPr>
          <w:rFonts w:ascii="宋体" w:hAnsi="宋体" w:cs="宋体" w:eastAsia="宋体" w:hint="default"/>
          <w:spacing w:val="-35"/>
          <w:sz w:val="22"/>
          <w:szCs w:val="22"/>
        </w:rPr>
      </w:r>
      <w:r>
        <w:rPr>
          <w:rFonts w:ascii="宋体" w:hAnsi="宋体" w:cs="宋体" w:eastAsia="宋体" w:hint="default"/>
          <w:sz w:val="22"/>
          <w:szCs w:val="22"/>
        </w:rPr>
        <w:t>时，以取得投资时被投资单位各项可辨认资产等的公允价值为基础，按照本公司的会计政</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策及会计期间，并抵销与联营企业及合营企业之间发生的内部交易损益按照持股比例计算</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归属于投资企业的部分，对被投资单位的净利润进行调整后确认。</w:t>
      </w:r>
    </w:p>
    <w:p>
      <w:pPr>
        <w:spacing w:line="240" w:lineRule="auto" w:before="9"/>
        <w:rPr>
          <w:rFonts w:ascii="宋体" w:hAnsi="宋体" w:cs="宋体" w:eastAsia="宋体" w:hint="default"/>
          <w:sz w:val="19"/>
          <w:szCs w:val="19"/>
        </w:rPr>
      </w:pPr>
    </w:p>
    <w:p>
      <w:pPr>
        <w:spacing w:line="300" w:lineRule="auto" w:before="0"/>
        <w:ind w:left="142" w:right="116" w:firstLine="439"/>
        <w:jc w:val="both"/>
        <w:rPr>
          <w:rFonts w:ascii="宋体" w:hAnsi="宋体" w:cs="宋体" w:eastAsia="宋体" w:hint="default"/>
          <w:sz w:val="22"/>
          <w:szCs w:val="22"/>
        </w:rPr>
      </w:pPr>
      <w:r>
        <w:rPr>
          <w:rFonts w:ascii="宋体" w:hAnsi="宋体" w:cs="宋体" w:eastAsia="宋体" w:hint="default"/>
          <w:sz w:val="22"/>
          <w:szCs w:val="22"/>
        </w:rPr>
        <w:t>处置长期股权投资，其账面价值与实际取得价款的差额，计入当期投资收益。采用权</w:t>
      </w:r>
      <w:r>
        <w:rPr>
          <w:rFonts w:ascii="宋体" w:hAnsi="宋体" w:cs="宋体" w:eastAsia="宋体" w:hint="default"/>
          <w:w w:val="100"/>
          <w:sz w:val="22"/>
          <w:szCs w:val="22"/>
        </w:rPr>
        <w:t> </w:t>
      </w:r>
      <w:r>
        <w:rPr>
          <w:rFonts w:ascii="宋体" w:hAnsi="宋体" w:cs="宋体" w:eastAsia="宋体" w:hint="default"/>
          <w:sz w:val="22"/>
          <w:szCs w:val="22"/>
        </w:rPr>
        <w:t>益法核算的长期股权投资，因被投资单位除净损益以外所有者权益的其他变动而计入所有</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者权益的，处置该项投资时将原计入所有者权益的部分按相应比例转入当期投资损益。</w:t>
      </w:r>
    </w:p>
    <w:p>
      <w:pPr>
        <w:spacing w:line="240" w:lineRule="auto" w:before="8"/>
        <w:rPr>
          <w:rFonts w:ascii="宋体" w:hAnsi="宋体" w:cs="宋体" w:eastAsia="宋体" w:hint="default"/>
          <w:sz w:val="19"/>
          <w:szCs w:val="19"/>
        </w:rPr>
      </w:pPr>
    </w:p>
    <w:p>
      <w:pPr>
        <w:spacing w:line="300" w:lineRule="auto" w:before="0"/>
        <w:ind w:left="142" w:right="120" w:firstLine="439"/>
        <w:jc w:val="both"/>
        <w:rPr>
          <w:rFonts w:ascii="宋体" w:hAnsi="宋体" w:cs="宋体" w:eastAsia="宋体" w:hint="default"/>
          <w:sz w:val="22"/>
          <w:szCs w:val="22"/>
        </w:rPr>
      </w:pPr>
      <w:r>
        <w:rPr>
          <w:rFonts w:ascii="宋体" w:hAnsi="宋体" w:cs="宋体" w:eastAsia="宋体" w:hint="default"/>
          <w:sz w:val="22"/>
          <w:szCs w:val="22"/>
        </w:rPr>
        <w:t>因处置部分股权投资等原因丧失了对被投资单位的共同控制或重大影响的，处置后的</w:t>
      </w:r>
      <w:r>
        <w:rPr>
          <w:rFonts w:ascii="宋体" w:hAnsi="宋体" w:cs="宋体" w:eastAsia="宋体" w:hint="default"/>
          <w:w w:val="100"/>
          <w:sz w:val="22"/>
          <w:szCs w:val="22"/>
        </w:rPr>
        <w:t> </w:t>
      </w:r>
      <w:r>
        <w:rPr>
          <w:rFonts w:ascii="宋体" w:hAnsi="宋体" w:cs="宋体" w:eastAsia="宋体" w:hint="default"/>
          <w:sz w:val="22"/>
          <w:szCs w:val="22"/>
        </w:rPr>
        <w:t>剩余股权改按可供出售金融资产核算，剩余股权在丧失共同控制或重大影响之日的公允价</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值与账面价值之间的差额计入当期损益。原股权投资因采用权益法核算而确认的其他综合</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73"/>
        <w:ind w:left="4278" w:right="4409" w:firstLine="0"/>
        <w:jc w:val="center"/>
        <w:rPr>
          <w:rFonts w:ascii="Times New Roman" w:hAnsi="Times New Roman" w:cs="Times New Roman" w:eastAsia="Times New Roman" w:hint="default"/>
          <w:sz w:val="20"/>
          <w:szCs w:val="20"/>
        </w:rPr>
      </w:pPr>
      <w:r>
        <w:rPr>
          <w:rFonts w:ascii="Times New Roman"/>
          <w:sz w:val="20"/>
        </w:rPr>
        <w:t>22</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4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left="242" w:right="105"/>
        <w:jc w:val="left"/>
      </w:pPr>
      <w:r>
        <w:rPr/>
        <w:t>收益，在终止采用权益法核算时采用与被投资单位直接处置相关资产或负债相同的基础进</w:t>
      </w:r>
      <w:r>
        <w:rPr>
          <w:spacing w:val="-31"/>
        </w:rPr>
        <w:t> </w:t>
      </w:r>
      <w:r>
        <w:rPr>
          <w:spacing w:val="-31"/>
        </w:rPr>
      </w:r>
      <w:r>
        <w:rPr/>
        <w:t>行会计处理。</w:t>
      </w:r>
    </w:p>
    <w:p>
      <w:pPr>
        <w:spacing w:line="240" w:lineRule="auto" w:before="8"/>
        <w:rPr>
          <w:rFonts w:ascii="宋体" w:hAnsi="宋体" w:cs="宋体" w:eastAsia="宋体" w:hint="default"/>
          <w:sz w:val="19"/>
          <w:szCs w:val="19"/>
        </w:rPr>
      </w:pPr>
    </w:p>
    <w:p>
      <w:pPr>
        <w:spacing w:line="300" w:lineRule="auto" w:before="0"/>
        <w:ind w:left="242" w:right="100" w:firstLine="439"/>
        <w:jc w:val="both"/>
        <w:rPr>
          <w:rFonts w:ascii="宋体" w:hAnsi="宋体" w:cs="宋体" w:eastAsia="宋体" w:hint="default"/>
          <w:sz w:val="22"/>
          <w:szCs w:val="22"/>
        </w:rPr>
      </w:pPr>
      <w:r>
        <w:rPr>
          <w:rFonts w:ascii="宋体" w:hAnsi="宋体" w:cs="宋体" w:eastAsia="宋体" w:hint="default"/>
          <w:sz w:val="22"/>
          <w:szCs w:val="22"/>
        </w:rPr>
        <w:t>因处置部分长期股权投资丧失了对被投资单位控制的，处置后的剩余股权能够对被投</w:t>
      </w:r>
      <w:r>
        <w:rPr>
          <w:rFonts w:ascii="宋体" w:hAnsi="宋体" w:cs="宋体" w:eastAsia="宋体" w:hint="default"/>
          <w:w w:val="100"/>
          <w:sz w:val="22"/>
          <w:szCs w:val="22"/>
        </w:rPr>
        <w:t> </w:t>
      </w:r>
      <w:r>
        <w:rPr>
          <w:rFonts w:ascii="宋体" w:hAnsi="宋体" w:cs="宋体" w:eastAsia="宋体" w:hint="default"/>
          <w:sz w:val="22"/>
          <w:szCs w:val="22"/>
        </w:rPr>
        <w:t>资单位实施共同控制或施加重大影响的，改按权益法核算，处置股权账面价值和处置对价</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的差额计入投资收益，并对该剩余股权视同自取得时即采用权益法核算进行调整；处置后</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的剩余股权不能对被投资单位实施共同控制或施加重大影响的，改按可供出售金融资产的</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有关规定进行会计处理，处置股权账面价值和处置对价的差额计入投资收益，剩余股权在</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丧失控制之日的公允价值与账面价值间的差额计入当期投资损益。</w:t>
      </w:r>
    </w:p>
    <w:p>
      <w:pPr>
        <w:spacing w:line="240" w:lineRule="auto" w:before="8"/>
        <w:rPr>
          <w:rFonts w:ascii="宋体" w:hAnsi="宋体" w:cs="宋体" w:eastAsia="宋体" w:hint="default"/>
          <w:sz w:val="19"/>
          <w:szCs w:val="19"/>
        </w:rPr>
      </w:pPr>
    </w:p>
    <w:p>
      <w:pPr>
        <w:spacing w:line="501" w:lineRule="auto" w:before="0"/>
        <w:ind w:left="681" w:right="2010"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22"/>
          <w:sz w:val="22"/>
          <w:szCs w:val="22"/>
        </w:rPr>
        <w:t> </w:t>
      </w:r>
      <w:r>
        <w:rPr>
          <w:rFonts w:ascii="宋体" w:hAnsi="宋体" w:cs="宋体" w:eastAsia="宋体" w:hint="default"/>
          <w:sz w:val="22"/>
          <w:szCs w:val="22"/>
        </w:rPr>
        <w:t>投资性房地产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
          <w:sz w:val="22"/>
          <w:szCs w:val="22"/>
        </w:rPr>
        <w:t>本公司投资性房地产包括已出租的房屋建筑物。</w:t>
      </w:r>
    </w:p>
    <w:p>
      <w:pPr>
        <w:spacing w:line="300" w:lineRule="auto" w:before="72"/>
        <w:ind w:left="242" w:right="100" w:firstLine="439"/>
        <w:jc w:val="both"/>
        <w:rPr>
          <w:rFonts w:ascii="宋体" w:hAnsi="宋体" w:cs="宋体" w:eastAsia="宋体" w:hint="default"/>
          <w:sz w:val="22"/>
          <w:szCs w:val="22"/>
        </w:rPr>
      </w:pPr>
      <w:r>
        <w:rPr>
          <w:rFonts w:ascii="宋体" w:hAnsi="宋体" w:cs="宋体" w:eastAsia="宋体" w:hint="default"/>
          <w:spacing w:val="6"/>
          <w:sz w:val="22"/>
          <w:szCs w:val="22"/>
        </w:rPr>
        <w:t>本公司投资性房地产按其成本作为入账价值，外购投资性房地产的成本包括购买价</w:t>
      </w:r>
      <w:r>
        <w:rPr>
          <w:rFonts w:ascii="宋体" w:hAnsi="宋体" w:cs="宋体" w:eastAsia="宋体" w:hint="default"/>
          <w:w w:val="100"/>
          <w:sz w:val="22"/>
          <w:szCs w:val="22"/>
        </w:rPr>
        <w:t> </w:t>
      </w:r>
      <w:r>
        <w:rPr>
          <w:rFonts w:ascii="宋体" w:hAnsi="宋体" w:cs="宋体" w:eastAsia="宋体" w:hint="default"/>
          <w:sz w:val="22"/>
          <w:szCs w:val="22"/>
        </w:rPr>
        <w:t>款、相关税费和可直接归属于该资产的其他支出；自行建造投资性房地产的成本，由建造</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该项资产达到预定可使用状态前所发生的必要支出构成。</w:t>
      </w:r>
    </w:p>
    <w:p>
      <w:pPr>
        <w:spacing w:line="240" w:lineRule="auto" w:before="8"/>
        <w:rPr>
          <w:rFonts w:ascii="宋体" w:hAnsi="宋体" w:cs="宋体" w:eastAsia="宋体" w:hint="default"/>
          <w:sz w:val="19"/>
          <w:szCs w:val="19"/>
        </w:rPr>
      </w:pPr>
    </w:p>
    <w:p>
      <w:pPr>
        <w:spacing w:line="300" w:lineRule="auto" w:before="0"/>
        <w:ind w:left="242" w:right="255" w:firstLine="439"/>
        <w:jc w:val="both"/>
        <w:rPr>
          <w:rFonts w:ascii="宋体" w:hAnsi="宋体" w:cs="宋体" w:eastAsia="宋体" w:hint="default"/>
          <w:sz w:val="22"/>
          <w:szCs w:val="22"/>
        </w:rPr>
      </w:pPr>
      <w:r>
        <w:rPr>
          <w:rFonts w:ascii="宋体" w:hAnsi="宋体" w:cs="宋体" w:eastAsia="宋体" w:hint="default"/>
          <w:spacing w:val="2"/>
          <w:sz w:val="22"/>
          <w:szCs w:val="22"/>
        </w:rPr>
        <w:t>本公司对投资性房地产采用成本模式进行后续计量，按其预计使用寿命及净残值率</w:t>
      </w:r>
      <w:r>
        <w:rPr>
          <w:rFonts w:ascii="宋体" w:hAnsi="宋体" w:cs="宋体" w:eastAsia="宋体" w:hint="default"/>
          <w:w w:val="100"/>
          <w:sz w:val="22"/>
          <w:szCs w:val="22"/>
        </w:rPr>
        <w:t> </w:t>
      </w:r>
      <w:r>
        <w:rPr>
          <w:rFonts w:ascii="宋体" w:hAnsi="宋体" w:cs="宋体" w:eastAsia="宋体" w:hint="default"/>
          <w:sz w:val="22"/>
          <w:szCs w:val="22"/>
        </w:rPr>
        <w:t>采用平均年限法计提折旧或摊销。投资性房地产的预计使用寿命、净残值率及年折旧</w:t>
      </w:r>
      <w:r>
        <w:rPr>
          <w:rFonts w:ascii="宋体" w:hAnsi="宋体" w:cs="宋体" w:eastAsia="宋体" w:hint="default"/>
          <w:sz w:val="22"/>
          <w:szCs w:val="22"/>
        </w:rPr>
        <w:t>(</w:t>
      </w:r>
      <w:r>
        <w:rPr>
          <w:rFonts w:ascii="宋体" w:hAnsi="宋体" w:cs="宋体" w:eastAsia="宋体" w:hint="default"/>
          <w:sz w:val="22"/>
          <w:szCs w:val="22"/>
        </w:rPr>
        <w:t>摊</w:t>
      </w:r>
      <w:r>
        <w:rPr>
          <w:rFonts w:ascii="宋体" w:hAnsi="宋体" w:cs="宋体" w:eastAsia="宋体" w:hint="default"/>
          <w:spacing w:val="-72"/>
          <w:sz w:val="22"/>
          <w:szCs w:val="22"/>
        </w:rPr>
        <w:t> </w:t>
      </w:r>
      <w:r>
        <w:rPr>
          <w:rFonts w:ascii="宋体" w:hAnsi="宋体" w:cs="宋体" w:eastAsia="宋体" w:hint="default"/>
          <w:sz w:val="22"/>
          <w:szCs w:val="22"/>
        </w:rPr>
        <w:t>销</w:t>
      </w:r>
      <w:r>
        <w:rPr>
          <w:rFonts w:ascii="宋体" w:hAnsi="宋体" w:cs="宋体" w:eastAsia="宋体" w:hint="default"/>
          <w:sz w:val="22"/>
          <w:szCs w:val="22"/>
        </w:rPr>
        <w:t>)</w:t>
      </w:r>
      <w:r>
        <w:rPr>
          <w:rFonts w:ascii="宋体" w:hAnsi="宋体" w:cs="宋体" w:eastAsia="宋体" w:hint="default"/>
          <w:sz w:val="22"/>
          <w:szCs w:val="22"/>
        </w:rPr>
        <w:t>率如下：</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561"/>
        <w:gridCol w:w="2060"/>
        <w:gridCol w:w="2305"/>
        <w:gridCol w:w="1814"/>
      </w:tblGrid>
      <w:tr>
        <w:trPr>
          <w:trHeight w:val="380" w:hRule="exact"/>
        </w:trPr>
        <w:tc>
          <w:tcPr>
            <w:tcW w:w="25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8"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0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547" w:right="0"/>
              <w:jc w:val="left"/>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3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8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77" w:hRule="exact"/>
        </w:trPr>
        <w:tc>
          <w:tcPr>
            <w:tcW w:w="25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3" w:right="0"/>
              <w:jc w:val="center"/>
              <w:rPr>
                <w:rFonts w:ascii="宋体" w:hAnsi="宋体" w:cs="宋体" w:eastAsia="宋体" w:hint="default"/>
                <w:sz w:val="20"/>
                <w:szCs w:val="20"/>
              </w:rPr>
            </w:pPr>
            <w:r>
              <w:rPr>
                <w:rFonts w:ascii="宋体" w:hAnsi="宋体" w:cs="宋体" w:eastAsia="宋体" w:hint="default"/>
                <w:sz w:val="20"/>
                <w:szCs w:val="20"/>
              </w:rPr>
              <w:t>房屋建筑物</w:t>
            </w:r>
          </w:p>
        </w:tc>
        <w:tc>
          <w:tcPr>
            <w:tcW w:w="20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w w:val="95"/>
                <w:sz w:val="20"/>
              </w:rPr>
              <w:t>30-35</w:t>
            </w:r>
            <w:r>
              <w:rPr>
                <w:rFonts w:ascii="Trebuchet MS"/>
                <w:sz w:val="20"/>
              </w:rPr>
            </w:r>
          </w:p>
        </w:tc>
        <w:tc>
          <w:tcPr>
            <w:tcW w:w="23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w w:val="105"/>
                <w:sz w:val="20"/>
              </w:rPr>
              <w:t>5%</w:t>
            </w:r>
            <w:r>
              <w:rPr>
                <w:rFonts w:ascii="Trebuchet MS"/>
                <w:sz w:val="20"/>
              </w:rPr>
            </w:r>
          </w:p>
        </w:tc>
        <w:tc>
          <w:tcPr>
            <w:tcW w:w="18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1"/>
              <w:jc w:val="center"/>
              <w:rPr>
                <w:rFonts w:ascii="Trebuchet MS" w:hAnsi="Trebuchet MS" w:cs="Trebuchet MS" w:eastAsia="Trebuchet MS" w:hint="default"/>
                <w:sz w:val="20"/>
                <w:szCs w:val="20"/>
              </w:rPr>
            </w:pPr>
            <w:r>
              <w:rPr>
                <w:rFonts w:ascii="Trebuchet MS"/>
                <w:sz w:val="20"/>
              </w:rPr>
              <w:t>2.71%-3.17%</w:t>
            </w:r>
          </w:p>
        </w:tc>
      </w:tr>
    </w:tbl>
    <w:p>
      <w:pPr>
        <w:spacing w:line="240" w:lineRule="auto" w:before="3"/>
        <w:rPr>
          <w:rFonts w:ascii="宋体" w:hAnsi="宋体" w:cs="宋体" w:eastAsia="宋体" w:hint="default"/>
          <w:sz w:val="18"/>
          <w:szCs w:val="18"/>
        </w:rPr>
      </w:pPr>
    </w:p>
    <w:p>
      <w:pPr>
        <w:spacing w:line="300" w:lineRule="auto" w:before="32"/>
        <w:ind w:left="242" w:right="262" w:firstLine="439"/>
        <w:jc w:val="both"/>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w:t>
      </w:r>
      <w:r>
        <w:rPr>
          <w:rFonts w:ascii="宋体" w:hAnsi="宋体" w:cs="宋体" w:eastAsia="宋体" w:hint="default"/>
          <w:w w:val="100"/>
          <w:sz w:val="22"/>
          <w:szCs w:val="22"/>
        </w:rPr>
        <w:t> </w:t>
      </w:r>
      <w:r>
        <w:rPr>
          <w:rFonts w:ascii="宋体" w:hAnsi="宋体" w:cs="宋体" w:eastAsia="宋体" w:hint="default"/>
          <w:spacing w:val="2"/>
          <w:sz w:val="22"/>
          <w:szCs w:val="22"/>
        </w:rPr>
        <w:t>固定资产或无形资产。自用房地产的用途改变为赚取租金或资本增值时，则自改变之日</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pacing w:val="2"/>
          <w:sz w:val="22"/>
          <w:szCs w:val="22"/>
        </w:rPr>
        <w:t>起，将固定资产或无形资产转换为投资性房地产。发生转换时，以转换前的账面价值作</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为转换后的入账价值。</w:t>
      </w:r>
    </w:p>
    <w:p>
      <w:pPr>
        <w:spacing w:line="240" w:lineRule="auto" w:before="8"/>
        <w:rPr>
          <w:rFonts w:ascii="宋体" w:hAnsi="宋体" w:cs="宋体" w:eastAsia="宋体" w:hint="default"/>
          <w:sz w:val="19"/>
          <w:szCs w:val="19"/>
        </w:rPr>
      </w:pPr>
    </w:p>
    <w:p>
      <w:pPr>
        <w:spacing w:line="300" w:lineRule="auto" w:before="0"/>
        <w:ind w:left="242" w:right="248" w:firstLine="439"/>
        <w:jc w:val="both"/>
        <w:rPr>
          <w:rFonts w:ascii="宋体" w:hAnsi="宋体" w:cs="宋体" w:eastAsia="宋体" w:hint="default"/>
          <w:sz w:val="22"/>
          <w:szCs w:val="22"/>
        </w:rPr>
      </w:pPr>
      <w:r>
        <w:rPr>
          <w:rFonts w:ascii="宋体" w:hAnsi="宋体" w:cs="宋体" w:eastAsia="宋体" w:hint="default"/>
          <w:spacing w:val="8"/>
          <w:sz w:val="22"/>
          <w:szCs w:val="22"/>
        </w:rPr>
        <w:t>当投资性房地产被处置，或者永久退出使用且预计不能从其处置中取得经济利益</w:t>
      </w:r>
      <w:r>
        <w:rPr>
          <w:rFonts w:ascii="宋体" w:hAnsi="宋体" w:cs="宋体" w:eastAsia="宋体" w:hint="default"/>
          <w:spacing w:val="9"/>
          <w:w w:val="100"/>
          <w:sz w:val="22"/>
          <w:szCs w:val="22"/>
        </w:rPr>
        <w:t> </w:t>
      </w:r>
      <w:r>
        <w:rPr>
          <w:rFonts w:ascii="宋体" w:hAnsi="宋体" w:cs="宋体" w:eastAsia="宋体" w:hint="default"/>
          <w:spacing w:val="2"/>
          <w:sz w:val="22"/>
          <w:szCs w:val="22"/>
        </w:rPr>
        <w:t>时，终止确认该项投资性房地产。投资性房地产出售、转让、报废或毁损的处置收入扣</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除其账面价值和相关税费后的金额计入当期损益。</w:t>
      </w:r>
    </w:p>
    <w:p>
      <w:pPr>
        <w:spacing w:line="600" w:lineRule="exact" w:before="34"/>
        <w:ind w:left="681" w:right="105"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22"/>
          <w:sz w:val="22"/>
          <w:szCs w:val="22"/>
        </w:rPr>
        <w:t> </w:t>
      </w:r>
      <w:r>
        <w:rPr>
          <w:rFonts w:ascii="宋体" w:hAnsi="宋体" w:cs="宋体" w:eastAsia="宋体" w:hint="default"/>
          <w:sz w:val="22"/>
          <w:szCs w:val="22"/>
        </w:rPr>
        <w:t>固定资产</w:t>
      </w:r>
      <w:r>
        <w:rPr>
          <w:rFonts w:ascii="宋体" w:hAnsi="宋体" w:cs="宋体" w:eastAsia="宋体" w:hint="default"/>
          <w:spacing w:val="-106"/>
          <w:sz w:val="22"/>
          <w:szCs w:val="22"/>
        </w:rPr>
        <w:t> </w:t>
      </w:r>
      <w:r>
        <w:rPr>
          <w:rFonts w:ascii="宋体" w:hAnsi="宋体" w:cs="宋体" w:eastAsia="宋体" w:hint="default"/>
          <w:spacing w:val="2"/>
          <w:sz w:val="22"/>
          <w:szCs w:val="22"/>
        </w:rPr>
        <w:t>本公司固定资产是指同时具有以下特征的资产：与该固定资产有关的经济利益很可</w:t>
      </w:r>
    </w:p>
    <w:p>
      <w:pPr>
        <w:spacing w:line="271" w:lineRule="exact" w:before="0"/>
        <w:ind w:left="242" w:right="105" w:firstLine="0"/>
        <w:jc w:val="left"/>
        <w:rPr>
          <w:rFonts w:ascii="宋体" w:hAnsi="宋体" w:cs="宋体" w:eastAsia="宋体" w:hint="default"/>
          <w:sz w:val="22"/>
          <w:szCs w:val="22"/>
        </w:rPr>
      </w:pPr>
      <w:r>
        <w:rPr>
          <w:rFonts w:ascii="宋体" w:hAnsi="宋体" w:cs="宋体" w:eastAsia="宋体" w:hint="default"/>
          <w:spacing w:val="2"/>
          <w:sz w:val="22"/>
          <w:szCs w:val="22"/>
        </w:rPr>
        <w:t>能流入企业；该固定资产的成本能够可靠计量；为生产商品、提供劳务、出租或经营管</w:t>
      </w:r>
    </w:p>
    <w:p>
      <w:pPr>
        <w:spacing w:line="300" w:lineRule="auto" w:before="72"/>
        <w:ind w:left="242" w:right="105" w:firstLine="0"/>
        <w:jc w:val="left"/>
        <w:rPr>
          <w:rFonts w:ascii="宋体" w:hAnsi="宋体" w:cs="宋体" w:eastAsia="宋体" w:hint="default"/>
          <w:sz w:val="22"/>
          <w:szCs w:val="22"/>
        </w:rPr>
      </w:pPr>
      <w:r>
        <w:rPr>
          <w:rFonts w:ascii="宋体" w:hAnsi="宋体" w:cs="宋体" w:eastAsia="宋体" w:hint="default"/>
          <w:spacing w:val="2"/>
          <w:sz w:val="22"/>
          <w:szCs w:val="22"/>
        </w:rPr>
        <w:t>理持有的，且使用寿命超过一个会计年度的房屋、建筑物、机器、设备、器具、工具等</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资产确认为固定资产。</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73"/>
        <w:ind w:left="4378" w:right="4389" w:firstLine="0"/>
        <w:jc w:val="center"/>
        <w:rPr>
          <w:rFonts w:ascii="Times New Roman" w:hAnsi="Times New Roman" w:cs="Times New Roman" w:eastAsia="Times New Roman" w:hint="default"/>
          <w:sz w:val="20"/>
          <w:szCs w:val="20"/>
        </w:rPr>
      </w:pPr>
      <w:r>
        <w:rPr>
          <w:rFonts w:ascii="Times New Roman"/>
          <w:sz w:val="20"/>
        </w:rPr>
        <w:t>23</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36" w:firstLine="439"/>
        <w:jc w:val="both"/>
      </w:pPr>
      <w:r>
        <w:rPr>
          <w:spacing w:val="2"/>
        </w:rPr>
        <w:t>固定资产包括房屋及建筑物、机器设备、运输设备、办公设备四类，按其取得时的</w:t>
      </w:r>
      <w:r>
        <w:rPr>
          <w:w w:val="100"/>
        </w:rPr>
        <w:t> </w:t>
      </w:r>
      <w:r>
        <w:rPr>
          <w:spacing w:val="2"/>
        </w:rPr>
        <w:t>成本作为入账的价值，其中，外购的固定资产成本包括买价和进口关税等相关税费，以</w:t>
      </w:r>
      <w:r>
        <w:rPr>
          <w:spacing w:val="-57"/>
        </w:rPr>
        <w:t> </w:t>
      </w:r>
      <w:r>
        <w:rPr>
          <w:spacing w:val="-57"/>
        </w:rPr>
      </w:r>
      <w:r>
        <w:rPr>
          <w:spacing w:val="2"/>
        </w:rPr>
        <w:t>及为使固定资产达到预定可使用状态前所发生的可直接归属于该资产的其他支出；自行</w:t>
      </w:r>
      <w:r>
        <w:rPr>
          <w:spacing w:val="-58"/>
        </w:rPr>
        <w:t> </w:t>
      </w:r>
      <w:r>
        <w:rPr>
          <w:spacing w:val="-58"/>
        </w:rPr>
      </w:r>
      <w:r>
        <w:rPr>
          <w:spacing w:val="2"/>
        </w:rPr>
        <w:t>建造固定资产的成本，由建造该项资产达到预定可使用状态前所发生的必要支出构成；</w:t>
      </w:r>
      <w:r>
        <w:rPr>
          <w:spacing w:val="-58"/>
        </w:rPr>
        <w:t> </w:t>
      </w:r>
      <w:r>
        <w:rPr>
          <w:spacing w:val="-58"/>
        </w:rPr>
      </w:r>
      <w:r>
        <w:rPr>
          <w:spacing w:val="2"/>
        </w:rPr>
        <w:t>投资者投入的固定资产，按投资合同或协议约定的价值作为入账价值，但合同或协议约</w:t>
      </w:r>
      <w:r>
        <w:rPr>
          <w:spacing w:val="-52"/>
        </w:rPr>
        <w:t> </w:t>
      </w:r>
      <w:r>
        <w:rPr>
          <w:spacing w:val="-52"/>
        </w:rPr>
      </w:r>
      <w:r>
        <w:rPr>
          <w:spacing w:val="2"/>
        </w:rPr>
        <w:t>定价值不公允的按公允价值入账；融资租赁租入的固定资产，按租赁开始日租赁资产公</w:t>
      </w:r>
      <w:r>
        <w:rPr>
          <w:spacing w:val="-54"/>
        </w:rPr>
        <w:t> </w:t>
      </w:r>
      <w:r>
        <w:rPr>
          <w:spacing w:val="-54"/>
        </w:rPr>
      </w:r>
      <w:r>
        <w:rPr/>
        <w:t>允价值与最低租赁付款额现值两者中较低者作为入账价值。</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与固定资产有关的后续支出，包括修理支出、更新改造支出等，符合固定资产确认</w:t>
      </w:r>
      <w:r>
        <w:rPr>
          <w:rFonts w:ascii="宋体" w:hAnsi="宋体" w:cs="宋体" w:eastAsia="宋体" w:hint="default"/>
          <w:w w:val="100"/>
          <w:sz w:val="22"/>
          <w:szCs w:val="22"/>
        </w:rPr>
        <w:t> </w:t>
      </w:r>
      <w:r>
        <w:rPr>
          <w:rFonts w:ascii="宋体" w:hAnsi="宋体" w:cs="宋体" w:eastAsia="宋体" w:hint="default"/>
          <w:spacing w:val="2"/>
          <w:sz w:val="22"/>
          <w:szCs w:val="22"/>
        </w:rPr>
        <w:t>条件的，计入固定资产成本，对于被替换的部分，终止确认其账面价值；不符合固定资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产确认条件的，于发生时计入当期损益。</w:t>
      </w:r>
    </w:p>
    <w:p>
      <w:pPr>
        <w:spacing w:line="240" w:lineRule="auto" w:before="9"/>
        <w:rPr>
          <w:rFonts w:ascii="宋体" w:hAnsi="宋体" w:cs="宋体" w:eastAsia="宋体" w:hint="default"/>
          <w:sz w:val="19"/>
          <w:szCs w:val="19"/>
        </w:rPr>
      </w:pPr>
    </w:p>
    <w:p>
      <w:pPr>
        <w:spacing w:line="300" w:lineRule="auto" w:before="0"/>
        <w:ind w:left="142" w:right="135" w:firstLine="439"/>
        <w:jc w:val="both"/>
        <w:rPr>
          <w:rFonts w:ascii="宋体" w:hAnsi="宋体" w:cs="宋体" w:eastAsia="宋体" w:hint="default"/>
          <w:sz w:val="22"/>
          <w:szCs w:val="22"/>
        </w:rPr>
      </w:pPr>
      <w:r>
        <w:rPr>
          <w:rFonts w:ascii="宋体" w:hAnsi="宋体" w:cs="宋体" w:eastAsia="宋体" w:hint="default"/>
          <w:spacing w:val="2"/>
          <w:sz w:val="22"/>
          <w:szCs w:val="22"/>
        </w:rPr>
        <w:t>除已提足折旧仍继续使用的固定资产和单独计价入账的土地外，本公司对所有固定</w:t>
      </w:r>
      <w:r>
        <w:rPr>
          <w:rFonts w:ascii="宋体" w:hAnsi="宋体" w:cs="宋体" w:eastAsia="宋体" w:hint="default"/>
          <w:w w:val="100"/>
          <w:sz w:val="22"/>
          <w:szCs w:val="22"/>
        </w:rPr>
        <w:t> </w:t>
      </w:r>
      <w:r>
        <w:rPr>
          <w:rFonts w:ascii="宋体" w:hAnsi="宋体" w:cs="宋体" w:eastAsia="宋体" w:hint="default"/>
          <w:spacing w:val="2"/>
          <w:sz w:val="22"/>
          <w:szCs w:val="22"/>
        </w:rPr>
        <w:t>资产计提折旧。计提折旧时采用平均年限法，并根据用途分别计入相关资产的成本或当</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期费用。本公司固定资产的分类、折旧年限、预计净残值率、折旧率如下：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1094"/>
        <w:gridCol w:w="1918"/>
        <w:gridCol w:w="1918"/>
        <w:gridCol w:w="1916"/>
        <w:gridCol w:w="1678"/>
      </w:tblGrid>
      <w:tr>
        <w:trPr>
          <w:trHeight w:val="379" w:hRule="exact"/>
        </w:trPr>
        <w:tc>
          <w:tcPr>
            <w:tcW w:w="1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6"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1"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w:hAnsi="Arial" w:cs="Arial" w:eastAsia="Arial" w:hint="default"/>
                <w:sz w:val="20"/>
                <w:szCs w:val="20"/>
              </w:rPr>
            </w:pPr>
            <w:r>
              <w:rPr>
                <w:rFonts w:ascii="宋体" w:hAnsi="宋体" w:cs="宋体" w:eastAsia="宋体" w:hint="default"/>
                <w:b/>
                <w:bCs/>
                <w:sz w:val="20"/>
                <w:szCs w:val="20"/>
              </w:rPr>
              <w:t>折旧年限</w:t>
            </w:r>
            <w:r>
              <w:rPr>
                <w:rFonts w:ascii="Arial" w:hAnsi="Arial" w:cs="Arial" w:eastAsia="Arial" w:hint="default"/>
                <w:b/>
                <w:bCs/>
                <w:sz w:val="20"/>
                <w:szCs w:val="20"/>
              </w:rPr>
              <w:t>(</w:t>
            </w:r>
            <w:r>
              <w:rPr>
                <w:rFonts w:ascii="宋体" w:hAnsi="宋体" w:cs="宋体" w:eastAsia="宋体" w:hint="default"/>
                <w:b/>
                <w:bCs/>
                <w:sz w:val="20"/>
                <w:szCs w:val="20"/>
              </w:rPr>
              <w:t>年</w:t>
            </w:r>
            <w:r>
              <w:rPr>
                <w:rFonts w:ascii="Arial" w:hAnsi="Arial" w:cs="Arial" w:eastAsia="Arial" w:hint="default"/>
                <w:b/>
                <w:bCs/>
                <w:sz w:val="20"/>
                <w:szCs w:val="20"/>
              </w:rPr>
              <w:t>)</w:t>
            </w:r>
            <w:r>
              <w:rPr>
                <w:rFonts w:ascii="Arial" w:hAnsi="Arial" w:cs="Arial" w:eastAsia="Arial" w:hint="default"/>
                <w:sz w:val="20"/>
                <w:szCs w:val="20"/>
              </w:rPr>
            </w:r>
          </w:p>
        </w:tc>
        <w:tc>
          <w:tcPr>
            <w:tcW w:w="19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3"/>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40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11" w:right="0"/>
              <w:jc w:val="center"/>
              <w:rPr>
                <w:rFonts w:ascii="Trebuchet MS" w:hAnsi="Trebuchet MS" w:cs="Trebuchet MS" w:eastAsia="Trebuchet MS" w:hint="default"/>
                <w:sz w:val="20"/>
                <w:szCs w:val="20"/>
              </w:rPr>
            </w:pPr>
            <w:r>
              <w:rPr>
                <w:rFonts w:ascii="Trebuchet MS"/>
                <w:w w:val="86"/>
                <w:sz w:val="20"/>
              </w:rPr>
              <w:t>1</w:t>
            </w:r>
            <w:r>
              <w:rPr>
                <w:rFonts w:ascii="Trebuchet MS"/>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left="108"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3"/>
              <w:jc w:val="center"/>
              <w:rPr>
                <w:rFonts w:ascii="Trebuchet MS" w:hAnsi="Trebuchet MS" w:cs="Trebuchet MS" w:eastAsia="Trebuchet MS" w:hint="default"/>
                <w:sz w:val="20"/>
                <w:szCs w:val="20"/>
              </w:rPr>
            </w:pPr>
            <w:r>
              <w:rPr>
                <w:rFonts w:ascii="Trebuchet MS"/>
                <w:w w:val="95"/>
                <w:sz w:val="20"/>
              </w:rPr>
              <w:t>30-35</w:t>
            </w:r>
            <w:r>
              <w:rPr>
                <w:rFonts w:ascii="Trebuchet MS"/>
                <w:sz w:val="20"/>
              </w:rPr>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0"/>
              <w:jc w:val="center"/>
              <w:rPr>
                <w:rFonts w:ascii="Trebuchet MS" w:hAnsi="Trebuchet MS" w:cs="Trebuchet MS" w:eastAsia="Trebuchet MS" w:hint="default"/>
                <w:sz w:val="20"/>
                <w:szCs w:val="20"/>
              </w:rPr>
            </w:pPr>
            <w:r>
              <w:rPr>
                <w:rFonts w:ascii="Trebuchet MS"/>
                <w:w w:val="105"/>
                <w:sz w:val="20"/>
              </w:rPr>
              <w:t>5%</w:t>
            </w:r>
            <w:r>
              <w:rPr>
                <w:rFonts w:ascii="Trebuchet MS"/>
                <w:sz w:val="20"/>
              </w:rPr>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
              <w:jc w:val="center"/>
              <w:rPr>
                <w:rFonts w:ascii="Trebuchet MS" w:hAnsi="Trebuchet MS" w:cs="Trebuchet MS" w:eastAsia="Trebuchet MS" w:hint="default"/>
                <w:sz w:val="20"/>
                <w:szCs w:val="20"/>
              </w:rPr>
            </w:pPr>
            <w:r>
              <w:rPr>
                <w:rFonts w:ascii="Trebuchet MS"/>
                <w:sz w:val="20"/>
              </w:rPr>
              <w:t>2.71%-3.17%</w:t>
            </w:r>
          </w:p>
        </w:tc>
      </w:tr>
      <w:tr>
        <w:trPr>
          <w:trHeight w:val="403"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11" w:right="0"/>
              <w:jc w:val="center"/>
              <w:rPr>
                <w:rFonts w:ascii="Trebuchet MS" w:hAnsi="Trebuchet MS" w:cs="Trebuchet MS" w:eastAsia="Trebuchet MS" w:hint="default"/>
                <w:sz w:val="20"/>
                <w:szCs w:val="20"/>
              </w:rPr>
            </w:pPr>
            <w:r>
              <w:rPr>
                <w:rFonts w:ascii="Trebuchet MS"/>
                <w:w w:val="86"/>
                <w:sz w:val="20"/>
              </w:rPr>
              <w:t>2</w:t>
            </w:r>
            <w:r>
              <w:rPr>
                <w:rFonts w:ascii="Trebuchet MS"/>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left="108"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3"/>
              <w:jc w:val="center"/>
              <w:rPr>
                <w:rFonts w:ascii="Trebuchet MS" w:hAnsi="Trebuchet MS" w:cs="Trebuchet MS" w:eastAsia="Trebuchet MS" w:hint="default"/>
                <w:sz w:val="20"/>
                <w:szCs w:val="20"/>
              </w:rPr>
            </w:pPr>
            <w:r>
              <w:rPr>
                <w:rFonts w:ascii="Trebuchet MS"/>
                <w:w w:val="95"/>
                <w:sz w:val="20"/>
              </w:rPr>
              <w:t>5-10</w:t>
            </w:r>
            <w:r>
              <w:rPr>
                <w:rFonts w:ascii="Trebuchet MS"/>
                <w:sz w:val="20"/>
              </w:rPr>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0"/>
              <w:jc w:val="center"/>
              <w:rPr>
                <w:rFonts w:ascii="Trebuchet MS" w:hAnsi="Trebuchet MS" w:cs="Trebuchet MS" w:eastAsia="Trebuchet MS" w:hint="default"/>
                <w:sz w:val="20"/>
                <w:szCs w:val="20"/>
              </w:rPr>
            </w:pPr>
            <w:r>
              <w:rPr>
                <w:rFonts w:ascii="Trebuchet MS"/>
                <w:w w:val="105"/>
                <w:sz w:val="20"/>
              </w:rPr>
              <w:t>5%</w:t>
            </w:r>
            <w:r>
              <w:rPr>
                <w:rFonts w:ascii="Trebuchet MS"/>
                <w:sz w:val="20"/>
              </w:rPr>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
              <w:jc w:val="center"/>
              <w:rPr>
                <w:rFonts w:ascii="Trebuchet MS" w:hAnsi="Trebuchet MS" w:cs="Trebuchet MS" w:eastAsia="Trebuchet MS" w:hint="default"/>
                <w:sz w:val="20"/>
                <w:szCs w:val="20"/>
              </w:rPr>
            </w:pPr>
            <w:r>
              <w:rPr>
                <w:rFonts w:ascii="Trebuchet MS"/>
                <w:sz w:val="20"/>
              </w:rPr>
              <w:t>19.00%-9.50%</w:t>
            </w:r>
          </w:p>
        </w:tc>
      </w:tr>
      <w:tr>
        <w:trPr>
          <w:trHeight w:val="40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1" w:right="0"/>
              <w:jc w:val="center"/>
              <w:rPr>
                <w:rFonts w:ascii="Trebuchet MS" w:hAnsi="Trebuchet MS" w:cs="Trebuchet MS" w:eastAsia="Trebuchet MS" w:hint="default"/>
                <w:sz w:val="20"/>
                <w:szCs w:val="20"/>
              </w:rPr>
            </w:pPr>
            <w:r>
              <w:rPr>
                <w:rFonts w:ascii="Trebuchet MS"/>
                <w:w w:val="86"/>
                <w:sz w:val="20"/>
              </w:rPr>
              <w:t>3</w:t>
            </w:r>
            <w:r>
              <w:rPr>
                <w:rFonts w:ascii="Trebuchet MS"/>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108"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3"/>
              <w:jc w:val="center"/>
              <w:rPr>
                <w:rFonts w:ascii="Trebuchet MS" w:hAnsi="Trebuchet MS" w:cs="Trebuchet MS" w:eastAsia="Trebuchet MS" w:hint="default"/>
                <w:sz w:val="20"/>
                <w:szCs w:val="20"/>
              </w:rPr>
            </w:pPr>
            <w:r>
              <w:rPr>
                <w:rFonts w:ascii="Trebuchet MS"/>
                <w:w w:val="95"/>
                <w:sz w:val="20"/>
              </w:rPr>
              <w:t>6-12</w:t>
            </w:r>
            <w:r>
              <w:rPr>
                <w:rFonts w:ascii="Trebuchet MS"/>
                <w:sz w:val="20"/>
              </w:rPr>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0"/>
              <w:jc w:val="center"/>
              <w:rPr>
                <w:rFonts w:ascii="Trebuchet MS" w:hAnsi="Trebuchet MS" w:cs="Trebuchet MS" w:eastAsia="Trebuchet MS" w:hint="default"/>
                <w:sz w:val="20"/>
                <w:szCs w:val="20"/>
              </w:rPr>
            </w:pPr>
            <w:r>
              <w:rPr>
                <w:rFonts w:ascii="Trebuchet MS"/>
                <w:w w:val="105"/>
                <w:sz w:val="20"/>
              </w:rPr>
              <w:t>5%</w:t>
            </w:r>
            <w:r>
              <w:rPr>
                <w:rFonts w:ascii="Trebuchet MS"/>
                <w:sz w:val="20"/>
              </w:rPr>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
              <w:jc w:val="center"/>
              <w:rPr>
                <w:rFonts w:ascii="Trebuchet MS" w:hAnsi="Trebuchet MS" w:cs="Trebuchet MS" w:eastAsia="Trebuchet MS" w:hint="default"/>
                <w:sz w:val="20"/>
                <w:szCs w:val="20"/>
              </w:rPr>
            </w:pPr>
            <w:r>
              <w:rPr>
                <w:rFonts w:ascii="Trebuchet MS"/>
                <w:sz w:val="20"/>
              </w:rPr>
              <w:t>15.83%-7.92%</w:t>
            </w:r>
          </w:p>
        </w:tc>
      </w:tr>
      <w:tr>
        <w:trPr>
          <w:trHeight w:val="418"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0"/>
              <w:ind w:left="11" w:right="0"/>
              <w:jc w:val="center"/>
              <w:rPr>
                <w:rFonts w:ascii="Trebuchet MS" w:hAnsi="Trebuchet MS" w:cs="Trebuchet MS" w:eastAsia="Trebuchet MS" w:hint="default"/>
                <w:sz w:val="20"/>
                <w:szCs w:val="20"/>
              </w:rPr>
            </w:pPr>
            <w:r>
              <w:rPr>
                <w:rFonts w:ascii="Trebuchet MS"/>
                <w:w w:val="86"/>
                <w:sz w:val="20"/>
              </w:rPr>
              <w:t>4</w:t>
            </w:r>
            <w:r>
              <w:rPr>
                <w:rFonts w:ascii="Trebuchet MS"/>
                <w:sz w:val="20"/>
              </w:rPr>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108"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2"/>
              <w:ind w:right="3"/>
              <w:jc w:val="center"/>
              <w:rPr>
                <w:rFonts w:ascii="Trebuchet MS" w:hAnsi="Trebuchet MS" w:cs="Trebuchet MS" w:eastAsia="Trebuchet MS" w:hint="default"/>
                <w:sz w:val="20"/>
                <w:szCs w:val="20"/>
              </w:rPr>
            </w:pPr>
            <w:r>
              <w:rPr>
                <w:rFonts w:ascii="Trebuchet MS"/>
                <w:w w:val="95"/>
                <w:sz w:val="20"/>
              </w:rPr>
              <w:t>3-10</w:t>
            </w:r>
            <w:r>
              <w:rPr>
                <w:rFonts w:ascii="Trebuchet MS"/>
                <w:sz w:val="20"/>
              </w:rPr>
            </w:r>
          </w:p>
        </w:tc>
        <w:tc>
          <w:tcPr>
            <w:tcW w:w="1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2"/>
              <w:ind w:right="0"/>
              <w:jc w:val="center"/>
              <w:rPr>
                <w:rFonts w:ascii="Trebuchet MS" w:hAnsi="Trebuchet MS" w:cs="Trebuchet MS" w:eastAsia="Trebuchet MS" w:hint="default"/>
                <w:sz w:val="20"/>
                <w:szCs w:val="20"/>
              </w:rPr>
            </w:pPr>
            <w:r>
              <w:rPr>
                <w:rFonts w:ascii="Trebuchet MS"/>
                <w:w w:val="105"/>
                <w:sz w:val="20"/>
              </w:rPr>
              <w:t>5%</w:t>
            </w:r>
            <w:r>
              <w:rPr>
                <w:rFonts w:ascii="Trebuchet MS"/>
                <w:sz w:val="20"/>
              </w:rPr>
            </w:r>
          </w:p>
        </w:tc>
        <w:tc>
          <w:tcPr>
            <w:tcW w:w="1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2"/>
              <w:ind w:right="1"/>
              <w:jc w:val="center"/>
              <w:rPr>
                <w:rFonts w:ascii="Trebuchet MS" w:hAnsi="Trebuchet MS" w:cs="Trebuchet MS" w:eastAsia="Trebuchet MS" w:hint="default"/>
                <w:sz w:val="20"/>
                <w:szCs w:val="20"/>
              </w:rPr>
            </w:pPr>
            <w:r>
              <w:rPr>
                <w:rFonts w:ascii="Trebuchet MS"/>
                <w:sz w:val="20"/>
              </w:rPr>
              <w:t>31.67%-9.50%</w:t>
            </w:r>
          </w:p>
        </w:tc>
      </w:tr>
    </w:tbl>
    <w:p>
      <w:pPr>
        <w:spacing w:line="240" w:lineRule="auto" w:before="3"/>
        <w:rPr>
          <w:rFonts w:ascii="宋体" w:hAnsi="宋体" w:cs="宋体" w:eastAsia="宋体" w:hint="default"/>
          <w:sz w:val="18"/>
          <w:szCs w:val="18"/>
        </w:rPr>
      </w:pPr>
    </w:p>
    <w:p>
      <w:pPr>
        <w:spacing w:line="300" w:lineRule="auto" w:before="32"/>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本公司于每年年度终了，对固定资产的预计使用寿命、预计净残值和折旧方法进行</w:t>
      </w:r>
      <w:r>
        <w:rPr>
          <w:rFonts w:ascii="宋体" w:hAnsi="宋体" w:cs="宋体" w:eastAsia="宋体" w:hint="default"/>
          <w:w w:val="100"/>
          <w:sz w:val="22"/>
          <w:szCs w:val="22"/>
        </w:rPr>
        <w:t> </w:t>
      </w:r>
      <w:r>
        <w:rPr>
          <w:rFonts w:ascii="宋体" w:hAnsi="宋体" w:cs="宋体" w:eastAsia="宋体" w:hint="default"/>
          <w:sz w:val="22"/>
          <w:szCs w:val="22"/>
        </w:rPr>
        <w:t>复核，如发生改变，则作为会计估计变更处理。</w:t>
      </w:r>
    </w:p>
    <w:p>
      <w:pPr>
        <w:spacing w:line="240" w:lineRule="auto" w:before="8"/>
        <w:rPr>
          <w:rFonts w:ascii="宋体" w:hAnsi="宋体" w:cs="宋体" w:eastAsia="宋体" w:hint="default"/>
          <w:sz w:val="19"/>
          <w:szCs w:val="19"/>
        </w:rPr>
      </w:pPr>
    </w:p>
    <w:p>
      <w:pPr>
        <w:spacing w:line="300" w:lineRule="auto" w:before="0"/>
        <w:ind w:left="142" w:right="137" w:firstLine="439"/>
        <w:jc w:val="both"/>
        <w:rPr>
          <w:rFonts w:ascii="宋体" w:hAnsi="宋体" w:cs="宋体" w:eastAsia="宋体" w:hint="default"/>
          <w:sz w:val="22"/>
          <w:szCs w:val="22"/>
        </w:rPr>
      </w:pPr>
      <w:r>
        <w:rPr>
          <w:rFonts w:ascii="宋体" w:hAnsi="宋体" w:cs="宋体" w:eastAsia="宋体" w:hint="default"/>
          <w:spacing w:val="2"/>
          <w:sz w:val="22"/>
          <w:szCs w:val="22"/>
        </w:rPr>
        <w:t>当固定资产被处置或者预期通过使用或处置不能产生经济利益时，终止确认该固定</w:t>
      </w:r>
      <w:r>
        <w:rPr>
          <w:rFonts w:ascii="宋体" w:hAnsi="宋体" w:cs="宋体" w:eastAsia="宋体" w:hint="default"/>
          <w:w w:val="100"/>
          <w:sz w:val="22"/>
          <w:szCs w:val="22"/>
        </w:rPr>
        <w:t> </w:t>
      </w:r>
      <w:r>
        <w:rPr>
          <w:rFonts w:ascii="宋体" w:hAnsi="宋体" w:cs="宋体" w:eastAsia="宋体" w:hint="default"/>
          <w:spacing w:val="2"/>
          <w:sz w:val="22"/>
          <w:szCs w:val="22"/>
        </w:rPr>
        <w:t>资产。固定资产出售、转让、报废或毁损的处置收入扣除其账面价值和相关税费后的金</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额计入当期损益。</w:t>
      </w:r>
    </w:p>
    <w:p>
      <w:pPr>
        <w:spacing w:line="600" w:lineRule="exact" w:before="34"/>
        <w:ind w:left="581" w:right="122"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22"/>
          <w:sz w:val="22"/>
          <w:szCs w:val="22"/>
        </w:rPr>
        <w:t> </w:t>
      </w:r>
      <w:r>
        <w:rPr>
          <w:rFonts w:ascii="宋体" w:hAnsi="宋体" w:cs="宋体" w:eastAsia="宋体" w:hint="default"/>
          <w:sz w:val="22"/>
          <w:szCs w:val="22"/>
        </w:rPr>
        <w:t>在建工程</w:t>
      </w:r>
      <w:r>
        <w:rPr>
          <w:rFonts w:ascii="宋体" w:hAnsi="宋体" w:cs="宋体" w:eastAsia="宋体" w:hint="default"/>
          <w:spacing w:val="-106"/>
          <w:sz w:val="22"/>
          <w:szCs w:val="22"/>
        </w:rPr>
        <w:t> </w:t>
      </w:r>
      <w:r>
        <w:rPr>
          <w:rFonts w:ascii="宋体" w:hAnsi="宋体" w:cs="宋体" w:eastAsia="宋体" w:hint="default"/>
          <w:spacing w:val="2"/>
          <w:sz w:val="22"/>
          <w:szCs w:val="22"/>
        </w:rPr>
        <w:t>在建工程按实际发生的成本计量。自营建筑工程按直接材料、直接工资、直接施工</w:t>
      </w:r>
    </w:p>
    <w:p>
      <w:pPr>
        <w:spacing w:line="272" w:lineRule="exact" w:before="0"/>
        <w:ind w:left="142" w:right="122" w:firstLine="0"/>
        <w:jc w:val="left"/>
        <w:rPr>
          <w:rFonts w:ascii="宋体" w:hAnsi="宋体" w:cs="宋体" w:eastAsia="宋体" w:hint="default"/>
          <w:sz w:val="22"/>
          <w:szCs w:val="22"/>
        </w:rPr>
      </w:pPr>
      <w:r>
        <w:rPr>
          <w:rFonts w:ascii="宋体" w:hAnsi="宋体" w:cs="宋体" w:eastAsia="宋体" w:hint="default"/>
          <w:spacing w:val="2"/>
          <w:sz w:val="22"/>
          <w:szCs w:val="22"/>
        </w:rPr>
        <w:t>费等计量；出包建筑工程按应支付的工程价款等计量；设备安装工程按所安装设备的价</w:t>
      </w:r>
    </w:p>
    <w:p>
      <w:pPr>
        <w:spacing w:line="300" w:lineRule="auto" w:before="72"/>
        <w:ind w:left="142" w:right="122" w:firstLine="0"/>
        <w:jc w:val="left"/>
        <w:rPr>
          <w:rFonts w:ascii="宋体" w:hAnsi="宋体" w:cs="宋体" w:eastAsia="宋体" w:hint="default"/>
          <w:sz w:val="22"/>
          <w:szCs w:val="22"/>
        </w:rPr>
      </w:pPr>
      <w:r>
        <w:rPr>
          <w:rFonts w:ascii="宋体" w:hAnsi="宋体" w:cs="宋体" w:eastAsia="宋体" w:hint="default"/>
          <w:spacing w:val="2"/>
          <w:sz w:val="22"/>
          <w:szCs w:val="22"/>
        </w:rPr>
        <w:t>值、安装费用、工程试运转等所发生的支出等确定工程成本。在建工程成本还包括应当</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资本化的借款费用和汇兑损益。</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w:t>
      </w:r>
      <w:r>
        <w:rPr>
          <w:rFonts w:ascii="宋体" w:hAnsi="宋体" w:cs="宋体" w:eastAsia="宋体" w:hint="default"/>
          <w:w w:val="100"/>
          <w:sz w:val="22"/>
          <w:szCs w:val="22"/>
        </w:rPr>
        <w:t> </w:t>
      </w:r>
      <w:r>
        <w:rPr>
          <w:rFonts w:ascii="宋体" w:hAnsi="宋体" w:cs="宋体" w:eastAsia="宋体" w:hint="default"/>
          <w:spacing w:val="2"/>
          <w:sz w:val="22"/>
          <w:szCs w:val="22"/>
        </w:rPr>
        <w:t>按估计的价值结转固定资产，次月起开始计提折旧，待办理了竣工决算手续后再对固定</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资产原值差异进行调整。</w:t>
      </w:r>
    </w:p>
    <w:p>
      <w:pPr>
        <w:spacing w:line="240" w:lineRule="auto" w:before="3"/>
        <w:rPr>
          <w:rFonts w:ascii="宋体" w:hAnsi="宋体" w:cs="宋体" w:eastAsia="宋体" w:hint="default"/>
          <w:sz w:val="17"/>
          <w:szCs w:val="17"/>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24</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240" w:lineRule="auto" w:before="32"/>
        <w:ind w:left="581" w:right="122"/>
        <w:jc w:val="left"/>
      </w:pPr>
      <w:r>
        <w:rPr>
          <w:rFonts w:ascii="宋体" w:hAnsi="宋体" w:cs="宋体" w:eastAsia="宋体" w:hint="default"/>
        </w:rPr>
        <w:t>16.</w:t>
      </w:r>
      <w:r>
        <w:rPr>
          <w:rFonts w:ascii="宋体" w:hAnsi="宋体" w:cs="宋体" w:eastAsia="宋体" w:hint="default"/>
          <w:spacing w:val="-18"/>
        </w:rPr>
        <w:t> </w:t>
      </w:r>
      <w:r>
        <w:rPr/>
        <w:t>无形资产</w:t>
      </w:r>
    </w:p>
    <w:p>
      <w:pPr>
        <w:spacing w:line="240" w:lineRule="auto" w:before="11"/>
        <w:rPr>
          <w:rFonts w:ascii="宋体" w:hAnsi="宋体" w:cs="宋体" w:eastAsia="宋体" w:hint="default"/>
          <w:sz w:val="23"/>
          <w:szCs w:val="23"/>
        </w:rPr>
      </w:pPr>
    </w:p>
    <w:p>
      <w:pPr>
        <w:spacing w:line="300" w:lineRule="auto" w:before="0"/>
        <w:ind w:left="142" w:right="139" w:firstLine="439"/>
        <w:jc w:val="both"/>
        <w:rPr>
          <w:rFonts w:ascii="宋体" w:hAnsi="宋体" w:cs="宋体" w:eastAsia="宋体" w:hint="default"/>
          <w:sz w:val="22"/>
          <w:szCs w:val="22"/>
        </w:rPr>
      </w:pPr>
      <w:r>
        <w:rPr>
          <w:rFonts w:ascii="宋体" w:hAnsi="宋体" w:cs="宋体" w:eastAsia="宋体" w:hint="default"/>
          <w:spacing w:val="2"/>
          <w:sz w:val="22"/>
          <w:szCs w:val="22"/>
        </w:rPr>
        <w:t>本公司无形资产包括土地使用权、专利技术、专有技术、资产使用权、著作权、软</w:t>
      </w:r>
      <w:r>
        <w:rPr>
          <w:rFonts w:ascii="宋体" w:hAnsi="宋体" w:cs="宋体" w:eastAsia="宋体" w:hint="default"/>
          <w:w w:val="100"/>
          <w:sz w:val="22"/>
          <w:szCs w:val="22"/>
        </w:rPr>
        <w:t> </w:t>
      </w:r>
      <w:r>
        <w:rPr>
          <w:rFonts w:ascii="宋体" w:hAnsi="宋体" w:cs="宋体" w:eastAsia="宋体" w:hint="default"/>
          <w:spacing w:val="2"/>
          <w:sz w:val="22"/>
          <w:szCs w:val="22"/>
        </w:rPr>
        <w:t>件使用权等，按取得时的实际成本计量，其中，购入的无形资产，按实际支付的价款和</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pacing w:val="2"/>
          <w:sz w:val="22"/>
          <w:szCs w:val="22"/>
        </w:rPr>
        <w:t>相关的其他支出作为实际成本；投资者投入的无形资产，按投资合同或协议约定的价值</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确定实际成本，但合同或协议约定价值不公允的，按公允价值确定实际成本。</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土地使用权从出让起始日起，按其出让年限平均摊销；专利技术、非专利技术和其</w:t>
      </w:r>
      <w:r>
        <w:rPr>
          <w:rFonts w:ascii="宋体" w:hAnsi="宋体" w:cs="宋体" w:eastAsia="宋体" w:hint="default"/>
          <w:w w:val="100"/>
          <w:sz w:val="22"/>
          <w:szCs w:val="22"/>
        </w:rPr>
        <w:t> </w:t>
      </w:r>
      <w:r>
        <w:rPr>
          <w:rFonts w:ascii="宋体" w:hAnsi="宋体" w:cs="宋体" w:eastAsia="宋体" w:hint="default"/>
          <w:spacing w:val="2"/>
          <w:sz w:val="22"/>
          <w:szCs w:val="22"/>
        </w:rPr>
        <w:t>他无形资产按预计使用年限、合同规定的受益年限和法律规定的有效年限三者中最短者</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分期平均摊销。摊销金额按其受益对象计入相关资产成本和当期损益。</w:t>
      </w:r>
    </w:p>
    <w:p>
      <w:pPr>
        <w:spacing w:line="240" w:lineRule="auto" w:before="9"/>
        <w:rPr>
          <w:rFonts w:ascii="宋体" w:hAnsi="宋体" w:cs="宋体" w:eastAsia="宋体" w:hint="default"/>
          <w:sz w:val="19"/>
          <w:szCs w:val="19"/>
        </w:rPr>
      </w:pPr>
    </w:p>
    <w:p>
      <w:pPr>
        <w:spacing w:line="300" w:lineRule="auto" w:before="0"/>
        <w:ind w:left="142" w:right="139" w:firstLine="439"/>
        <w:jc w:val="both"/>
        <w:rPr>
          <w:rFonts w:ascii="宋体" w:hAnsi="宋体" w:cs="宋体" w:eastAsia="宋体" w:hint="default"/>
          <w:sz w:val="22"/>
          <w:szCs w:val="22"/>
        </w:rPr>
      </w:pPr>
      <w:r>
        <w:rPr>
          <w:rFonts w:ascii="宋体" w:hAnsi="宋体" w:cs="宋体" w:eastAsia="宋体" w:hint="default"/>
          <w:spacing w:val="2"/>
          <w:sz w:val="22"/>
          <w:szCs w:val="22"/>
        </w:rPr>
        <w:t>对使用寿命有限的无形资产的预计使用寿命及摊销方法于每年年度终了进行复核，</w:t>
      </w:r>
      <w:r>
        <w:rPr>
          <w:rFonts w:ascii="宋体" w:hAnsi="宋体" w:cs="宋体" w:eastAsia="宋体" w:hint="default"/>
          <w:w w:val="100"/>
          <w:sz w:val="22"/>
          <w:szCs w:val="22"/>
        </w:rPr>
        <w:t> </w:t>
      </w:r>
      <w:r>
        <w:rPr>
          <w:rFonts w:ascii="宋体" w:hAnsi="宋体" w:cs="宋体" w:eastAsia="宋体" w:hint="default"/>
          <w:spacing w:val="2"/>
          <w:sz w:val="22"/>
          <w:szCs w:val="22"/>
        </w:rPr>
        <w:t>如发生改变，则作为会计估计变更处理。在每个会计期间对使用寿命不确定的无形资产</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的预计使用寿命进行复核，如有证据表明无形资产的使用寿命是有限的，则估计其使用</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寿命并在预计使用寿命内摊销。</w:t>
      </w:r>
    </w:p>
    <w:p>
      <w:pPr>
        <w:spacing w:line="600" w:lineRule="exact" w:before="34"/>
        <w:ind w:left="581" w:right="122"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22"/>
          <w:sz w:val="22"/>
          <w:szCs w:val="22"/>
        </w:rPr>
        <w:t> </w:t>
      </w:r>
      <w:r>
        <w:rPr>
          <w:rFonts w:ascii="宋体" w:hAnsi="宋体" w:cs="宋体" w:eastAsia="宋体" w:hint="default"/>
          <w:sz w:val="22"/>
          <w:szCs w:val="22"/>
        </w:rPr>
        <w:t>研究与开发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本公司的研究开发支出根据其性质以及研发活动最终形成无形资产是否具有较大不</w:t>
      </w:r>
    </w:p>
    <w:p>
      <w:pPr>
        <w:spacing w:line="271" w:lineRule="exact" w:before="0"/>
        <w:ind w:left="142" w:right="122" w:firstLine="0"/>
        <w:jc w:val="left"/>
        <w:rPr>
          <w:rFonts w:ascii="宋体" w:hAnsi="宋体" w:cs="宋体" w:eastAsia="宋体" w:hint="default"/>
          <w:sz w:val="22"/>
          <w:szCs w:val="22"/>
        </w:rPr>
      </w:pPr>
      <w:r>
        <w:rPr>
          <w:rFonts w:ascii="宋体" w:hAnsi="宋体" w:cs="宋体" w:eastAsia="宋体" w:hint="default"/>
          <w:spacing w:val="7"/>
          <w:sz w:val="22"/>
          <w:szCs w:val="22"/>
        </w:rPr>
        <w:t>确定性，分为研究阶段支出和开发阶段支出。研究阶段的支出，于发生时计入当期损</w:t>
      </w:r>
      <w:r>
        <w:rPr>
          <w:rFonts w:ascii="宋体" w:hAnsi="宋体" w:cs="宋体" w:eastAsia="宋体" w:hint="default"/>
          <w:sz w:val="22"/>
          <w:szCs w:val="22"/>
        </w:rPr>
      </w:r>
    </w:p>
    <w:p>
      <w:pPr>
        <w:spacing w:before="72"/>
        <w:ind w:left="142" w:right="122" w:firstLine="0"/>
        <w:jc w:val="left"/>
        <w:rPr>
          <w:rFonts w:ascii="宋体" w:hAnsi="宋体" w:cs="宋体" w:eastAsia="宋体" w:hint="default"/>
          <w:sz w:val="22"/>
          <w:szCs w:val="22"/>
        </w:rPr>
      </w:pPr>
      <w:r>
        <w:rPr>
          <w:rFonts w:ascii="宋体" w:hAnsi="宋体" w:cs="宋体" w:eastAsia="宋体" w:hint="default"/>
          <w:sz w:val="22"/>
          <w:szCs w:val="22"/>
        </w:rPr>
        <w:t>益；开发阶段的支出，同时满足下列条件的，确认为无形资产：</w:t>
      </w:r>
    </w:p>
    <w:p>
      <w:pPr>
        <w:spacing w:line="240" w:lineRule="auto" w:before="12"/>
        <w:rPr>
          <w:rFonts w:ascii="宋体" w:hAnsi="宋体" w:cs="宋体" w:eastAsia="宋体" w:hint="default"/>
          <w:sz w:val="23"/>
          <w:szCs w:val="23"/>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）完成该无形资产以使其能够使用或出售在技术上具有可行性；</w:t>
      </w:r>
    </w:p>
    <w:p>
      <w:pPr>
        <w:spacing w:line="240" w:lineRule="auto" w:before="11"/>
        <w:rPr>
          <w:rFonts w:ascii="宋体" w:hAnsi="宋体" w:cs="宋体" w:eastAsia="宋体" w:hint="default"/>
          <w:sz w:val="23"/>
          <w:szCs w:val="23"/>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）具有完成该无形资产并使用或出售的意图；</w:t>
      </w:r>
    </w:p>
    <w:p>
      <w:pPr>
        <w:spacing w:line="240" w:lineRule="auto" w:before="11"/>
        <w:rPr>
          <w:rFonts w:ascii="宋体" w:hAnsi="宋体" w:cs="宋体" w:eastAsia="宋体" w:hint="default"/>
          <w:sz w:val="23"/>
          <w:szCs w:val="23"/>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）运用该无形资产生产的产品存在市场或无形资产自身存在市场；</w:t>
      </w:r>
    </w:p>
    <w:p>
      <w:pPr>
        <w:spacing w:line="240" w:lineRule="auto" w:before="11"/>
        <w:rPr>
          <w:rFonts w:ascii="宋体" w:hAnsi="宋体" w:cs="宋体" w:eastAsia="宋体" w:hint="default"/>
          <w:sz w:val="23"/>
          <w:szCs w:val="23"/>
        </w:rPr>
      </w:pPr>
    </w:p>
    <w:p>
      <w:pPr>
        <w:spacing w:line="300" w:lineRule="auto" w:before="0"/>
        <w:ind w:left="142" w:right="139"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）有足够的技术、财务资源和其他资源支持，以完成该无形资产的开发，并有能</w:t>
      </w:r>
      <w:r>
        <w:rPr>
          <w:rFonts w:ascii="宋体" w:hAnsi="宋体" w:cs="宋体" w:eastAsia="宋体" w:hint="default"/>
          <w:w w:val="100"/>
          <w:sz w:val="22"/>
          <w:szCs w:val="22"/>
        </w:rPr>
        <w:t> </w:t>
      </w:r>
      <w:r>
        <w:rPr>
          <w:rFonts w:ascii="宋体" w:hAnsi="宋体" w:cs="宋体" w:eastAsia="宋体" w:hint="default"/>
          <w:sz w:val="22"/>
          <w:szCs w:val="22"/>
        </w:rPr>
        <w:t>力使用或出售该无形资产；</w:t>
      </w:r>
    </w:p>
    <w:p>
      <w:pPr>
        <w:spacing w:line="600" w:lineRule="exact" w:before="34"/>
        <w:ind w:left="581" w:right="122" w:firstLine="1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）归属于该无形资产开发阶段的支出能够可靠地计量。</w:t>
      </w:r>
      <w:r>
        <w:rPr>
          <w:rFonts w:ascii="宋体" w:hAnsi="宋体" w:cs="宋体" w:eastAsia="宋体" w:hint="default"/>
          <w:w w:val="100"/>
          <w:sz w:val="22"/>
          <w:szCs w:val="22"/>
        </w:rPr>
        <w:t> </w:t>
      </w:r>
      <w:r>
        <w:rPr>
          <w:rFonts w:ascii="宋体" w:hAnsi="宋体" w:cs="宋体" w:eastAsia="宋体" w:hint="default"/>
          <w:spacing w:val="2"/>
          <w:sz w:val="22"/>
          <w:szCs w:val="22"/>
        </w:rPr>
        <w:t>不满足上述条件的开发阶段的支出，于发生时计入当期损益。前期已计入损益的开</w:t>
      </w:r>
    </w:p>
    <w:p>
      <w:pPr>
        <w:spacing w:line="272" w:lineRule="exact" w:before="0"/>
        <w:ind w:left="142" w:right="122" w:firstLine="0"/>
        <w:jc w:val="left"/>
        <w:rPr>
          <w:rFonts w:ascii="宋体" w:hAnsi="宋体" w:cs="宋体" w:eastAsia="宋体" w:hint="default"/>
          <w:sz w:val="22"/>
          <w:szCs w:val="22"/>
        </w:rPr>
      </w:pPr>
      <w:r>
        <w:rPr>
          <w:rFonts w:ascii="宋体" w:hAnsi="宋体" w:cs="宋体" w:eastAsia="宋体" w:hint="default"/>
          <w:spacing w:val="2"/>
          <w:sz w:val="22"/>
          <w:szCs w:val="22"/>
        </w:rPr>
        <w:t>发支出在以后期间不再确认为资产。已资本化的开发阶段的支出在资产负债表上列示为</w:t>
      </w:r>
    </w:p>
    <w:p>
      <w:pPr>
        <w:spacing w:line="499" w:lineRule="auto" w:before="72"/>
        <w:ind w:left="581" w:right="1767" w:hanging="440"/>
        <w:jc w:val="left"/>
        <w:rPr>
          <w:rFonts w:ascii="宋体" w:hAnsi="宋体" w:cs="宋体" w:eastAsia="宋体" w:hint="default"/>
          <w:sz w:val="22"/>
          <w:szCs w:val="22"/>
        </w:rPr>
      </w:pPr>
      <w:r>
        <w:rPr>
          <w:rFonts w:ascii="宋体" w:hAnsi="宋体" w:cs="宋体" w:eastAsia="宋体" w:hint="default"/>
          <w:spacing w:val="-1"/>
          <w:sz w:val="22"/>
          <w:szCs w:val="22"/>
        </w:rPr>
        <w:t>开发支出，自该项目达到预定可使用状态之日起转为无形资产列报。</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18.</w:t>
      </w:r>
      <w:r>
        <w:rPr>
          <w:rFonts w:ascii="宋体" w:hAnsi="宋体" w:cs="宋体" w:eastAsia="宋体" w:hint="default"/>
          <w:spacing w:val="-19"/>
          <w:sz w:val="22"/>
          <w:szCs w:val="22"/>
        </w:rPr>
        <w:t> </w:t>
      </w:r>
      <w:r>
        <w:rPr>
          <w:rFonts w:ascii="宋体" w:hAnsi="宋体" w:cs="宋体" w:eastAsia="宋体" w:hint="default"/>
          <w:sz w:val="22"/>
          <w:szCs w:val="22"/>
        </w:rPr>
        <w:t>长期资产减值</w:t>
      </w:r>
    </w:p>
    <w:p>
      <w:pPr>
        <w:spacing w:line="300" w:lineRule="auto" w:before="74"/>
        <w:ind w:left="142" w:right="138" w:firstLine="439"/>
        <w:jc w:val="both"/>
        <w:rPr>
          <w:rFonts w:ascii="宋体" w:hAnsi="宋体" w:cs="宋体" w:eastAsia="宋体" w:hint="default"/>
          <w:sz w:val="22"/>
          <w:szCs w:val="22"/>
        </w:rPr>
      </w:pPr>
      <w:r>
        <w:rPr>
          <w:rFonts w:ascii="宋体" w:hAnsi="宋体" w:cs="宋体" w:eastAsia="宋体" w:hint="default"/>
          <w:spacing w:val="2"/>
          <w:sz w:val="22"/>
          <w:szCs w:val="22"/>
        </w:rPr>
        <w:t>本公司于每一资产负债表日对长期股权投资、固定资产、在建工程、使用寿命有限</w:t>
      </w:r>
      <w:r>
        <w:rPr>
          <w:rFonts w:ascii="宋体" w:hAnsi="宋体" w:cs="宋体" w:eastAsia="宋体" w:hint="default"/>
          <w:w w:val="100"/>
          <w:sz w:val="22"/>
          <w:szCs w:val="22"/>
        </w:rPr>
        <w:t> </w:t>
      </w:r>
      <w:r>
        <w:rPr>
          <w:rFonts w:ascii="宋体" w:hAnsi="宋体" w:cs="宋体" w:eastAsia="宋体" w:hint="default"/>
          <w:spacing w:val="2"/>
          <w:sz w:val="22"/>
          <w:szCs w:val="22"/>
        </w:rPr>
        <w:t>的无形资产等项目进行检查，当存在下列迹象时，表明资产可能发生了减值，本公司将</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进行减值测试。对商誉和使用寿命不确定的无形资产，无论是否存在减值迹象，每年末</w:t>
      </w:r>
    </w:p>
    <w:p>
      <w:pPr>
        <w:spacing w:line="240" w:lineRule="auto" w:before="3"/>
        <w:rPr>
          <w:rFonts w:ascii="宋体" w:hAnsi="宋体" w:cs="宋体" w:eastAsia="宋体" w:hint="default"/>
          <w:sz w:val="17"/>
          <w:szCs w:val="17"/>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25</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22"/>
        <w:jc w:val="left"/>
      </w:pPr>
      <w:r>
        <w:rPr>
          <w:spacing w:val="2"/>
        </w:rPr>
        <w:t>均进行减值测试。难以对单项资产的可收回金额进行测试的，以该资产所属的资产组或</w:t>
      </w:r>
      <w:r>
        <w:rPr>
          <w:spacing w:val="-58"/>
        </w:rPr>
        <w:t> </w:t>
      </w:r>
      <w:r>
        <w:rPr>
          <w:spacing w:val="-58"/>
        </w:rPr>
      </w:r>
      <w:r>
        <w:rPr/>
        <w:t>资产组组合为基础测试。</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减值测试后，若该资产的账面价值超过其可收回金额，其差额确认为减值损失，上</w:t>
      </w:r>
      <w:r>
        <w:rPr>
          <w:rFonts w:ascii="宋体" w:hAnsi="宋体" w:cs="宋体" w:eastAsia="宋体" w:hint="default"/>
          <w:w w:val="100"/>
          <w:sz w:val="22"/>
          <w:szCs w:val="22"/>
        </w:rPr>
        <w:t> </w:t>
      </w:r>
      <w:r>
        <w:rPr>
          <w:rFonts w:ascii="宋体" w:hAnsi="宋体" w:cs="宋体" w:eastAsia="宋体" w:hint="default"/>
          <w:sz w:val="22"/>
          <w:szCs w:val="22"/>
        </w:rPr>
        <w:t>述资产的减值损失一经确认，在以后会计期间不予转回。</w:t>
      </w:r>
    </w:p>
    <w:p>
      <w:pPr>
        <w:spacing w:line="600" w:lineRule="exact" w:before="34"/>
        <w:ind w:left="581" w:right="122"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22"/>
          <w:sz w:val="22"/>
          <w:szCs w:val="22"/>
        </w:rPr>
        <w:t> </w:t>
      </w:r>
      <w:r>
        <w:rPr>
          <w:rFonts w:ascii="宋体" w:hAnsi="宋体" w:cs="宋体" w:eastAsia="宋体" w:hint="default"/>
          <w:sz w:val="22"/>
          <w:szCs w:val="22"/>
        </w:rPr>
        <w:t>商誉</w:t>
      </w:r>
      <w:r>
        <w:rPr>
          <w:rFonts w:ascii="宋体" w:hAnsi="宋体" w:cs="宋体" w:eastAsia="宋体" w:hint="default"/>
          <w:spacing w:val="-108"/>
          <w:sz w:val="22"/>
          <w:szCs w:val="22"/>
        </w:rPr>
        <w:t> </w:t>
      </w:r>
      <w:r>
        <w:rPr>
          <w:rFonts w:ascii="宋体" w:hAnsi="宋体" w:cs="宋体" w:eastAsia="宋体" w:hint="default"/>
          <w:spacing w:val="2"/>
          <w:sz w:val="22"/>
          <w:szCs w:val="22"/>
        </w:rPr>
        <w:t>商誉为股权投资成本或非同一控制下企业合并成本超过应享有的或企业合并中取得</w:t>
      </w:r>
    </w:p>
    <w:p>
      <w:pPr>
        <w:spacing w:line="271" w:lineRule="exact" w:before="0"/>
        <w:ind w:left="142" w:right="122" w:firstLine="0"/>
        <w:jc w:val="left"/>
        <w:rPr>
          <w:rFonts w:ascii="宋体" w:hAnsi="宋体" w:cs="宋体" w:eastAsia="宋体" w:hint="default"/>
          <w:sz w:val="22"/>
          <w:szCs w:val="22"/>
        </w:rPr>
      </w:pPr>
      <w:r>
        <w:rPr>
          <w:rFonts w:ascii="宋体" w:hAnsi="宋体" w:cs="宋体" w:eastAsia="宋体" w:hint="default"/>
          <w:sz w:val="22"/>
          <w:szCs w:val="22"/>
        </w:rPr>
        <w:t>的被投资单位或被购买方可辨认净资产于取得日或购买日的公允价值份额的差额。</w:t>
      </w:r>
    </w:p>
    <w:p>
      <w:pPr>
        <w:spacing w:line="240" w:lineRule="auto" w:before="11"/>
        <w:rPr>
          <w:rFonts w:ascii="宋体" w:hAnsi="宋体" w:cs="宋体" w:eastAsia="宋体" w:hint="default"/>
          <w:sz w:val="23"/>
          <w:szCs w:val="23"/>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与子公司有关的商誉在合并财务报表上单独列示，与联营企业和合营企业有关的商</w:t>
      </w:r>
      <w:r>
        <w:rPr>
          <w:rFonts w:ascii="宋体" w:hAnsi="宋体" w:cs="宋体" w:eastAsia="宋体" w:hint="default"/>
          <w:w w:val="100"/>
          <w:sz w:val="22"/>
          <w:szCs w:val="22"/>
        </w:rPr>
        <w:t> </w:t>
      </w:r>
      <w:r>
        <w:rPr>
          <w:rFonts w:ascii="宋体" w:hAnsi="宋体" w:cs="宋体" w:eastAsia="宋体" w:hint="default"/>
          <w:sz w:val="22"/>
          <w:szCs w:val="22"/>
        </w:rPr>
        <w:t>誉，包含在长期股权投资的账面价值中。</w:t>
      </w:r>
    </w:p>
    <w:p>
      <w:pPr>
        <w:spacing w:line="240" w:lineRule="auto" w:before="8"/>
        <w:rPr>
          <w:rFonts w:ascii="宋体" w:hAnsi="宋体" w:cs="宋体" w:eastAsia="宋体" w:hint="default"/>
          <w:sz w:val="19"/>
          <w:szCs w:val="19"/>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19"/>
          <w:sz w:val="22"/>
          <w:szCs w:val="22"/>
        </w:rPr>
        <w:t> </w:t>
      </w:r>
      <w:r>
        <w:rPr>
          <w:rFonts w:ascii="宋体" w:hAnsi="宋体" w:cs="宋体" w:eastAsia="宋体" w:hint="default"/>
          <w:sz w:val="22"/>
          <w:szCs w:val="22"/>
        </w:rPr>
        <w:t>长期待摊费用</w:t>
      </w:r>
    </w:p>
    <w:p>
      <w:pPr>
        <w:spacing w:line="240" w:lineRule="auto" w:before="11"/>
        <w:rPr>
          <w:rFonts w:ascii="宋体" w:hAnsi="宋体" w:cs="宋体" w:eastAsia="宋体" w:hint="default"/>
          <w:sz w:val="23"/>
          <w:szCs w:val="23"/>
        </w:rPr>
      </w:pPr>
    </w:p>
    <w:p>
      <w:pPr>
        <w:spacing w:before="0"/>
        <w:ind w:left="581" w:right="0" w:firstLine="0"/>
        <w:jc w:val="left"/>
        <w:rPr>
          <w:rFonts w:ascii="宋体" w:hAnsi="宋体" w:cs="宋体" w:eastAsia="宋体" w:hint="default"/>
          <w:sz w:val="22"/>
          <w:szCs w:val="22"/>
        </w:rPr>
      </w:pPr>
      <w:r>
        <w:rPr>
          <w:rFonts w:ascii="宋体" w:hAnsi="宋体" w:cs="宋体" w:eastAsia="宋体" w:hint="default"/>
          <w:spacing w:val="2"/>
          <w:sz w:val="22"/>
          <w:szCs w:val="22"/>
        </w:rPr>
        <w:t>本公司的长期待摊费用是指已经支出，但应由当期及以后各期承担的摊销期限在</w:t>
      </w:r>
      <w:r>
        <w:rPr>
          <w:rFonts w:ascii="宋体" w:hAnsi="宋体" w:cs="宋体" w:eastAsia="宋体" w:hint="default"/>
          <w:spacing w:val="65"/>
          <w:sz w:val="22"/>
          <w:szCs w:val="22"/>
        </w:rPr>
        <w:t> </w:t>
      </w:r>
      <w:r>
        <w:rPr>
          <w:rFonts w:ascii="宋体" w:hAnsi="宋体" w:cs="宋体" w:eastAsia="宋体" w:hint="default"/>
          <w:sz w:val="22"/>
          <w:szCs w:val="22"/>
        </w:rPr>
        <w:t>1</w:t>
      </w:r>
    </w:p>
    <w:p>
      <w:pPr>
        <w:spacing w:line="300" w:lineRule="auto" w:before="72"/>
        <w:ind w:left="142" w:right="122" w:firstLine="0"/>
        <w:jc w:val="left"/>
        <w:rPr>
          <w:rFonts w:ascii="宋体" w:hAnsi="宋体" w:cs="宋体" w:eastAsia="宋体" w:hint="default"/>
          <w:sz w:val="22"/>
          <w:szCs w:val="22"/>
        </w:rPr>
      </w:pPr>
      <w:r>
        <w:rPr>
          <w:rFonts w:ascii="宋体" w:hAnsi="宋体" w:cs="宋体" w:eastAsia="宋体" w:hint="default"/>
          <w:sz w:val="22"/>
          <w:szCs w:val="22"/>
        </w:rPr>
        <w:t>年以上</w:t>
      </w:r>
      <w:r>
        <w:rPr>
          <w:rFonts w:ascii="宋体" w:hAnsi="宋体" w:cs="宋体" w:eastAsia="宋体" w:hint="default"/>
          <w:sz w:val="22"/>
          <w:szCs w:val="22"/>
        </w:rPr>
        <w:t>(</w:t>
      </w:r>
      <w:r>
        <w:rPr>
          <w:rFonts w:ascii="宋体" w:hAnsi="宋体" w:cs="宋体" w:eastAsia="宋体" w:hint="default"/>
          <w:sz w:val="22"/>
          <w:szCs w:val="22"/>
        </w:rPr>
        <w:t>不含 </w:t>
      </w:r>
      <w:r>
        <w:rPr>
          <w:rFonts w:ascii="宋体" w:hAnsi="宋体" w:cs="宋体" w:eastAsia="宋体" w:hint="default"/>
          <w:sz w:val="22"/>
          <w:szCs w:val="22"/>
        </w:rPr>
        <w:t>1</w:t>
      </w:r>
      <w:r>
        <w:rPr>
          <w:rFonts w:ascii="宋体" w:hAnsi="宋体" w:cs="宋体" w:eastAsia="宋体" w:hint="default"/>
          <w:spacing w:val="34"/>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的各项费用，该等费用在受益期内平均摊销。如果长期待摊费用项目</w:t>
      </w:r>
      <w:r>
        <w:rPr>
          <w:rFonts w:ascii="宋体" w:hAnsi="宋体" w:cs="宋体" w:eastAsia="宋体" w:hint="default"/>
          <w:w w:val="100"/>
          <w:sz w:val="22"/>
          <w:szCs w:val="22"/>
        </w:rPr>
        <w:t> </w:t>
      </w:r>
      <w:r>
        <w:rPr>
          <w:rFonts w:ascii="宋体" w:hAnsi="宋体" w:cs="宋体" w:eastAsia="宋体" w:hint="default"/>
          <w:sz w:val="22"/>
          <w:szCs w:val="22"/>
        </w:rPr>
        <w:t>不能使以后会计期间受益，则将尚未摊销的该项目的摊余价值全部转入当期损益。</w:t>
      </w:r>
    </w:p>
    <w:p>
      <w:pPr>
        <w:spacing w:line="240" w:lineRule="auto" w:before="8"/>
        <w:rPr>
          <w:rFonts w:ascii="宋体" w:hAnsi="宋体" w:cs="宋体" w:eastAsia="宋体" w:hint="default"/>
          <w:sz w:val="19"/>
          <w:szCs w:val="19"/>
        </w:rPr>
      </w:pPr>
    </w:p>
    <w:p>
      <w:pPr>
        <w:spacing w:line="499" w:lineRule="auto" w:before="0"/>
        <w:ind w:left="581" w:right="1767"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22"/>
          <w:sz w:val="22"/>
          <w:szCs w:val="22"/>
        </w:rPr>
        <w:t> </w:t>
      </w:r>
      <w:r>
        <w:rPr>
          <w:rFonts w:ascii="宋体" w:hAnsi="宋体" w:cs="宋体" w:eastAsia="宋体" w:hint="default"/>
          <w:sz w:val="22"/>
          <w:szCs w:val="22"/>
        </w:rPr>
        <w:t>职工薪酬</w:t>
      </w:r>
      <w:r>
        <w:rPr>
          <w:rFonts w:ascii="宋体" w:hAnsi="宋体" w:cs="宋体" w:eastAsia="宋体" w:hint="default"/>
          <w:spacing w:val="-106"/>
          <w:sz w:val="22"/>
          <w:szCs w:val="22"/>
        </w:rPr>
        <w:t> </w:t>
      </w:r>
      <w:r>
        <w:rPr>
          <w:rFonts w:ascii="宋体" w:hAnsi="宋体" w:cs="宋体" w:eastAsia="宋体" w:hint="default"/>
          <w:spacing w:val="-1"/>
          <w:sz w:val="22"/>
          <w:szCs w:val="22"/>
        </w:rPr>
        <w:t>本公司职工薪酬包括短期薪酬、离职后福利和其他长期福利。</w:t>
      </w:r>
    </w:p>
    <w:p>
      <w:pPr>
        <w:spacing w:line="300" w:lineRule="auto" w:before="75"/>
        <w:ind w:left="142" w:right="137" w:firstLine="439"/>
        <w:jc w:val="both"/>
        <w:rPr>
          <w:rFonts w:ascii="宋体" w:hAnsi="宋体" w:cs="宋体" w:eastAsia="宋体" w:hint="default"/>
          <w:sz w:val="22"/>
          <w:szCs w:val="22"/>
        </w:rPr>
      </w:pPr>
      <w:r>
        <w:rPr>
          <w:rFonts w:ascii="宋体" w:hAnsi="宋体" w:cs="宋体" w:eastAsia="宋体" w:hint="default"/>
          <w:spacing w:val="2"/>
          <w:sz w:val="22"/>
          <w:szCs w:val="22"/>
        </w:rPr>
        <w:t>短期薪酬主要包括职工工资、职工福利费、医疗保险、工伤保险、生育保险、住房</w:t>
      </w:r>
      <w:r>
        <w:rPr>
          <w:rFonts w:ascii="宋体" w:hAnsi="宋体" w:cs="宋体" w:eastAsia="宋体" w:hint="default"/>
          <w:w w:val="100"/>
          <w:sz w:val="22"/>
          <w:szCs w:val="22"/>
        </w:rPr>
        <w:t> </w:t>
      </w:r>
      <w:r>
        <w:rPr>
          <w:rFonts w:ascii="宋体" w:hAnsi="宋体" w:cs="宋体" w:eastAsia="宋体" w:hint="default"/>
          <w:spacing w:val="2"/>
          <w:sz w:val="22"/>
          <w:szCs w:val="22"/>
        </w:rPr>
        <w:t>公积金等，在职工提供服务的会计期间，将实际发生的短期薪酬确认为负债，并按照受</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益对象计入当期损益或相关资产成本。</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离职后福利主要包括基本养老保险费、失业保险、企业年金等，按照公司承担的风</w:t>
      </w:r>
      <w:r>
        <w:rPr>
          <w:rFonts w:ascii="宋体" w:hAnsi="宋体" w:cs="宋体" w:eastAsia="宋体" w:hint="default"/>
          <w:w w:val="100"/>
          <w:sz w:val="22"/>
          <w:szCs w:val="22"/>
        </w:rPr>
        <w:t> </w:t>
      </w:r>
      <w:r>
        <w:rPr>
          <w:rFonts w:ascii="宋体" w:hAnsi="宋体" w:cs="宋体" w:eastAsia="宋体" w:hint="default"/>
          <w:spacing w:val="2"/>
          <w:sz w:val="22"/>
          <w:szCs w:val="22"/>
        </w:rPr>
        <w:t>险和义务，分类为设定提存计划、设定受益计划。对于设定提存计划在根据在资产负债</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表日为换取职工在会计期间提供的服务而向单独主体缴存的提存金确认为负债，并按照</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受益对象计入当期损益或相关资产成本。如果公司存在设定受益计划，应说明具体会计</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处理方法。</w:t>
      </w:r>
    </w:p>
    <w:p>
      <w:pPr>
        <w:spacing w:line="240" w:lineRule="auto" w:before="9"/>
        <w:rPr>
          <w:rFonts w:ascii="宋体" w:hAnsi="宋体" w:cs="宋体" w:eastAsia="宋体" w:hint="default"/>
          <w:sz w:val="19"/>
          <w:szCs w:val="19"/>
        </w:rPr>
      </w:pPr>
    </w:p>
    <w:p>
      <w:pPr>
        <w:spacing w:line="300" w:lineRule="auto" w:before="0"/>
        <w:ind w:left="142" w:right="132" w:firstLine="439"/>
        <w:jc w:val="both"/>
        <w:rPr>
          <w:rFonts w:ascii="宋体" w:hAnsi="宋体" w:cs="宋体" w:eastAsia="宋体" w:hint="default"/>
          <w:sz w:val="22"/>
          <w:szCs w:val="22"/>
        </w:rPr>
      </w:pPr>
      <w:r>
        <w:rPr>
          <w:rFonts w:ascii="宋体" w:hAnsi="宋体" w:cs="宋体" w:eastAsia="宋体" w:hint="default"/>
          <w:sz w:val="22"/>
          <w:szCs w:val="22"/>
        </w:rPr>
        <w:t>其他长期福利主要为本公司根据财企</w:t>
      </w:r>
      <w:r>
        <w:rPr>
          <w:rFonts w:ascii="宋体" w:hAnsi="宋体" w:cs="宋体" w:eastAsia="宋体" w:hint="default"/>
          <w:sz w:val="22"/>
          <w:szCs w:val="22"/>
        </w:rPr>
        <w:t>[2008]34 </w:t>
      </w:r>
      <w:r>
        <w:rPr>
          <w:rFonts w:ascii="宋体" w:hAnsi="宋体" w:cs="宋体" w:eastAsia="宋体" w:hint="default"/>
          <w:sz w:val="22"/>
          <w:szCs w:val="22"/>
        </w:rPr>
        <w:t>号之规定，将截至 </w:t>
      </w:r>
      <w:r>
        <w:rPr>
          <w:rFonts w:ascii="宋体" w:hAnsi="宋体" w:cs="宋体" w:eastAsia="宋体" w:hint="default"/>
          <w:sz w:val="22"/>
          <w:szCs w:val="22"/>
        </w:rPr>
        <w:t>2007 </w:t>
      </w:r>
      <w:r>
        <w:rPr>
          <w:rFonts w:ascii="宋体" w:hAnsi="宋体" w:cs="宋体" w:eastAsia="宋体" w:hint="default"/>
          <w:sz w:val="22"/>
          <w:szCs w:val="22"/>
        </w:rPr>
        <w:t>年 </w:t>
      </w:r>
      <w:r>
        <w:rPr>
          <w:rFonts w:ascii="宋体" w:hAnsi="宋体" w:cs="宋体" w:eastAsia="宋体" w:hint="default"/>
          <w:sz w:val="22"/>
          <w:szCs w:val="22"/>
        </w:rPr>
        <w:t>12 </w:t>
      </w:r>
      <w:r>
        <w:rPr>
          <w:rFonts w:ascii="宋体" w:hAnsi="宋体" w:cs="宋体" w:eastAsia="宋体" w:hint="default"/>
          <w:sz w:val="22"/>
          <w:szCs w:val="22"/>
        </w:rPr>
        <w:t>月</w:t>
      </w:r>
      <w:r>
        <w:rPr>
          <w:rFonts w:ascii="宋体" w:hAnsi="宋体" w:cs="宋体" w:eastAsia="宋体" w:hint="default"/>
          <w:spacing w:val="-75"/>
          <w:sz w:val="22"/>
          <w:szCs w:val="22"/>
        </w:rPr>
        <w:t> </w:t>
      </w:r>
      <w:r>
        <w:rPr>
          <w:rFonts w:ascii="宋体" w:hAnsi="宋体" w:cs="宋体" w:eastAsia="宋体" w:hint="default"/>
          <w:sz w:val="22"/>
          <w:szCs w:val="22"/>
        </w:rPr>
        <w:t>31</w:t>
      </w:r>
      <w:r>
        <w:rPr>
          <w:rFonts w:ascii="宋体" w:hAnsi="宋体" w:cs="宋体" w:eastAsia="宋体" w:hint="default"/>
          <w:w w:val="100"/>
          <w:sz w:val="22"/>
          <w:szCs w:val="22"/>
        </w:rPr>
        <w:t> </w:t>
      </w:r>
      <w:r>
        <w:rPr>
          <w:rFonts w:ascii="宋体" w:hAnsi="宋体" w:cs="宋体" w:eastAsia="宋体" w:hint="default"/>
          <w:sz w:val="22"/>
          <w:szCs w:val="22"/>
        </w:rPr>
        <w:t>日因实施工效挂钩形成的工资结余作为长期负债管理形成的长期薪酬。</w:t>
      </w:r>
    </w:p>
    <w:p>
      <w:pPr>
        <w:spacing w:line="600" w:lineRule="exact" w:before="34"/>
        <w:ind w:left="581" w:right="122"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22"/>
          <w:sz w:val="22"/>
          <w:szCs w:val="22"/>
        </w:rPr>
        <w:t> </w:t>
      </w:r>
      <w:r>
        <w:rPr>
          <w:rFonts w:ascii="宋体" w:hAnsi="宋体" w:cs="宋体" w:eastAsia="宋体" w:hint="default"/>
          <w:sz w:val="22"/>
          <w:szCs w:val="22"/>
        </w:rPr>
        <w:t>收入确认原则</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本公司的营业收入主要包括销售商品收入、提供劳务收入、让渡资产使用权收入，</w:t>
      </w:r>
    </w:p>
    <w:p>
      <w:pPr>
        <w:spacing w:line="271" w:lineRule="exact" w:before="0"/>
        <w:ind w:left="142" w:right="122" w:firstLine="0"/>
        <w:jc w:val="left"/>
        <w:rPr>
          <w:rFonts w:ascii="宋体" w:hAnsi="宋体" w:cs="宋体" w:eastAsia="宋体" w:hint="default"/>
          <w:sz w:val="22"/>
          <w:szCs w:val="22"/>
        </w:rPr>
      </w:pPr>
      <w:r>
        <w:rPr>
          <w:rFonts w:ascii="宋体" w:hAnsi="宋体" w:cs="宋体" w:eastAsia="宋体" w:hint="default"/>
          <w:sz w:val="22"/>
          <w:szCs w:val="22"/>
        </w:rPr>
        <w:t>收入确认原则如下：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26</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240" w:lineRule="auto" w:before="32"/>
        <w:ind w:left="581" w:right="122"/>
        <w:jc w:val="left"/>
      </w:pPr>
      <w:r>
        <w:rPr/>
        <w:t>（</w:t>
      </w:r>
      <w:r>
        <w:rPr>
          <w:rFonts w:ascii="宋体" w:hAnsi="宋体" w:cs="宋体" w:eastAsia="宋体" w:hint="default"/>
        </w:rPr>
        <w:t>1</w:t>
      </w:r>
      <w:r>
        <w:rPr/>
        <w:t>）销售商品收入</w:t>
      </w:r>
    </w:p>
    <w:p>
      <w:pPr>
        <w:spacing w:line="240" w:lineRule="auto" w:before="11"/>
        <w:rPr>
          <w:rFonts w:ascii="宋体" w:hAnsi="宋体" w:cs="宋体" w:eastAsia="宋体" w:hint="default"/>
          <w:sz w:val="23"/>
          <w:szCs w:val="23"/>
        </w:rPr>
      </w:pPr>
    </w:p>
    <w:p>
      <w:pPr>
        <w:spacing w:line="300" w:lineRule="auto" w:before="0"/>
        <w:ind w:left="142" w:right="135" w:firstLine="439"/>
        <w:jc w:val="both"/>
        <w:rPr>
          <w:rFonts w:ascii="宋体" w:hAnsi="宋体" w:cs="宋体" w:eastAsia="宋体" w:hint="default"/>
          <w:sz w:val="22"/>
          <w:szCs w:val="22"/>
        </w:rPr>
      </w:pPr>
      <w:r>
        <w:rPr>
          <w:rFonts w:ascii="宋体" w:hAnsi="宋体" w:cs="宋体" w:eastAsia="宋体" w:hint="default"/>
          <w:spacing w:val="2"/>
          <w:sz w:val="22"/>
          <w:szCs w:val="22"/>
        </w:rPr>
        <w:t>本公司销售商品收入主要包括增值税防伪税控系统及相关设备销售、税控收款机、</w:t>
      </w:r>
      <w:r>
        <w:rPr>
          <w:rFonts w:ascii="宋体" w:hAnsi="宋体" w:cs="宋体" w:eastAsia="宋体" w:hint="default"/>
          <w:w w:val="100"/>
          <w:sz w:val="22"/>
          <w:szCs w:val="22"/>
        </w:rPr>
        <w:t> </w:t>
      </w:r>
      <w:r>
        <w:rPr>
          <w:rFonts w:ascii="宋体" w:hAnsi="宋体" w:cs="宋体" w:eastAsia="宋体" w:hint="default"/>
          <w:sz w:val="22"/>
          <w:szCs w:val="22"/>
        </w:rPr>
        <w:t>IC</w:t>
      </w:r>
      <w:r>
        <w:rPr>
          <w:rFonts w:ascii="宋体" w:hAnsi="宋体" w:cs="宋体" w:eastAsia="宋体" w:hint="default"/>
          <w:spacing w:val="27"/>
          <w:sz w:val="22"/>
          <w:szCs w:val="22"/>
        </w:rPr>
        <w:t> </w:t>
      </w:r>
      <w:r>
        <w:rPr>
          <w:rFonts w:ascii="宋体" w:hAnsi="宋体" w:cs="宋体" w:eastAsia="宋体" w:hint="default"/>
          <w:spacing w:val="5"/>
          <w:sz w:val="22"/>
          <w:szCs w:val="22"/>
        </w:rPr>
        <w:t>卡、非接触卡、电子及通信设备、软件及系统集成、</w:t>
      </w:r>
      <w:r>
        <w:rPr>
          <w:rFonts w:ascii="宋体" w:hAnsi="宋体" w:cs="宋体" w:eastAsia="宋体" w:hint="default"/>
          <w:spacing w:val="5"/>
          <w:sz w:val="22"/>
          <w:szCs w:val="22"/>
        </w:rPr>
        <w:t>POS</w:t>
      </w:r>
      <w:r>
        <w:rPr>
          <w:rFonts w:ascii="宋体" w:hAnsi="宋体" w:cs="宋体" w:eastAsia="宋体" w:hint="default"/>
          <w:spacing w:val="27"/>
          <w:sz w:val="22"/>
          <w:szCs w:val="22"/>
        </w:rPr>
        <w:t> </w:t>
      </w:r>
      <w:r>
        <w:rPr>
          <w:rFonts w:ascii="宋体" w:hAnsi="宋体" w:cs="宋体" w:eastAsia="宋体" w:hint="default"/>
          <w:spacing w:val="3"/>
          <w:sz w:val="22"/>
          <w:szCs w:val="22"/>
        </w:rPr>
        <w:t>机产品销售、</w:t>
      </w:r>
      <w:r>
        <w:rPr>
          <w:rFonts w:ascii="宋体" w:hAnsi="宋体" w:cs="宋体" w:eastAsia="宋体" w:hint="default"/>
          <w:spacing w:val="3"/>
          <w:sz w:val="22"/>
          <w:szCs w:val="22"/>
        </w:rPr>
        <w:t>POS</w:t>
      </w:r>
      <w:r>
        <w:rPr>
          <w:rFonts w:ascii="宋体" w:hAnsi="宋体" w:cs="宋体" w:eastAsia="宋体" w:hint="default"/>
          <w:spacing w:val="27"/>
          <w:sz w:val="22"/>
          <w:szCs w:val="22"/>
        </w:rPr>
        <w:t> </w:t>
      </w:r>
      <w:r>
        <w:rPr>
          <w:rFonts w:ascii="宋体" w:hAnsi="宋体" w:cs="宋体" w:eastAsia="宋体" w:hint="default"/>
          <w:spacing w:val="3"/>
          <w:sz w:val="22"/>
          <w:szCs w:val="22"/>
        </w:rPr>
        <w:t>机租赁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等，在下列条件均能满足时予以确认：公司已将商品所有权上的主要风险和报酬转移给</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购货方；既没有保留通常与所有权相联系的继续管理权，也没有对已售出的商品实施控</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2"/>
          <w:sz w:val="22"/>
          <w:szCs w:val="22"/>
        </w:rPr>
        <w:t>制；收入的金额能够可靠地计量；相关的经济利益很可能流入企业；相关的已发生或将</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发生的成本能够可靠地计量。</w:t>
      </w:r>
    </w:p>
    <w:p>
      <w:pPr>
        <w:spacing w:line="240" w:lineRule="auto" w:before="8"/>
        <w:rPr>
          <w:rFonts w:ascii="宋体" w:hAnsi="宋体" w:cs="宋体" w:eastAsia="宋体" w:hint="default"/>
          <w:sz w:val="19"/>
          <w:szCs w:val="19"/>
        </w:rPr>
      </w:pPr>
    </w:p>
    <w:p>
      <w:pPr>
        <w:spacing w:before="0"/>
        <w:ind w:left="566" w:right="122" w:firstLine="0"/>
        <w:jc w:val="left"/>
        <w:rPr>
          <w:rFonts w:ascii="宋体" w:hAnsi="宋体" w:cs="宋体" w:eastAsia="宋体" w:hint="default"/>
          <w:sz w:val="22"/>
          <w:szCs w:val="22"/>
        </w:rPr>
      </w:pPr>
      <w:r>
        <w:rPr>
          <w:rFonts w:ascii="宋体" w:hAnsi="宋体" w:cs="宋体" w:eastAsia="宋体" w:hint="default"/>
          <w:sz w:val="22"/>
          <w:szCs w:val="22"/>
        </w:rPr>
        <w:t>本公司主要收入确认的具体方法：</w:t>
      </w:r>
    </w:p>
    <w:p>
      <w:pPr>
        <w:spacing w:line="240" w:lineRule="auto" w:before="12"/>
        <w:rPr>
          <w:rFonts w:ascii="宋体" w:hAnsi="宋体" w:cs="宋体" w:eastAsia="宋体" w:hint="default"/>
          <w:sz w:val="23"/>
          <w:szCs w:val="23"/>
        </w:rPr>
      </w:pPr>
    </w:p>
    <w:p>
      <w:pPr>
        <w:spacing w:line="300" w:lineRule="auto" w:before="0"/>
        <w:ind w:left="142" w:right="138" w:firstLine="439"/>
        <w:jc w:val="both"/>
        <w:rPr>
          <w:rFonts w:ascii="宋体" w:hAnsi="宋体" w:cs="宋体" w:eastAsia="宋体" w:hint="default"/>
          <w:sz w:val="22"/>
          <w:szCs w:val="22"/>
        </w:rPr>
      </w:pPr>
      <w:r>
        <w:rPr>
          <w:rFonts w:ascii="宋体" w:hAnsi="宋体" w:cs="宋体" w:eastAsia="宋体" w:hint="default"/>
          <w:spacing w:val="2"/>
          <w:sz w:val="22"/>
          <w:szCs w:val="22"/>
        </w:rPr>
        <w:t>①增值税防伪税控系统及相关设备销售</w:t>
      </w:r>
      <w:r>
        <w:rPr>
          <w:rFonts w:ascii="宋体" w:hAnsi="宋体" w:cs="宋体" w:eastAsia="宋体" w:hint="default"/>
          <w:spacing w:val="2"/>
          <w:sz w:val="22"/>
          <w:szCs w:val="22"/>
        </w:rPr>
        <w:t>:</w:t>
      </w:r>
      <w:r>
        <w:rPr>
          <w:rFonts w:ascii="宋体" w:hAnsi="宋体" w:cs="宋体" w:eastAsia="宋体" w:hint="default"/>
          <w:spacing w:val="53"/>
          <w:sz w:val="22"/>
          <w:szCs w:val="22"/>
        </w:rPr>
        <w:t> </w:t>
      </w:r>
      <w:r>
        <w:rPr>
          <w:rFonts w:ascii="宋体" w:hAnsi="宋体" w:cs="宋体" w:eastAsia="宋体" w:hint="default"/>
          <w:spacing w:val="2"/>
          <w:sz w:val="22"/>
          <w:szCs w:val="22"/>
        </w:rPr>
        <w:t>产品交付购货方、安装调试结束并经对方</w:t>
      </w:r>
      <w:r>
        <w:rPr>
          <w:rFonts w:ascii="宋体" w:hAnsi="宋体" w:cs="宋体" w:eastAsia="宋体" w:hint="default"/>
          <w:w w:val="100"/>
          <w:sz w:val="22"/>
          <w:szCs w:val="22"/>
        </w:rPr>
        <w:t> </w:t>
      </w:r>
      <w:r>
        <w:rPr>
          <w:rFonts w:ascii="宋体" w:hAnsi="宋体" w:cs="宋体" w:eastAsia="宋体" w:hint="default"/>
          <w:sz w:val="22"/>
          <w:szCs w:val="22"/>
        </w:rPr>
        <w:t>验收合格后确认收入。</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②电子（含税控收款机）及通讯设备：按照合同约定以产品交付购货方、并经对方</w:t>
      </w:r>
      <w:r>
        <w:rPr>
          <w:rFonts w:ascii="宋体" w:hAnsi="宋体" w:cs="宋体" w:eastAsia="宋体" w:hint="default"/>
          <w:w w:val="100"/>
          <w:sz w:val="22"/>
          <w:szCs w:val="22"/>
        </w:rPr>
        <w:t> </w:t>
      </w:r>
      <w:r>
        <w:rPr>
          <w:rFonts w:ascii="宋体" w:hAnsi="宋体" w:cs="宋体" w:eastAsia="宋体" w:hint="default"/>
          <w:sz w:val="22"/>
          <w:szCs w:val="22"/>
        </w:rPr>
        <w:t>验收合格后确认收入。</w:t>
      </w:r>
    </w:p>
    <w:p>
      <w:pPr>
        <w:spacing w:line="240" w:lineRule="auto" w:before="8"/>
        <w:rPr>
          <w:rFonts w:ascii="宋体" w:hAnsi="宋体" w:cs="宋体" w:eastAsia="宋体" w:hint="default"/>
          <w:sz w:val="19"/>
          <w:szCs w:val="19"/>
        </w:rPr>
      </w:pPr>
    </w:p>
    <w:p>
      <w:pPr>
        <w:spacing w:line="300" w:lineRule="auto" w:before="0"/>
        <w:ind w:left="142" w:right="136" w:firstLine="439"/>
        <w:jc w:val="both"/>
        <w:rPr>
          <w:rFonts w:ascii="宋体" w:hAnsi="宋体" w:cs="宋体" w:eastAsia="宋体" w:hint="default"/>
          <w:sz w:val="22"/>
          <w:szCs w:val="22"/>
        </w:rPr>
      </w:pPr>
      <w:r>
        <w:rPr>
          <w:rFonts w:ascii="宋体" w:hAnsi="宋体" w:cs="宋体" w:eastAsia="宋体" w:hint="default"/>
          <w:spacing w:val="2"/>
          <w:sz w:val="22"/>
          <w:szCs w:val="22"/>
        </w:rPr>
        <w:t>③管理软件：按合同所约定软件已经提交或服务已经提供，在软件安装、调试或检</w:t>
      </w:r>
      <w:r>
        <w:rPr>
          <w:rFonts w:ascii="宋体" w:hAnsi="宋体" w:cs="宋体" w:eastAsia="宋体" w:hint="default"/>
          <w:w w:val="100"/>
          <w:sz w:val="22"/>
          <w:szCs w:val="22"/>
        </w:rPr>
        <w:t> </w:t>
      </w:r>
      <w:r>
        <w:rPr>
          <w:rFonts w:ascii="宋体" w:hAnsi="宋体" w:cs="宋体" w:eastAsia="宋体" w:hint="default"/>
          <w:sz w:val="22"/>
          <w:szCs w:val="22"/>
        </w:rPr>
        <w:t>验工作完成后确认收入。</w:t>
      </w:r>
    </w:p>
    <w:p>
      <w:pPr>
        <w:spacing w:line="240" w:lineRule="auto" w:before="8"/>
        <w:rPr>
          <w:rFonts w:ascii="宋体" w:hAnsi="宋体" w:cs="宋体" w:eastAsia="宋体" w:hint="default"/>
          <w:sz w:val="19"/>
          <w:szCs w:val="19"/>
        </w:rPr>
      </w:pPr>
    </w:p>
    <w:p>
      <w:pPr>
        <w:spacing w:line="300" w:lineRule="auto" w:before="0"/>
        <w:ind w:left="142" w:right="139" w:firstLine="439"/>
        <w:jc w:val="both"/>
        <w:rPr>
          <w:rFonts w:ascii="宋体" w:hAnsi="宋体" w:cs="宋体" w:eastAsia="宋体" w:hint="default"/>
          <w:sz w:val="22"/>
          <w:szCs w:val="22"/>
        </w:rPr>
      </w:pPr>
      <w:r>
        <w:rPr>
          <w:rFonts w:ascii="宋体" w:hAnsi="宋体" w:cs="宋体" w:eastAsia="宋体" w:hint="default"/>
          <w:sz w:val="22"/>
          <w:szCs w:val="22"/>
        </w:rPr>
        <w:t>④</w:t>
      </w:r>
      <w:r>
        <w:rPr>
          <w:rFonts w:ascii="宋体" w:hAnsi="宋体" w:cs="宋体" w:eastAsia="宋体" w:hint="default"/>
          <w:sz w:val="22"/>
          <w:szCs w:val="22"/>
        </w:rPr>
        <w:t>IC</w:t>
      </w:r>
      <w:r>
        <w:rPr>
          <w:rFonts w:ascii="宋体" w:hAnsi="宋体" w:cs="宋体" w:eastAsia="宋体" w:hint="default"/>
          <w:spacing w:val="33"/>
          <w:sz w:val="22"/>
          <w:szCs w:val="22"/>
        </w:rPr>
        <w:t> </w:t>
      </w:r>
      <w:r>
        <w:rPr>
          <w:rFonts w:ascii="宋体" w:hAnsi="宋体" w:cs="宋体" w:eastAsia="宋体" w:hint="default"/>
          <w:sz w:val="22"/>
          <w:szCs w:val="22"/>
        </w:rPr>
        <w:t>卡、非接触卡等卡片销售：按照合同约定以产品交付购货方、并经对方验收合</w:t>
      </w:r>
      <w:r>
        <w:rPr>
          <w:rFonts w:ascii="宋体" w:hAnsi="宋体" w:cs="宋体" w:eastAsia="宋体" w:hint="default"/>
          <w:w w:val="100"/>
          <w:sz w:val="22"/>
          <w:szCs w:val="22"/>
        </w:rPr>
        <w:t> </w:t>
      </w:r>
      <w:r>
        <w:rPr>
          <w:rFonts w:ascii="宋体" w:hAnsi="宋体" w:cs="宋体" w:eastAsia="宋体" w:hint="default"/>
          <w:sz w:val="22"/>
          <w:szCs w:val="22"/>
        </w:rPr>
        <w:t>格后确认收入。</w:t>
      </w:r>
    </w:p>
    <w:p>
      <w:pPr>
        <w:spacing w:line="240" w:lineRule="auto" w:before="9"/>
        <w:rPr>
          <w:rFonts w:ascii="宋体" w:hAnsi="宋体" w:cs="宋体" w:eastAsia="宋体" w:hint="default"/>
          <w:sz w:val="19"/>
          <w:szCs w:val="19"/>
        </w:rPr>
      </w:pPr>
    </w:p>
    <w:p>
      <w:pPr>
        <w:spacing w:line="300" w:lineRule="auto" w:before="0"/>
        <w:ind w:left="142" w:right="137" w:firstLine="439"/>
        <w:jc w:val="both"/>
        <w:rPr>
          <w:rFonts w:ascii="宋体" w:hAnsi="宋体" w:cs="宋体" w:eastAsia="宋体" w:hint="default"/>
          <w:sz w:val="22"/>
          <w:szCs w:val="22"/>
        </w:rPr>
      </w:pPr>
      <w:r>
        <w:rPr>
          <w:rFonts w:ascii="宋体" w:hAnsi="宋体" w:cs="宋体" w:eastAsia="宋体" w:hint="default"/>
          <w:spacing w:val="2"/>
          <w:sz w:val="22"/>
          <w:szCs w:val="22"/>
        </w:rPr>
        <w:t>⑤系统集成：系统集成包括外购商品、软件产品的销售与安装。一般系统集成项目</w:t>
      </w:r>
      <w:r>
        <w:rPr>
          <w:rFonts w:ascii="宋体" w:hAnsi="宋体" w:cs="宋体" w:eastAsia="宋体" w:hint="default"/>
          <w:w w:val="100"/>
          <w:sz w:val="22"/>
          <w:szCs w:val="22"/>
        </w:rPr>
        <w:t> </w:t>
      </w:r>
      <w:r>
        <w:rPr>
          <w:rFonts w:ascii="宋体" w:hAnsi="宋体" w:cs="宋体" w:eastAsia="宋体" w:hint="default"/>
          <w:sz w:val="22"/>
          <w:szCs w:val="22"/>
        </w:rPr>
        <w:t>一次性确认收入</w:t>
      </w:r>
      <w:r>
        <w:rPr>
          <w:rFonts w:ascii="宋体" w:hAnsi="宋体" w:cs="宋体" w:eastAsia="宋体" w:hint="default"/>
          <w:sz w:val="22"/>
          <w:szCs w:val="22"/>
        </w:rPr>
        <w:t>,</w:t>
      </w:r>
      <w:r>
        <w:rPr>
          <w:rFonts w:ascii="宋体" w:hAnsi="宋体" w:cs="宋体" w:eastAsia="宋体" w:hint="default"/>
          <w:sz w:val="22"/>
          <w:szCs w:val="22"/>
        </w:rPr>
        <w:t>即服务已经提供</w:t>
      </w:r>
      <w:r>
        <w:rPr>
          <w:rFonts w:ascii="宋体" w:hAnsi="宋体" w:cs="宋体" w:eastAsia="宋体" w:hint="default"/>
          <w:sz w:val="22"/>
          <w:szCs w:val="22"/>
        </w:rPr>
        <w:t>,</w:t>
      </w:r>
      <w:r>
        <w:rPr>
          <w:rFonts w:ascii="宋体" w:hAnsi="宋体" w:cs="宋体" w:eastAsia="宋体" w:hint="default"/>
          <w:sz w:val="22"/>
          <w:szCs w:val="22"/>
        </w:rPr>
        <w:t>并经接受服务方验收合格</w:t>
      </w:r>
      <w:r>
        <w:rPr>
          <w:rFonts w:ascii="宋体" w:hAnsi="宋体" w:cs="宋体" w:eastAsia="宋体" w:hint="default"/>
          <w:sz w:val="22"/>
          <w:szCs w:val="22"/>
        </w:rPr>
        <w:t>,</w:t>
      </w:r>
      <w:r>
        <w:rPr>
          <w:rFonts w:ascii="宋体" w:hAnsi="宋体" w:cs="宋体" w:eastAsia="宋体" w:hint="default"/>
          <w:sz w:val="22"/>
          <w:szCs w:val="22"/>
        </w:rPr>
        <w:t>取得相关的收款依据时确认</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为收入的实现；复杂的系统集成项目根据合同的约定，相关成本能够可靠地计量时，按</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照完工比例确认收入。</w:t>
      </w:r>
    </w:p>
    <w:p>
      <w:pPr>
        <w:spacing w:line="240" w:lineRule="auto" w:before="8"/>
        <w:rPr>
          <w:rFonts w:ascii="宋体" w:hAnsi="宋体" w:cs="宋体" w:eastAsia="宋体" w:hint="default"/>
          <w:sz w:val="19"/>
          <w:szCs w:val="19"/>
        </w:rPr>
      </w:pPr>
    </w:p>
    <w:p>
      <w:pPr>
        <w:spacing w:line="300" w:lineRule="auto" w:before="0"/>
        <w:ind w:left="142" w:right="142" w:firstLine="439"/>
        <w:jc w:val="both"/>
        <w:rPr>
          <w:rFonts w:ascii="宋体" w:hAnsi="宋体" w:cs="宋体" w:eastAsia="宋体" w:hint="default"/>
          <w:sz w:val="22"/>
          <w:szCs w:val="22"/>
        </w:rPr>
      </w:pPr>
      <w:r>
        <w:rPr>
          <w:rFonts w:ascii="宋体" w:hAnsi="宋体" w:cs="宋体" w:eastAsia="宋体" w:hint="default"/>
          <w:sz w:val="22"/>
          <w:szCs w:val="22"/>
        </w:rPr>
        <w:t>⑥</w:t>
      </w:r>
      <w:r>
        <w:rPr>
          <w:rFonts w:ascii="宋体" w:hAnsi="宋体" w:cs="宋体" w:eastAsia="宋体" w:hint="default"/>
          <w:sz w:val="22"/>
          <w:szCs w:val="22"/>
        </w:rPr>
        <w:t>POS</w:t>
      </w:r>
      <w:r>
        <w:rPr>
          <w:rFonts w:ascii="宋体" w:hAnsi="宋体" w:cs="宋体" w:eastAsia="宋体" w:hint="default"/>
          <w:spacing w:val="53"/>
          <w:sz w:val="22"/>
          <w:szCs w:val="22"/>
        </w:rPr>
        <w:t> </w:t>
      </w:r>
      <w:r>
        <w:rPr>
          <w:rFonts w:ascii="宋体" w:hAnsi="宋体" w:cs="宋体" w:eastAsia="宋体" w:hint="default"/>
          <w:spacing w:val="2"/>
          <w:sz w:val="22"/>
          <w:szCs w:val="22"/>
        </w:rPr>
        <w:t>机产品销售：按照合同约定以产品交付购货方、并经对方验收合格后确认收</w:t>
      </w:r>
      <w:r>
        <w:rPr>
          <w:rFonts w:ascii="宋体" w:hAnsi="宋体" w:cs="宋体" w:eastAsia="宋体" w:hint="default"/>
          <w:w w:val="100"/>
          <w:sz w:val="22"/>
          <w:szCs w:val="22"/>
        </w:rPr>
        <w:t> </w:t>
      </w:r>
      <w:r>
        <w:rPr>
          <w:rFonts w:ascii="宋体" w:hAnsi="宋体" w:cs="宋体" w:eastAsia="宋体" w:hint="default"/>
          <w:sz w:val="22"/>
          <w:szCs w:val="22"/>
        </w:rPr>
        <w:t>入。</w:t>
      </w:r>
    </w:p>
    <w:p>
      <w:pPr>
        <w:spacing w:line="240" w:lineRule="auto" w:before="8"/>
        <w:rPr>
          <w:rFonts w:ascii="宋体" w:hAnsi="宋体" w:cs="宋体" w:eastAsia="宋体" w:hint="default"/>
          <w:sz w:val="19"/>
          <w:szCs w:val="19"/>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⑦</w:t>
      </w:r>
      <w:r>
        <w:rPr>
          <w:rFonts w:ascii="宋体" w:hAnsi="宋体" w:cs="宋体" w:eastAsia="宋体" w:hint="default"/>
          <w:sz w:val="22"/>
          <w:szCs w:val="22"/>
        </w:rPr>
        <w:t>POS </w:t>
      </w:r>
      <w:r>
        <w:rPr>
          <w:rFonts w:ascii="宋体" w:hAnsi="宋体" w:cs="宋体" w:eastAsia="宋体" w:hint="default"/>
          <w:sz w:val="22"/>
          <w:szCs w:val="22"/>
        </w:rPr>
        <w:t>机租赁：</w:t>
      </w:r>
      <w:r>
        <w:rPr>
          <w:rFonts w:ascii="宋体" w:hAnsi="宋体" w:cs="宋体" w:eastAsia="宋体" w:hint="default"/>
          <w:spacing w:val="-4"/>
          <w:sz w:val="22"/>
          <w:szCs w:val="22"/>
        </w:rPr>
        <w:t> </w:t>
      </w:r>
      <w:r>
        <w:rPr>
          <w:rFonts w:ascii="宋体" w:hAnsi="宋体" w:cs="宋体" w:eastAsia="宋体" w:hint="default"/>
          <w:sz w:val="22"/>
          <w:szCs w:val="22"/>
        </w:rPr>
        <w:t>按照合同约定以收取的租赁费，在提供租赁的期间分期确认收入。</w:t>
      </w:r>
    </w:p>
    <w:p>
      <w:pPr>
        <w:spacing w:line="600" w:lineRule="exact" w:before="89"/>
        <w:ind w:left="581" w:right="12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）提供劳务收入</w:t>
      </w:r>
      <w:r>
        <w:rPr>
          <w:rFonts w:ascii="宋体" w:hAnsi="宋体" w:cs="宋体" w:eastAsia="宋体" w:hint="default"/>
          <w:w w:val="100"/>
          <w:sz w:val="22"/>
          <w:szCs w:val="22"/>
        </w:rPr>
        <w:t> </w:t>
      </w:r>
      <w:r>
        <w:rPr>
          <w:rFonts w:ascii="宋体" w:hAnsi="宋体" w:cs="宋体" w:eastAsia="宋体" w:hint="default"/>
          <w:spacing w:val="2"/>
          <w:sz w:val="22"/>
          <w:szCs w:val="22"/>
        </w:rPr>
        <w:t>提供劳务收入（含增值税防伪税控系统维护收入），在同一会计年度内开始并完成</w:t>
      </w:r>
    </w:p>
    <w:p>
      <w:pPr>
        <w:spacing w:line="271" w:lineRule="exact" w:before="0"/>
        <w:ind w:left="142" w:right="122" w:firstLine="0"/>
        <w:jc w:val="left"/>
        <w:rPr>
          <w:rFonts w:ascii="宋体" w:hAnsi="宋体" w:cs="宋体" w:eastAsia="宋体" w:hint="default"/>
          <w:sz w:val="22"/>
          <w:szCs w:val="22"/>
        </w:rPr>
      </w:pPr>
      <w:r>
        <w:rPr>
          <w:rFonts w:ascii="宋体" w:hAnsi="宋体" w:cs="宋体" w:eastAsia="宋体" w:hint="default"/>
          <w:spacing w:val="2"/>
          <w:sz w:val="22"/>
          <w:szCs w:val="22"/>
        </w:rPr>
        <w:t>的劳务，应当在完成劳务时确认收入。如劳务的开始和完成分属不同的会计年度，在提</w:t>
      </w:r>
    </w:p>
    <w:p>
      <w:pPr>
        <w:spacing w:line="300" w:lineRule="auto" w:before="72"/>
        <w:ind w:left="142" w:right="122" w:firstLine="0"/>
        <w:jc w:val="left"/>
        <w:rPr>
          <w:rFonts w:ascii="宋体" w:hAnsi="宋体" w:cs="宋体" w:eastAsia="宋体" w:hint="default"/>
          <w:sz w:val="22"/>
          <w:szCs w:val="22"/>
        </w:rPr>
      </w:pPr>
      <w:r>
        <w:rPr>
          <w:rFonts w:ascii="宋体" w:hAnsi="宋体" w:cs="宋体" w:eastAsia="宋体" w:hint="default"/>
          <w:spacing w:val="2"/>
          <w:sz w:val="22"/>
          <w:szCs w:val="22"/>
        </w:rPr>
        <w:t>供劳务交易的结果能够可靠估计的情况下，在资产负债表日采用完工百分比法确认提供</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劳务收入。</w:t>
      </w:r>
    </w:p>
    <w:p>
      <w:pPr>
        <w:spacing w:line="240" w:lineRule="auto" w:before="8"/>
        <w:rPr>
          <w:rFonts w:ascii="宋体" w:hAnsi="宋体" w:cs="宋体" w:eastAsia="宋体" w:hint="default"/>
          <w:sz w:val="19"/>
          <w:szCs w:val="19"/>
        </w:rPr>
      </w:pPr>
    </w:p>
    <w:p>
      <w:pPr>
        <w:spacing w:line="300" w:lineRule="auto" w:before="0"/>
        <w:ind w:left="142" w:right="143" w:firstLine="439"/>
        <w:jc w:val="both"/>
        <w:rPr>
          <w:rFonts w:ascii="宋体" w:hAnsi="宋体" w:cs="宋体" w:eastAsia="宋体" w:hint="default"/>
          <w:sz w:val="22"/>
          <w:szCs w:val="22"/>
        </w:rPr>
      </w:pPr>
      <w:r>
        <w:rPr>
          <w:rFonts w:ascii="宋体" w:hAnsi="宋体" w:cs="宋体" w:eastAsia="宋体" w:hint="default"/>
          <w:spacing w:val="2"/>
          <w:sz w:val="22"/>
          <w:szCs w:val="22"/>
        </w:rPr>
        <w:t>在提供劳务交易的结果不能可靠估计时，如果已经发生的劳务成本预计能够得到补</w:t>
      </w:r>
      <w:r>
        <w:rPr>
          <w:rFonts w:ascii="宋体" w:hAnsi="宋体" w:cs="宋体" w:eastAsia="宋体" w:hint="default"/>
          <w:w w:val="100"/>
          <w:sz w:val="22"/>
          <w:szCs w:val="22"/>
        </w:rPr>
        <w:t> </w:t>
      </w:r>
      <w:r>
        <w:rPr>
          <w:rFonts w:ascii="宋体" w:hAnsi="宋体" w:cs="宋体" w:eastAsia="宋体" w:hint="default"/>
          <w:spacing w:val="2"/>
          <w:sz w:val="22"/>
          <w:szCs w:val="22"/>
        </w:rPr>
        <w:t>偿，按已经发生的能够得到补偿的劳务成本金额确认劳务收入，并按相同金额结转已经</w:t>
      </w:r>
    </w:p>
    <w:p>
      <w:pPr>
        <w:spacing w:line="240" w:lineRule="auto" w:before="0"/>
        <w:rPr>
          <w:rFonts w:ascii="宋体" w:hAnsi="宋体" w:cs="宋体" w:eastAsia="宋体" w:hint="default"/>
          <w:sz w:val="8"/>
          <w:szCs w:val="8"/>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27</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43"/>
        <w:jc w:val="both"/>
      </w:pPr>
      <w:r>
        <w:rPr>
          <w:spacing w:val="2"/>
        </w:rPr>
        <w:t>发生的劳务成本；如果已经发生的劳务成本预计全部不能得到补偿，按已经发生的劳务</w:t>
      </w:r>
      <w:r>
        <w:rPr>
          <w:spacing w:val="-58"/>
        </w:rPr>
        <w:t> </w:t>
      </w:r>
      <w:r>
        <w:rPr>
          <w:spacing w:val="-58"/>
        </w:rPr>
      </w:r>
      <w:r>
        <w:rPr/>
        <w:t>成本计入当期损益，不确认提供劳务收入。</w:t>
      </w:r>
    </w:p>
    <w:p>
      <w:pPr>
        <w:spacing w:line="600" w:lineRule="exact" w:before="34"/>
        <w:ind w:left="581" w:right="12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）让渡资产使用权收入</w:t>
      </w:r>
      <w:r>
        <w:rPr>
          <w:rFonts w:ascii="宋体" w:hAnsi="宋体" w:cs="宋体" w:eastAsia="宋体" w:hint="default"/>
          <w:w w:val="100"/>
          <w:sz w:val="22"/>
          <w:szCs w:val="22"/>
        </w:rPr>
        <w:t> </w:t>
      </w:r>
      <w:r>
        <w:rPr>
          <w:rFonts w:ascii="宋体" w:hAnsi="宋体" w:cs="宋体" w:eastAsia="宋体" w:hint="default"/>
          <w:spacing w:val="2"/>
          <w:sz w:val="22"/>
          <w:szCs w:val="22"/>
        </w:rPr>
        <w:t>让渡资产使用权收入包括利息收入、使用费收入等。让渡资产使用权收入同时满足</w:t>
      </w:r>
    </w:p>
    <w:p>
      <w:pPr>
        <w:spacing w:line="271" w:lineRule="exact" w:before="0"/>
        <w:ind w:left="142" w:right="0" w:firstLine="0"/>
        <w:jc w:val="both"/>
        <w:rPr>
          <w:rFonts w:ascii="宋体" w:hAnsi="宋体" w:cs="宋体" w:eastAsia="宋体" w:hint="default"/>
          <w:sz w:val="22"/>
          <w:szCs w:val="22"/>
        </w:rPr>
      </w:pPr>
      <w:r>
        <w:rPr>
          <w:rFonts w:ascii="宋体" w:hAnsi="宋体" w:cs="宋体" w:eastAsia="宋体" w:hint="default"/>
          <w:spacing w:val="2"/>
          <w:sz w:val="22"/>
          <w:szCs w:val="22"/>
        </w:rPr>
        <w:t>下列条件的，才能予以确认：相关的经济利益很可能流入企业、收入的金额能够可靠地</w:t>
      </w:r>
    </w:p>
    <w:p>
      <w:pPr>
        <w:spacing w:before="72"/>
        <w:ind w:left="142" w:right="0" w:firstLine="0"/>
        <w:jc w:val="both"/>
        <w:rPr>
          <w:rFonts w:ascii="宋体" w:hAnsi="宋体" w:cs="宋体" w:eastAsia="宋体" w:hint="default"/>
          <w:sz w:val="22"/>
          <w:szCs w:val="22"/>
        </w:rPr>
      </w:pPr>
      <w:r>
        <w:rPr>
          <w:rFonts w:ascii="宋体" w:hAnsi="宋体" w:cs="宋体" w:eastAsia="宋体" w:hint="default"/>
          <w:sz w:val="22"/>
          <w:szCs w:val="22"/>
        </w:rPr>
        <w:t>计量。</w:t>
      </w:r>
    </w:p>
    <w:p>
      <w:pPr>
        <w:spacing w:line="240" w:lineRule="auto" w:before="11"/>
        <w:rPr>
          <w:rFonts w:ascii="宋体" w:hAnsi="宋体" w:cs="宋体" w:eastAsia="宋体" w:hint="default"/>
          <w:sz w:val="23"/>
          <w:szCs w:val="23"/>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18"/>
          <w:sz w:val="22"/>
          <w:szCs w:val="22"/>
        </w:rPr>
        <w:t> </w:t>
      </w:r>
      <w:r>
        <w:rPr>
          <w:rFonts w:ascii="宋体" w:hAnsi="宋体" w:cs="宋体" w:eastAsia="宋体" w:hint="default"/>
          <w:sz w:val="22"/>
          <w:szCs w:val="22"/>
        </w:rPr>
        <w:t>政府补助</w:t>
      </w:r>
    </w:p>
    <w:p>
      <w:pPr>
        <w:spacing w:line="240" w:lineRule="auto" w:before="11"/>
        <w:rPr>
          <w:rFonts w:ascii="宋体" w:hAnsi="宋体" w:cs="宋体" w:eastAsia="宋体" w:hint="default"/>
          <w:sz w:val="23"/>
          <w:szCs w:val="23"/>
        </w:rPr>
      </w:pPr>
    </w:p>
    <w:p>
      <w:pPr>
        <w:spacing w:line="300" w:lineRule="auto" w:before="0"/>
        <w:ind w:left="142" w:right="135" w:firstLine="479"/>
        <w:jc w:val="both"/>
        <w:rPr>
          <w:rFonts w:ascii="宋体" w:hAnsi="宋体" w:cs="宋体" w:eastAsia="宋体" w:hint="default"/>
          <w:sz w:val="22"/>
          <w:szCs w:val="22"/>
        </w:rPr>
      </w:pPr>
      <w:r>
        <w:rPr>
          <w:rFonts w:ascii="宋体" w:hAnsi="宋体" w:cs="宋体" w:eastAsia="宋体" w:hint="default"/>
          <w:sz w:val="22"/>
          <w:szCs w:val="22"/>
        </w:rPr>
        <w:t>政府补助为货币性资产的，按照实际收到的金额计量，对于按照固定的定额标准拨</w:t>
      </w:r>
      <w:r>
        <w:rPr>
          <w:rFonts w:ascii="宋体" w:hAnsi="宋体" w:cs="宋体" w:eastAsia="宋体" w:hint="default"/>
          <w:spacing w:val="2"/>
          <w:w w:val="100"/>
          <w:sz w:val="22"/>
          <w:szCs w:val="22"/>
        </w:rPr>
        <w:t> </w:t>
      </w:r>
      <w:r>
        <w:rPr>
          <w:rFonts w:ascii="宋体" w:hAnsi="宋体" w:cs="宋体" w:eastAsia="宋体" w:hint="default"/>
          <w:spacing w:val="2"/>
          <w:sz w:val="22"/>
          <w:szCs w:val="22"/>
        </w:rPr>
        <w:t>付的补助，按照应收的金额计量；政府补助为非货币性资产的，按照公允价值计量，公</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允价值不能可靠取得的，按照名义金额</w:t>
      </w:r>
      <w:r>
        <w:rPr>
          <w:rFonts w:ascii="宋体" w:hAnsi="宋体" w:cs="宋体" w:eastAsia="宋体" w:hint="default"/>
          <w:sz w:val="22"/>
          <w:szCs w:val="22"/>
        </w:rPr>
        <w:t>(1</w:t>
      </w:r>
      <w:r>
        <w:rPr>
          <w:rFonts w:ascii="宋体" w:hAnsi="宋体" w:cs="宋体" w:eastAsia="宋体" w:hint="default"/>
          <w:spacing w:val="-64"/>
          <w:sz w:val="22"/>
          <w:szCs w:val="22"/>
        </w:rPr>
        <w:t> </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计量。</w:t>
      </w:r>
    </w:p>
    <w:p>
      <w:pPr>
        <w:spacing w:line="240" w:lineRule="auto" w:before="8"/>
        <w:rPr>
          <w:rFonts w:ascii="宋体" w:hAnsi="宋体" w:cs="宋体" w:eastAsia="宋体" w:hint="default"/>
          <w:sz w:val="19"/>
          <w:szCs w:val="19"/>
        </w:rPr>
      </w:pPr>
    </w:p>
    <w:p>
      <w:pPr>
        <w:spacing w:line="300" w:lineRule="auto" w:before="0"/>
        <w:ind w:left="142" w:right="138" w:firstLine="439"/>
        <w:jc w:val="both"/>
        <w:rPr>
          <w:rFonts w:ascii="宋体" w:hAnsi="宋体" w:cs="宋体" w:eastAsia="宋体" w:hint="default"/>
          <w:sz w:val="22"/>
          <w:szCs w:val="22"/>
        </w:rPr>
      </w:pPr>
      <w:r>
        <w:rPr>
          <w:rFonts w:ascii="宋体" w:hAnsi="宋体" w:cs="宋体" w:eastAsia="宋体" w:hint="default"/>
          <w:spacing w:val="2"/>
          <w:sz w:val="22"/>
          <w:szCs w:val="22"/>
        </w:rPr>
        <w:t>与资产相关的政府补助确认为递延收益，并在相关资产使用寿命内平均分配计入当</w:t>
      </w:r>
      <w:r>
        <w:rPr>
          <w:rFonts w:ascii="宋体" w:hAnsi="宋体" w:cs="宋体" w:eastAsia="宋体" w:hint="default"/>
          <w:w w:val="100"/>
          <w:sz w:val="22"/>
          <w:szCs w:val="22"/>
        </w:rPr>
        <w:t> </w:t>
      </w:r>
      <w:r>
        <w:rPr>
          <w:rFonts w:ascii="宋体" w:hAnsi="宋体" w:cs="宋体" w:eastAsia="宋体" w:hint="default"/>
          <w:spacing w:val="2"/>
          <w:sz w:val="22"/>
          <w:szCs w:val="22"/>
        </w:rPr>
        <w:t>期损益。与收益相关的政府补助，用于补偿以后期间的相关费用或损失的，确认为递延</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收益，并在确认相关费用的期间计入当期损益；用于补偿已发生的相关费用或损失的，</w:t>
      </w:r>
      <w:r>
        <w:rPr>
          <w:rFonts w:ascii="宋体" w:hAnsi="宋体" w:cs="宋体" w:eastAsia="宋体" w:hint="default"/>
          <w:spacing w:val="-53"/>
          <w:sz w:val="22"/>
          <w:szCs w:val="22"/>
        </w:rPr>
        <w:t> </w:t>
      </w:r>
      <w:r>
        <w:rPr>
          <w:rFonts w:ascii="宋体" w:hAnsi="宋体" w:cs="宋体" w:eastAsia="宋体" w:hint="default"/>
          <w:spacing w:val="-53"/>
          <w:sz w:val="22"/>
          <w:szCs w:val="22"/>
        </w:rPr>
      </w:r>
      <w:r>
        <w:rPr>
          <w:rFonts w:ascii="宋体" w:hAnsi="宋体" w:cs="宋体" w:eastAsia="宋体" w:hint="default"/>
          <w:sz w:val="22"/>
          <w:szCs w:val="22"/>
        </w:rPr>
        <w:t>直接计入当期损益。</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9"/>
          <w:szCs w:val="19"/>
        </w:rPr>
      </w:pPr>
    </w:p>
    <w:p>
      <w:pPr>
        <w:spacing w:line="600" w:lineRule="atLeast"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22"/>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100"/>
          <w:sz w:val="22"/>
          <w:szCs w:val="22"/>
        </w:rPr>
        <w:t> </w:t>
      </w:r>
      <w:r>
        <w:rPr>
          <w:rFonts w:ascii="宋体" w:hAnsi="宋体" w:cs="宋体" w:eastAsia="宋体" w:hint="default"/>
          <w:spacing w:val="2"/>
          <w:sz w:val="22"/>
          <w:szCs w:val="22"/>
        </w:rPr>
        <w:t>本公司递延所得税资产和递延所得税负债根据资产和负债的计税基础与其账面价值</w:t>
      </w:r>
    </w:p>
    <w:p>
      <w:pPr>
        <w:spacing w:line="300" w:lineRule="auto" w:before="72"/>
        <w:ind w:left="142" w:right="135" w:firstLine="0"/>
        <w:jc w:val="both"/>
        <w:rPr>
          <w:rFonts w:ascii="宋体" w:hAnsi="宋体" w:cs="宋体" w:eastAsia="宋体" w:hint="default"/>
          <w:sz w:val="22"/>
          <w:szCs w:val="22"/>
        </w:rPr>
      </w:pPr>
      <w:r>
        <w:rPr>
          <w:rFonts w:ascii="宋体" w:hAnsi="宋体" w:cs="宋体" w:eastAsia="宋体" w:hint="default"/>
          <w:spacing w:val="2"/>
          <w:sz w:val="22"/>
          <w:szCs w:val="22"/>
        </w:rPr>
        <w:t>的差额</w:t>
      </w:r>
      <w:r>
        <w:rPr>
          <w:rFonts w:ascii="宋体" w:hAnsi="宋体" w:cs="宋体" w:eastAsia="宋体" w:hint="default"/>
          <w:spacing w:val="2"/>
          <w:sz w:val="22"/>
          <w:szCs w:val="22"/>
        </w:rPr>
        <w:t>(</w:t>
      </w:r>
      <w:r>
        <w:rPr>
          <w:rFonts w:ascii="宋体" w:hAnsi="宋体" w:cs="宋体" w:eastAsia="宋体" w:hint="default"/>
          <w:spacing w:val="2"/>
          <w:sz w:val="22"/>
          <w:szCs w:val="22"/>
        </w:rPr>
        <w:t>暂时性差异</w:t>
      </w:r>
      <w:r>
        <w:rPr>
          <w:rFonts w:ascii="宋体" w:hAnsi="宋体" w:cs="宋体" w:eastAsia="宋体" w:hint="default"/>
          <w:spacing w:val="2"/>
          <w:sz w:val="22"/>
          <w:szCs w:val="22"/>
        </w:rPr>
        <w:t>)</w:t>
      </w:r>
      <w:r>
        <w:rPr>
          <w:rFonts w:ascii="宋体" w:hAnsi="宋体" w:cs="宋体" w:eastAsia="宋体" w:hint="default"/>
          <w:spacing w:val="2"/>
          <w:sz w:val="22"/>
          <w:szCs w:val="22"/>
        </w:rPr>
        <w:t>计算确认。对于按照税法规定能够于以后年度抵减应纳税所得额的</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pacing w:val="2"/>
          <w:sz w:val="22"/>
          <w:szCs w:val="22"/>
        </w:rPr>
        <w:t>可抵扣亏损，确认相应的递延所得税资产。对于商誉的初始确认产生的暂时性差异，不</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确认相应的递延所得税负债。对于既不影响会计利润也不影响应纳税所得额</w:t>
      </w:r>
      <w:r>
        <w:rPr>
          <w:rFonts w:ascii="宋体" w:hAnsi="宋体" w:cs="宋体" w:eastAsia="宋体" w:hint="default"/>
          <w:sz w:val="22"/>
          <w:szCs w:val="22"/>
        </w:rPr>
        <w:t>(</w:t>
      </w:r>
      <w:r>
        <w:rPr>
          <w:rFonts w:ascii="宋体" w:hAnsi="宋体" w:cs="宋体" w:eastAsia="宋体" w:hint="default"/>
          <w:sz w:val="22"/>
          <w:szCs w:val="22"/>
        </w:rPr>
        <w:t>或可抵扣亏</w:t>
      </w:r>
      <w:r>
        <w:rPr>
          <w:rFonts w:ascii="宋体" w:hAnsi="宋体" w:cs="宋体" w:eastAsia="宋体" w:hint="default"/>
          <w:spacing w:val="-72"/>
          <w:sz w:val="22"/>
          <w:szCs w:val="22"/>
        </w:rPr>
        <w:t> </w:t>
      </w:r>
      <w:r>
        <w:rPr>
          <w:rFonts w:ascii="宋体" w:hAnsi="宋体" w:cs="宋体" w:eastAsia="宋体" w:hint="default"/>
          <w:sz w:val="22"/>
          <w:szCs w:val="22"/>
        </w:rPr>
        <w:t>损</w:t>
      </w:r>
      <w:r>
        <w:rPr>
          <w:rFonts w:ascii="宋体" w:hAnsi="宋体" w:cs="宋体" w:eastAsia="宋体" w:hint="default"/>
          <w:sz w:val="22"/>
          <w:szCs w:val="22"/>
        </w:rPr>
        <w:t>)</w:t>
      </w:r>
      <w:r>
        <w:rPr>
          <w:rFonts w:ascii="宋体" w:hAnsi="宋体" w:cs="宋体" w:eastAsia="宋体" w:hint="default"/>
          <w:sz w:val="22"/>
          <w:szCs w:val="22"/>
        </w:rPr>
        <w:t>的非企业合并的交易中产生的资产或负债的初始确认形成的暂时性差异，不确认相应</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的递延所得税资产和递延所得税负债。于资产负债表日，递延所得税资产和递延所得税</w:t>
      </w:r>
      <w:r>
        <w:rPr>
          <w:rFonts w:ascii="宋体" w:hAnsi="宋体" w:cs="宋体" w:eastAsia="宋体" w:hint="default"/>
          <w:spacing w:val="-53"/>
          <w:sz w:val="22"/>
          <w:szCs w:val="22"/>
        </w:rPr>
        <w:t> </w:t>
      </w:r>
      <w:r>
        <w:rPr>
          <w:rFonts w:ascii="宋体" w:hAnsi="宋体" w:cs="宋体" w:eastAsia="宋体" w:hint="default"/>
          <w:spacing w:val="-53"/>
          <w:sz w:val="22"/>
          <w:szCs w:val="22"/>
        </w:rPr>
      </w:r>
      <w:r>
        <w:rPr>
          <w:rFonts w:ascii="宋体" w:hAnsi="宋体" w:cs="宋体" w:eastAsia="宋体" w:hint="default"/>
          <w:sz w:val="22"/>
          <w:szCs w:val="22"/>
        </w:rPr>
        <w:t>负债，按照预期收回该资产或清偿该负债期间的适用税率计量。</w:t>
      </w:r>
    </w:p>
    <w:p>
      <w:pPr>
        <w:spacing w:line="240" w:lineRule="auto" w:before="8"/>
        <w:rPr>
          <w:rFonts w:ascii="宋体" w:hAnsi="宋体" w:cs="宋体" w:eastAsia="宋体" w:hint="default"/>
          <w:sz w:val="19"/>
          <w:szCs w:val="19"/>
        </w:rPr>
      </w:pPr>
    </w:p>
    <w:p>
      <w:pPr>
        <w:spacing w:line="300" w:lineRule="auto" w:before="0"/>
        <w:ind w:left="142" w:right="137" w:firstLine="436"/>
        <w:jc w:val="both"/>
        <w:rPr>
          <w:rFonts w:ascii="宋体" w:hAnsi="宋体" w:cs="宋体" w:eastAsia="宋体" w:hint="default"/>
          <w:sz w:val="22"/>
          <w:szCs w:val="22"/>
        </w:rPr>
      </w:pPr>
      <w:r>
        <w:rPr>
          <w:rFonts w:ascii="宋体" w:hAnsi="宋体" w:cs="宋体" w:eastAsia="宋体" w:hint="default"/>
          <w:spacing w:val="2"/>
          <w:sz w:val="22"/>
          <w:szCs w:val="22"/>
        </w:rPr>
        <w:t>本公司以很可能取得用来抵扣可抵扣暂时性差异、可抵扣亏损和税款抵减的未来应</w:t>
      </w:r>
      <w:r>
        <w:rPr>
          <w:rFonts w:ascii="宋体" w:hAnsi="宋体" w:cs="宋体" w:eastAsia="宋体" w:hint="default"/>
          <w:w w:val="100"/>
          <w:sz w:val="22"/>
          <w:szCs w:val="22"/>
        </w:rPr>
        <w:t> </w:t>
      </w:r>
      <w:r>
        <w:rPr>
          <w:rFonts w:ascii="宋体" w:hAnsi="宋体" w:cs="宋体" w:eastAsia="宋体" w:hint="default"/>
          <w:sz w:val="22"/>
          <w:szCs w:val="22"/>
        </w:rPr>
        <w:t>纳税所得额为限，确认递延所得税资产。</w:t>
      </w:r>
    </w:p>
    <w:p>
      <w:pPr>
        <w:spacing w:line="240" w:lineRule="auto" w:before="9"/>
        <w:rPr>
          <w:rFonts w:ascii="宋体" w:hAnsi="宋体" w:cs="宋体" w:eastAsia="宋体" w:hint="default"/>
          <w:sz w:val="19"/>
          <w:szCs w:val="19"/>
        </w:rPr>
      </w:pPr>
    </w:p>
    <w:p>
      <w:pPr>
        <w:spacing w:line="499" w:lineRule="auto" w:before="0"/>
        <w:ind w:left="621" w:right="2114" w:hanging="41"/>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22"/>
          <w:sz w:val="22"/>
          <w:szCs w:val="22"/>
        </w:rPr>
        <w:t> </w:t>
      </w:r>
      <w:r>
        <w:rPr>
          <w:rFonts w:ascii="宋体" w:hAnsi="宋体" w:cs="宋体" w:eastAsia="宋体" w:hint="default"/>
          <w:sz w:val="22"/>
          <w:szCs w:val="22"/>
        </w:rPr>
        <w:t>租赁</w:t>
      </w:r>
      <w:r>
        <w:rPr>
          <w:rFonts w:ascii="宋体" w:hAnsi="宋体" w:cs="宋体" w:eastAsia="宋体" w:hint="default"/>
          <w:spacing w:val="-108"/>
          <w:sz w:val="22"/>
          <w:szCs w:val="22"/>
        </w:rPr>
        <w:t> </w:t>
      </w:r>
      <w:r>
        <w:rPr>
          <w:rFonts w:ascii="宋体" w:hAnsi="宋体" w:cs="宋体" w:eastAsia="宋体" w:hint="default"/>
          <w:spacing w:val="-1"/>
          <w:sz w:val="22"/>
          <w:szCs w:val="22"/>
        </w:rPr>
        <w:t>本公司在租赁开始日将租赁分为融资租赁和经营租赁。</w:t>
      </w:r>
    </w:p>
    <w:p>
      <w:pPr>
        <w:spacing w:line="300" w:lineRule="auto" w:before="74"/>
        <w:ind w:left="142" w:right="135" w:firstLine="439"/>
        <w:jc w:val="both"/>
        <w:rPr>
          <w:rFonts w:ascii="宋体" w:hAnsi="宋体" w:cs="宋体" w:eastAsia="宋体" w:hint="default"/>
          <w:sz w:val="22"/>
          <w:szCs w:val="22"/>
        </w:rPr>
      </w:pPr>
      <w:r>
        <w:rPr>
          <w:rFonts w:ascii="宋体" w:hAnsi="宋体" w:cs="宋体" w:eastAsia="宋体" w:hint="default"/>
          <w:spacing w:val="2"/>
          <w:sz w:val="22"/>
          <w:szCs w:val="22"/>
        </w:rPr>
        <w:t>融资租赁是指实质上转移了与资产所有权有关的全部风险和报酬的租赁。本公司作</w:t>
      </w:r>
      <w:r>
        <w:rPr>
          <w:rFonts w:ascii="宋体" w:hAnsi="宋体" w:cs="宋体" w:eastAsia="宋体" w:hint="default"/>
          <w:w w:val="100"/>
          <w:sz w:val="22"/>
          <w:szCs w:val="22"/>
        </w:rPr>
        <w:t> </w:t>
      </w:r>
      <w:r>
        <w:rPr>
          <w:rFonts w:ascii="宋体" w:hAnsi="宋体" w:cs="宋体" w:eastAsia="宋体" w:hint="default"/>
          <w:spacing w:val="2"/>
          <w:sz w:val="22"/>
          <w:szCs w:val="22"/>
        </w:rPr>
        <w:t>为承租方时，在租赁开始日，按租赁开始日租赁资产的公允价值与最低租赁付款额的现</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28</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left="242" w:right="0"/>
        <w:jc w:val="left"/>
      </w:pPr>
      <w:r>
        <w:rPr>
          <w:spacing w:val="2"/>
        </w:rPr>
        <w:t>值两者中较低者，作为融资租入固定资产的入账价值，将最低租赁付款额作为长期应付</w:t>
      </w:r>
      <w:r>
        <w:rPr>
          <w:spacing w:val="-54"/>
        </w:rPr>
        <w:t> </w:t>
      </w:r>
      <w:r>
        <w:rPr>
          <w:spacing w:val="-54"/>
        </w:rPr>
      </w:r>
      <w:r>
        <w:rPr/>
        <w:t>款的入账价值，将两者的差额记录为未确认融资费用。</w:t>
      </w:r>
    </w:p>
    <w:p>
      <w:pPr>
        <w:spacing w:line="240" w:lineRule="auto" w:before="8"/>
        <w:rPr>
          <w:rFonts w:ascii="宋体" w:hAnsi="宋体" w:cs="宋体" w:eastAsia="宋体" w:hint="default"/>
          <w:sz w:val="19"/>
          <w:szCs w:val="19"/>
        </w:rPr>
      </w:pPr>
    </w:p>
    <w:p>
      <w:pPr>
        <w:spacing w:line="300" w:lineRule="auto" w:before="0"/>
        <w:ind w:left="242" w:right="238" w:firstLine="439"/>
        <w:jc w:val="both"/>
        <w:rPr>
          <w:rFonts w:ascii="宋体" w:hAnsi="宋体" w:cs="宋体" w:eastAsia="宋体" w:hint="default"/>
          <w:sz w:val="22"/>
          <w:szCs w:val="22"/>
        </w:rPr>
      </w:pPr>
      <w:r>
        <w:rPr>
          <w:rFonts w:ascii="宋体" w:hAnsi="宋体" w:cs="宋体" w:eastAsia="宋体" w:hint="default"/>
          <w:spacing w:val="2"/>
          <w:sz w:val="22"/>
          <w:szCs w:val="22"/>
        </w:rPr>
        <w:t>经营租赁是指除融资租赁以外的其他租赁。本公司作为承租方的租金在租赁期内的</w:t>
      </w:r>
      <w:r>
        <w:rPr>
          <w:rFonts w:ascii="宋体" w:hAnsi="宋体" w:cs="宋体" w:eastAsia="宋体" w:hint="default"/>
          <w:w w:val="100"/>
          <w:sz w:val="22"/>
          <w:szCs w:val="22"/>
        </w:rPr>
        <w:t> </w:t>
      </w:r>
      <w:r>
        <w:rPr>
          <w:rFonts w:ascii="宋体" w:hAnsi="宋体" w:cs="宋体" w:eastAsia="宋体" w:hint="default"/>
          <w:spacing w:val="2"/>
          <w:sz w:val="22"/>
          <w:szCs w:val="22"/>
        </w:rPr>
        <w:t>各个期间按直线法计入相关资产成本或当期损益，本公司作为出租方的租金在租赁期内</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的各个期间按直线法确认为收入。</w:t>
      </w:r>
    </w:p>
    <w:p>
      <w:pPr>
        <w:spacing w:line="240" w:lineRule="auto" w:before="8"/>
        <w:rPr>
          <w:rFonts w:ascii="宋体" w:hAnsi="宋体" w:cs="宋体" w:eastAsia="宋体" w:hint="default"/>
          <w:sz w:val="19"/>
          <w:szCs w:val="19"/>
        </w:rPr>
      </w:pPr>
    </w:p>
    <w:p>
      <w:pPr>
        <w:spacing w:before="0"/>
        <w:ind w:left="681" w:right="0"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23"/>
          <w:sz w:val="22"/>
          <w:szCs w:val="22"/>
        </w:rPr>
        <w:t> </w:t>
      </w:r>
      <w:r>
        <w:rPr>
          <w:rFonts w:ascii="宋体" w:hAnsi="宋体" w:cs="宋体" w:eastAsia="宋体" w:hint="default"/>
          <w:sz w:val="22"/>
          <w:szCs w:val="22"/>
        </w:rPr>
        <w:t>重要会计政策和会计估计变更</w:t>
      </w:r>
    </w:p>
    <w:p>
      <w:pPr>
        <w:spacing w:line="240" w:lineRule="auto" w:before="11"/>
        <w:rPr>
          <w:rFonts w:ascii="宋体" w:hAnsi="宋体" w:cs="宋体" w:eastAsia="宋体" w:hint="default"/>
          <w:sz w:val="23"/>
          <w:szCs w:val="23"/>
        </w:rPr>
      </w:pPr>
    </w:p>
    <w:p>
      <w:pPr>
        <w:spacing w:line="499" w:lineRule="auto" w:before="0"/>
        <w:ind w:left="681" w:right="5002" w:firstLine="2"/>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）重要会计政策变更</w:t>
      </w:r>
      <w:r>
        <w:rPr>
          <w:rFonts w:ascii="宋体" w:hAnsi="宋体" w:cs="宋体" w:eastAsia="宋体" w:hint="default"/>
          <w:w w:val="100"/>
          <w:sz w:val="22"/>
          <w:szCs w:val="22"/>
        </w:rPr>
        <w:t> </w:t>
      </w:r>
      <w:r>
        <w:rPr>
          <w:rFonts w:ascii="宋体" w:hAnsi="宋体" w:cs="宋体" w:eastAsia="宋体" w:hint="default"/>
          <w:spacing w:val="-1"/>
          <w:sz w:val="22"/>
          <w:szCs w:val="22"/>
        </w:rPr>
        <w:t>本公司本年无重要会计政策变更。</w:t>
      </w:r>
    </w:p>
    <w:p>
      <w:pPr>
        <w:spacing w:line="441" w:lineRule="auto" w:before="5"/>
        <w:ind w:left="681" w:right="500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）重要会计估计变更</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
          <w:sz w:val="22"/>
          <w:szCs w:val="22"/>
        </w:rPr>
        <w:t>本公司本年无重要会计估计变更。</w:t>
      </w:r>
    </w:p>
    <w:p>
      <w:pPr>
        <w:spacing w:before="180"/>
        <w:ind w:left="952" w:right="0" w:firstLine="0"/>
        <w:jc w:val="left"/>
        <w:rPr>
          <w:rFonts w:ascii="宋体" w:hAnsi="宋体" w:cs="宋体" w:eastAsia="宋体" w:hint="default"/>
          <w:sz w:val="22"/>
          <w:szCs w:val="22"/>
        </w:rPr>
      </w:pPr>
      <w:r>
        <w:rPr>
          <w:rFonts w:ascii="宋体" w:hAnsi="宋体" w:cs="宋体" w:eastAsia="宋体" w:hint="default"/>
          <w:b/>
          <w:bCs/>
          <w:sz w:val="22"/>
          <w:szCs w:val="22"/>
        </w:rPr>
        <w:t>五、税项</w:t>
      </w:r>
      <w:r>
        <w:rPr>
          <w:rFonts w:ascii="宋体" w:hAnsi="宋体" w:cs="宋体" w:eastAsia="宋体" w:hint="default"/>
          <w:sz w:val="22"/>
          <w:szCs w:val="22"/>
        </w:rPr>
      </w:r>
    </w:p>
    <w:p>
      <w:pPr>
        <w:spacing w:line="240" w:lineRule="auto" w:before="7"/>
        <w:rPr>
          <w:rFonts w:ascii="宋体" w:hAnsi="宋体" w:cs="宋体" w:eastAsia="宋体" w:hint="default"/>
          <w:b/>
          <w:bCs/>
          <w:sz w:val="18"/>
          <w:szCs w:val="18"/>
        </w:rPr>
      </w:pPr>
    </w:p>
    <w:p>
      <w:pPr>
        <w:spacing w:before="0"/>
        <w:ind w:left="642"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70"/>
          <w:sz w:val="22"/>
          <w:szCs w:val="22"/>
        </w:rPr>
        <w:t> </w:t>
      </w:r>
      <w:r>
        <w:rPr>
          <w:rFonts w:ascii="宋体" w:hAnsi="宋体" w:cs="宋体" w:eastAsia="宋体" w:hint="default"/>
          <w:sz w:val="22"/>
          <w:szCs w:val="22"/>
        </w:rPr>
        <w:t>主要税种及税率</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121"/>
        <w:gridCol w:w="2818"/>
        <w:gridCol w:w="2801"/>
      </w:tblGrid>
      <w:tr>
        <w:trPr>
          <w:trHeight w:val="358" w:hRule="exact"/>
        </w:trPr>
        <w:tc>
          <w:tcPr>
            <w:tcW w:w="31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28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28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346"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应税销售收入</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3"/>
              <w:jc w:val="center"/>
              <w:rPr>
                <w:rFonts w:ascii="Trebuchet MS" w:hAnsi="Trebuchet MS" w:cs="Trebuchet MS" w:eastAsia="Trebuchet MS" w:hint="default"/>
                <w:sz w:val="20"/>
                <w:szCs w:val="20"/>
              </w:rPr>
            </w:pPr>
            <w:r>
              <w:rPr>
                <w:rFonts w:ascii="Trebuchet MS"/>
                <w:sz w:val="20"/>
              </w:rPr>
              <w:t>17%</w:t>
            </w:r>
          </w:p>
        </w:tc>
      </w:tr>
      <w:tr>
        <w:trPr>
          <w:trHeight w:val="343"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增值税（营业税改征增值税）</w:t>
            </w:r>
          </w:p>
        </w:tc>
        <w:tc>
          <w:tcPr>
            <w:tcW w:w="2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6"/>
              <w:jc w:val="center"/>
              <w:rPr>
                <w:rFonts w:ascii="宋体" w:hAnsi="宋体" w:cs="宋体" w:eastAsia="宋体" w:hint="default"/>
                <w:sz w:val="20"/>
                <w:szCs w:val="20"/>
              </w:rPr>
            </w:pPr>
            <w:r>
              <w:rPr>
                <w:rFonts w:ascii="宋体" w:hAnsi="宋体" w:cs="宋体" w:eastAsia="宋体" w:hint="default"/>
                <w:sz w:val="20"/>
                <w:szCs w:val="20"/>
              </w:rPr>
              <w:t>安装维护收入、培训费收入</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0"/>
              <w:jc w:val="center"/>
              <w:rPr>
                <w:rFonts w:ascii="Trebuchet MS" w:hAnsi="Trebuchet MS" w:cs="Trebuchet MS" w:eastAsia="Trebuchet MS" w:hint="default"/>
                <w:sz w:val="20"/>
                <w:szCs w:val="20"/>
              </w:rPr>
            </w:pPr>
            <w:r>
              <w:rPr>
                <w:rFonts w:ascii="Trebuchet MS"/>
                <w:w w:val="105"/>
                <w:sz w:val="20"/>
              </w:rPr>
              <w:t>6%</w:t>
            </w:r>
            <w:r>
              <w:rPr>
                <w:rFonts w:ascii="Trebuchet MS"/>
                <w:sz w:val="20"/>
              </w:rPr>
            </w:r>
          </w:p>
        </w:tc>
      </w:tr>
      <w:tr>
        <w:trPr>
          <w:trHeight w:val="526"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81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安装维护收入、培训费收入、</w:t>
            </w:r>
          </w:p>
          <w:p>
            <w:pPr>
              <w:pStyle w:val="TableParagraph"/>
              <w:spacing w:line="240" w:lineRule="auto"/>
              <w:ind w:right="6"/>
              <w:jc w:val="center"/>
              <w:rPr>
                <w:rFonts w:ascii="宋体" w:hAnsi="宋体" w:cs="宋体" w:eastAsia="宋体" w:hint="default"/>
                <w:sz w:val="20"/>
                <w:szCs w:val="20"/>
              </w:rPr>
            </w:pPr>
            <w:r>
              <w:rPr>
                <w:rFonts w:ascii="宋体" w:hAnsi="宋体" w:cs="宋体" w:eastAsia="宋体" w:hint="default"/>
                <w:sz w:val="20"/>
                <w:szCs w:val="20"/>
              </w:rPr>
              <w:t>租金收入、利息收入</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Trebuchet MS" w:hAnsi="Trebuchet MS" w:cs="Trebuchet MS" w:eastAsia="Trebuchet MS" w:hint="default"/>
                <w:sz w:val="20"/>
                <w:szCs w:val="20"/>
              </w:rPr>
            </w:pPr>
            <w:r>
              <w:rPr>
                <w:rFonts w:ascii="Trebuchet MS" w:hAnsi="Trebuchet MS" w:cs="Trebuchet MS" w:eastAsia="Trebuchet MS" w:hint="default"/>
                <w:w w:val="105"/>
                <w:sz w:val="20"/>
                <w:szCs w:val="20"/>
              </w:rPr>
              <w:t>5%</w:t>
            </w:r>
            <w:r>
              <w:rPr>
                <w:rFonts w:ascii="宋体" w:hAnsi="宋体" w:cs="宋体" w:eastAsia="宋体" w:hint="default"/>
                <w:w w:val="105"/>
                <w:sz w:val="20"/>
                <w:szCs w:val="20"/>
              </w:rPr>
              <w:t>、</w:t>
            </w:r>
            <w:r>
              <w:rPr>
                <w:rFonts w:ascii="Trebuchet MS" w:hAnsi="Trebuchet MS" w:cs="Trebuchet MS" w:eastAsia="Trebuchet MS" w:hint="default"/>
                <w:w w:val="105"/>
                <w:sz w:val="20"/>
                <w:szCs w:val="20"/>
              </w:rPr>
              <w:t>3%</w:t>
            </w:r>
            <w:r>
              <w:rPr>
                <w:rFonts w:ascii="Trebuchet MS" w:hAnsi="Trebuchet MS" w:cs="Trebuchet MS" w:eastAsia="Trebuchet MS" w:hint="default"/>
                <w:sz w:val="20"/>
                <w:szCs w:val="20"/>
              </w:rPr>
            </w:r>
          </w:p>
        </w:tc>
      </w:tr>
      <w:tr>
        <w:trPr>
          <w:trHeight w:val="346"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应纳增值税、营业税额</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0"/>
              <w:jc w:val="center"/>
              <w:rPr>
                <w:rFonts w:ascii="Trebuchet MS" w:hAnsi="Trebuchet MS" w:cs="Trebuchet MS" w:eastAsia="Trebuchet MS" w:hint="default"/>
                <w:sz w:val="20"/>
                <w:szCs w:val="20"/>
              </w:rPr>
            </w:pPr>
            <w:r>
              <w:rPr>
                <w:rFonts w:ascii="Trebuchet MS"/>
                <w:w w:val="105"/>
                <w:sz w:val="20"/>
              </w:rPr>
              <w:t>7%</w:t>
            </w:r>
            <w:r>
              <w:rPr>
                <w:rFonts w:ascii="Trebuchet MS"/>
                <w:sz w:val="20"/>
              </w:rPr>
            </w:r>
          </w:p>
        </w:tc>
      </w:tr>
      <w:tr>
        <w:trPr>
          <w:trHeight w:val="346"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应纳税所得额</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6"/>
              <w:jc w:val="center"/>
              <w:rPr>
                <w:rFonts w:ascii="Trebuchet MS" w:hAnsi="Trebuchet MS" w:cs="Trebuchet MS" w:eastAsia="Trebuchet MS" w:hint="default"/>
                <w:sz w:val="20"/>
                <w:szCs w:val="20"/>
              </w:rPr>
            </w:pPr>
            <w:r>
              <w:rPr>
                <w:rFonts w:ascii="Trebuchet MS" w:hAnsi="Trebuchet MS" w:cs="Trebuchet MS" w:eastAsia="Trebuchet MS" w:hint="default"/>
                <w:sz w:val="20"/>
                <w:szCs w:val="20"/>
              </w:rPr>
              <w:t>25%</w:t>
            </w:r>
            <w:r>
              <w:rPr>
                <w:rFonts w:ascii="宋体" w:hAnsi="宋体" w:cs="宋体" w:eastAsia="宋体" w:hint="default"/>
                <w:sz w:val="20"/>
                <w:szCs w:val="20"/>
              </w:rPr>
              <w:t>、</w:t>
            </w:r>
            <w:r>
              <w:rPr>
                <w:rFonts w:ascii="Trebuchet MS" w:hAnsi="Trebuchet MS" w:cs="Trebuchet MS" w:eastAsia="Trebuchet MS" w:hint="default"/>
                <w:sz w:val="20"/>
                <w:szCs w:val="20"/>
              </w:rPr>
              <w:t>15%</w:t>
            </w:r>
            <w:r>
              <w:rPr>
                <w:rFonts w:ascii="宋体" w:hAnsi="宋体" w:cs="宋体" w:eastAsia="宋体" w:hint="default"/>
                <w:sz w:val="20"/>
                <w:szCs w:val="20"/>
              </w:rPr>
              <w:t>、</w:t>
            </w:r>
            <w:r>
              <w:rPr>
                <w:rFonts w:ascii="Trebuchet MS" w:hAnsi="Trebuchet MS" w:cs="Trebuchet MS" w:eastAsia="Trebuchet MS" w:hint="default"/>
                <w:sz w:val="20"/>
                <w:szCs w:val="20"/>
              </w:rPr>
              <w:t>12.5%</w:t>
            </w:r>
          </w:p>
        </w:tc>
      </w:tr>
      <w:tr>
        <w:trPr>
          <w:trHeight w:val="343"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6"/>
              <w:jc w:val="center"/>
              <w:rPr>
                <w:rFonts w:ascii="宋体" w:hAnsi="宋体" w:cs="宋体" w:eastAsia="宋体" w:hint="default"/>
                <w:sz w:val="20"/>
                <w:szCs w:val="20"/>
              </w:rPr>
            </w:pPr>
            <w:r>
              <w:rPr>
                <w:rFonts w:ascii="宋体" w:hAnsi="宋体" w:cs="宋体" w:eastAsia="宋体" w:hint="default"/>
                <w:sz w:val="20"/>
                <w:szCs w:val="20"/>
              </w:rPr>
              <w:t>房产原值或租金收入</w:t>
            </w:r>
          </w:p>
        </w:tc>
        <w:tc>
          <w:tcPr>
            <w:tcW w:w="2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3"/>
              <w:jc w:val="center"/>
              <w:rPr>
                <w:rFonts w:ascii="Trebuchet MS" w:hAnsi="Trebuchet MS" w:cs="Trebuchet MS" w:eastAsia="Trebuchet MS" w:hint="default"/>
                <w:sz w:val="20"/>
                <w:szCs w:val="20"/>
              </w:rPr>
            </w:pPr>
            <w:r>
              <w:rPr>
                <w:rFonts w:ascii="Trebuchet MS" w:hAnsi="Trebuchet MS" w:cs="Trebuchet MS" w:eastAsia="Trebuchet MS" w:hint="default"/>
                <w:sz w:val="20"/>
                <w:szCs w:val="20"/>
              </w:rPr>
              <w:t>1.2%</w:t>
            </w:r>
            <w:r>
              <w:rPr>
                <w:rFonts w:ascii="宋体" w:hAnsi="宋体" w:cs="宋体" w:eastAsia="宋体" w:hint="default"/>
                <w:sz w:val="20"/>
                <w:szCs w:val="20"/>
              </w:rPr>
              <w:t>或</w:t>
            </w:r>
            <w:r>
              <w:rPr>
                <w:rFonts w:ascii="宋体" w:hAnsi="宋体" w:cs="宋体" w:eastAsia="宋体" w:hint="default"/>
                <w:spacing w:val="-81"/>
                <w:sz w:val="20"/>
                <w:szCs w:val="20"/>
              </w:rPr>
              <w:t> </w:t>
            </w:r>
            <w:r>
              <w:rPr>
                <w:rFonts w:ascii="Trebuchet MS" w:hAnsi="Trebuchet MS" w:cs="Trebuchet MS" w:eastAsia="Trebuchet MS" w:hint="default"/>
                <w:sz w:val="20"/>
                <w:szCs w:val="20"/>
              </w:rPr>
              <w:t>12%</w:t>
            </w:r>
          </w:p>
        </w:tc>
      </w:tr>
      <w:tr>
        <w:trPr>
          <w:trHeight w:val="360" w:hRule="exact"/>
        </w:trPr>
        <w:tc>
          <w:tcPr>
            <w:tcW w:w="31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8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应纳增值税、营业税额</w:t>
            </w:r>
          </w:p>
        </w:tc>
        <w:tc>
          <w:tcPr>
            <w:tcW w:w="28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0"/>
              <w:jc w:val="center"/>
              <w:rPr>
                <w:rFonts w:ascii="Trebuchet MS" w:hAnsi="Trebuchet MS" w:cs="Trebuchet MS" w:eastAsia="Trebuchet MS" w:hint="default"/>
                <w:sz w:val="20"/>
                <w:szCs w:val="20"/>
              </w:rPr>
            </w:pPr>
            <w:r>
              <w:rPr>
                <w:rFonts w:ascii="Trebuchet MS"/>
                <w:w w:val="105"/>
                <w:sz w:val="20"/>
              </w:rPr>
              <w:t>3%</w:t>
            </w:r>
            <w:r>
              <w:rPr>
                <w:rFonts w:ascii="Trebuchet MS"/>
                <w:sz w:val="20"/>
              </w:rPr>
            </w:r>
          </w:p>
        </w:tc>
      </w:tr>
    </w:tbl>
    <w:p>
      <w:pPr>
        <w:spacing w:line="240" w:lineRule="auto" w:before="3"/>
        <w:rPr>
          <w:rFonts w:ascii="宋体" w:hAnsi="宋体" w:cs="宋体" w:eastAsia="宋体" w:hint="default"/>
          <w:sz w:val="18"/>
          <w:szCs w:val="18"/>
        </w:rPr>
      </w:pPr>
    </w:p>
    <w:p>
      <w:pPr>
        <w:spacing w:line="300" w:lineRule="auto" w:before="32"/>
        <w:ind w:left="242" w:right="243" w:firstLine="439"/>
        <w:jc w:val="both"/>
        <w:rPr>
          <w:rFonts w:ascii="宋体" w:hAnsi="宋体" w:cs="宋体" w:eastAsia="宋体" w:hint="default"/>
          <w:sz w:val="22"/>
          <w:szCs w:val="22"/>
        </w:rPr>
      </w:pPr>
      <w:r>
        <w:rPr>
          <w:rFonts w:ascii="宋体" w:hAnsi="宋体" w:cs="宋体" w:eastAsia="宋体" w:hint="default"/>
          <w:spacing w:val="2"/>
          <w:sz w:val="22"/>
          <w:szCs w:val="22"/>
        </w:rPr>
        <w:t>本公司之子公司美国爱瑞技术开发公司，适用该公司注册地美国加州奥克兰市所得</w:t>
      </w:r>
      <w:r>
        <w:rPr>
          <w:rFonts w:ascii="宋体" w:hAnsi="宋体" w:cs="宋体" w:eastAsia="宋体" w:hint="default"/>
          <w:w w:val="100"/>
          <w:sz w:val="22"/>
          <w:szCs w:val="22"/>
        </w:rPr>
        <w:t> </w:t>
      </w:r>
      <w:r>
        <w:rPr>
          <w:rFonts w:ascii="宋体" w:hAnsi="宋体" w:cs="宋体" w:eastAsia="宋体" w:hint="default"/>
          <w:spacing w:val="2"/>
          <w:sz w:val="22"/>
          <w:szCs w:val="22"/>
        </w:rPr>
        <w:t>税政策；本公司之子公司香港爱信诺（国际）有限公司，适用该公司注册地香港所得税</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政策。</w:t>
      </w:r>
    </w:p>
    <w:p>
      <w:pPr>
        <w:spacing w:before="187"/>
        <w:ind w:left="642"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0"/>
          <w:sz w:val="22"/>
          <w:szCs w:val="22"/>
        </w:rPr>
        <w:t> </w:t>
      </w:r>
      <w:r>
        <w:rPr>
          <w:rFonts w:ascii="宋体" w:hAnsi="宋体" w:cs="宋体" w:eastAsia="宋体" w:hint="default"/>
          <w:sz w:val="22"/>
          <w:szCs w:val="22"/>
        </w:rPr>
        <w:t>税收优惠及批文</w:t>
      </w:r>
    </w:p>
    <w:p>
      <w:pPr>
        <w:spacing w:line="240" w:lineRule="auto" w:before="0"/>
        <w:rPr>
          <w:rFonts w:ascii="宋体" w:hAnsi="宋体" w:cs="宋体" w:eastAsia="宋体" w:hint="default"/>
          <w:sz w:val="22"/>
          <w:szCs w:val="22"/>
        </w:rPr>
      </w:pPr>
    </w:p>
    <w:p>
      <w:pPr>
        <w:spacing w:before="161"/>
        <w:ind w:left="67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）企业所得税</w:t>
      </w:r>
    </w:p>
    <w:p>
      <w:pPr>
        <w:spacing w:line="240" w:lineRule="auto" w:before="11"/>
        <w:rPr>
          <w:rFonts w:ascii="宋体" w:hAnsi="宋体" w:cs="宋体" w:eastAsia="宋体" w:hint="default"/>
          <w:sz w:val="23"/>
          <w:szCs w:val="23"/>
        </w:rPr>
      </w:pPr>
    </w:p>
    <w:p>
      <w:pPr>
        <w:spacing w:line="300" w:lineRule="auto" w:before="0"/>
        <w:ind w:left="242" w:right="226" w:firstLine="436"/>
        <w:jc w:val="both"/>
        <w:rPr>
          <w:rFonts w:ascii="宋体" w:hAnsi="宋体" w:cs="宋体" w:eastAsia="宋体" w:hint="default"/>
          <w:sz w:val="22"/>
          <w:szCs w:val="22"/>
        </w:rPr>
      </w:pPr>
      <w:r>
        <w:rPr>
          <w:rFonts w:ascii="宋体" w:hAnsi="宋体" w:cs="宋体" w:eastAsia="宋体" w:hint="default"/>
          <w:sz w:val="22"/>
          <w:szCs w:val="22"/>
        </w:rPr>
        <w:t>本公司北京本部于 </w:t>
      </w:r>
      <w:r>
        <w:rPr>
          <w:rFonts w:ascii="宋体" w:hAnsi="宋体" w:cs="宋体" w:eastAsia="宋体" w:hint="default"/>
          <w:sz w:val="22"/>
          <w:szCs w:val="22"/>
        </w:rPr>
        <w:t>2014 </w:t>
      </w:r>
      <w:r>
        <w:rPr>
          <w:rFonts w:ascii="宋体" w:hAnsi="宋体" w:cs="宋体" w:eastAsia="宋体" w:hint="default"/>
          <w:sz w:val="22"/>
          <w:szCs w:val="22"/>
        </w:rPr>
        <w:t>年 </w:t>
      </w:r>
      <w:r>
        <w:rPr>
          <w:rFonts w:ascii="宋体" w:hAnsi="宋体" w:cs="宋体" w:eastAsia="宋体" w:hint="default"/>
          <w:sz w:val="22"/>
          <w:szCs w:val="22"/>
        </w:rPr>
        <w:t>10 </w:t>
      </w:r>
      <w:r>
        <w:rPr>
          <w:rFonts w:ascii="宋体" w:hAnsi="宋体" w:cs="宋体" w:eastAsia="宋体" w:hint="default"/>
          <w:sz w:val="22"/>
          <w:szCs w:val="22"/>
        </w:rPr>
        <w:t>月 </w:t>
      </w:r>
      <w:r>
        <w:rPr>
          <w:rFonts w:ascii="宋体" w:hAnsi="宋体" w:cs="宋体" w:eastAsia="宋体" w:hint="default"/>
          <w:sz w:val="22"/>
          <w:szCs w:val="22"/>
        </w:rPr>
        <w:t>30</w:t>
      </w:r>
      <w:r>
        <w:rPr>
          <w:rFonts w:ascii="宋体" w:hAnsi="宋体" w:cs="宋体" w:eastAsia="宋体" w:hint="default"/>
          <w:spacing w:val="-72"/>
          <w:sz w:val="22"/>
          <w:szCs w:val="22"/>
        </w:rPr>
        <w:t> </w:t>
      </w:r>
      <w:r>
        <w:rPr>
          <w:rFonts w:ascii="宋体" w:hAnsi="宋体" w:cs="宋体" w:eastAsia="宋体" w:hint="default"/>
          <w:sz w:val="22"/>
          <w:szCs w:val="22"/>
        </w:rPr>
        <w:t>日取得由北京市科学技术委员会、北京市财政</w:t>
      </w:r>
      <w:r>
        <w:rPr>
          <w:rFonts w:ascii="宋体" w:hAnsi="宋体" w:cs="宋体" w:eastAsia="宋体" w:hint="default"/>
          <w:w w:val="100"/>
          <w:sz w:val="22"/>
          <w:szCs w:val="22"/>
        </w:rPr>
        <w:t> </w:t>
      </w:r>
      <w:r>
        <w:rPr>
          <w:rFonts w:ascii="宋体" w:hAnsi="宋体" w:cs="宋体" w:eastAsia="宋体" w:hint="default"/>
          <w:spacing w:val="7"/>
          <w:sz w:val="22"/>
          <w:szCs w:val="22"/>
        </w:rPr>
        <w:t>局、北京市国家税务局及北京市地方税务局联合颁发的高新技术企业证书，证书编号</w:t>
      </w:r>
      <w:r>
        <w:rPr>
          <w:rFonts w:ascii="宋体" w:hAnsi="宋体" w:cs="宋体" w:eastAsia="宋体" w:hint="default"/>
          <w:spacing w:val="-12"/>
          <w:sz w:val="22"/>
          <w:szCs w:val="22"/>
        </w:rPr>
        <w:t> </w:t>
      </w:r>
      <w:r>
        <w:rPr>
          <w:rFonts w:ascii="宋体" w:hAnsi="宋体" w:cs="宋体" w:eastAsia="宋体" w:hint="default"/>
          <w:spacing w:val="-12"/>
          <w:sz w:val="22"/>
          <w:szCs w:val="22"/>
        </w:rPr>
      </w:r>
      <w:r>
        <w:rPr>
          <w:rFonts w:ascii="宋体" w:hAnsi="宋体" w:cs="宋体" w:eastAsia="宋体" w:hint="default"/>
          <w:sz w:val="22"/>
          <w:szCs w:val="22"/>
        </w:rPr>
        <w:t>为：</w:t>
      </w:r>
      <w:r>
        <w:rPr>
          <w:rFonts w:ascii="宋体" w:hAnsi="宋体" w:cs="宋体" w:eastAsia="宋体" w:hint="default"/>
          <w:sz w:val="22"/>
          <w:szCs w:val="22"/>
        </w:rPr>
        <w:t>GR201411000356</w:t>
      </w:r>
      <w:r>
        <w:rPr>
          <w:rFonts w:ascii="宋体" w:hAnsi="宋体" w:cs="宋体" w:eastAsia="宋体" w:hint="default"/>
          <w:sz w:val="22"/>
          <w:szCs w:val="22"/>
        </w:rPr>
        <w:t>，证书有效期三年。据此，本公司北京本部、金卡分公司、涿州分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224" w:right="218" w:firstLine="0"/>
        <w:jc w:val="center"/>
        <w:rPr>
          <w:rFonts w:ascii="Times New Roman" w:hAnsi="Times New Roman" w:cs="Times New Roman" w:eastAsia="Times New Roman" w:hint="default"/>
          <w:sz w:val="20"/>
          <w:szCs w:val="20"/>
        </w:rPr>
      </w:pPr>
      <w:r>
        <w:rPr>
          <w:rFonts w:ascii="Times New Roman"/>
          <w:sz w:val="20"/>
        </w:rPr>
        <w:t>29</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43"/>
        <w:jc w:val="both"/>
      </w:pPr>
      <w:r>
        <w:rPr>
          <w:spacing w:val="2"/>
        </w:rPr>
        <w:t>公司、深圳分公司、福建分公司、厦门分公司、河南分公司、西藏分公司本年企业所得</w:t>
      </w:r>
      <w:r>
        <w:rPr>
          <w:spacing w:val="-58"/>
        </w:rPr>
        <w:t> </w:t>
      </w:r>
      <w:r>
        <w:rPr>
          <w:spacing w:val="-58"/>
        </w:rPr>
      </w:r>
      <w:r>
        <w:rPr/>
        <w:t>税的适用税率为</w:t>
      </w:r>
      <w:r>
        <w:rPr>
          <w:spacing w:val="-54"/>
        </w:rPr>
        <w:t> </w:t>
      </w:r>
      <w:r>
        <w:rPr>
          <w:rFonts w:ascii="宋体" w:hAnsi="宋体" w:cs="宋体" w:eastAsia="宋体" w:hint="default"/>
        </w:rPr>
        <w:t>15%</w:t>
      </w:r>
      <w:r>
        <w:rPr/>
        <w:t>。</w:t>
      </w:r>
    </w:p>
    <w:p>
      <w:pPr>
        <w:spacing w:line="240" w:lineRule="auto" w:before="8"/>
        <w:rPr>
          <w:rFonts w:ascii="宋体" w:hAnsi="宋体" w:cs="宋体" w:eastAsia="宋体" w:hint="default"/>
          <w:sz w:val="19"/>
          <w:szCs w:val="19"/>
        </w:rPr>
      </w:pPr>
    </w:p>
    <w:p>
      <w:pPr>
        <w:spacing w:line="300" w:lineRule="auto" w:before="0"/>
        <w:ind w:left="142" w:right="135" w:firstLine="436"/>
        <w:jc w:val="both"/>
        <w:rPr>
          <w:rFonts w:ascii="宋体" w:hAnsi="宋体" w:cs="宋体" w:eastAsia="宋体" w:hint="default"/>
          <w:sz w:val="22"/>
          <w:szCs w:val="22"/>
        </w:rPr>
      </w:pPr>
      <w:r>
        <w:rPr>
          <w:rFonts w:ascii="宋体" w:hAnsi="宋体" w:cs="宋体" w:eastAsia="宋体" w:hint="default"/>
          <w:spacing w:val="2"/>
          <w:sz w:val="22"/>
          <w:szCs w:val="22"/>
        </w:rPr>
        <w:t>本公司之以下子公司取得由各地科学技术厅、地方财政厅、当地国家税务局及当地</w:t>
      </w:r>
      <w:r>
        <w:rPr>
          <w:rFonts w:ascii="宋体" w:hAnsi="宋体" w:cs="宋体" w:eastAsia="宋体" w:hint="default"/>
          <w:w w:val="100"/>
          <w:sz w:val="22"/>
          <w:szCs w:val="22"/>
        </w:rPr>
        <w:t> </w:t>
      </w:r>
      <w:r>
        <w:rPr>
          <w:rFonts w:ascii="宋体" w:hAnsi="宋体" w:cs="宋体" w:eastAsia="宋体" w:hint="default"/>
          <w:sz w:val="22"/>
          <w:szCs w:val="22"/>
        </w:rPr>
        <w:t>地方税务局联合颁发的高新技术企业证书：北京航天联志科技有限公司</w:t>
      </w:r>
      <w:r>
        <w:rPr>
          <w:rFonts w:ascii="宋体" w:hAnsi="宋体" w:cs="宋体" w:eastAsia="宋体" w:hint="default"/>
          <w:spacing w:val="36"/>
          <w:sz w:val="22"/>
          <w:szCs w:val="22"/>
        </w:rPr>
        <w:t> </w:t>
      </w:r>
      <w:r>
        <w:rPr>
          <w:rFonts w:ascii="宋体" w:hAnsi="宋体" w:cs="宋体" w:eastAsia="宋体" w:hint="default"/>
          <w:sz w:val="22"/>
          <w:szCs w:val="22"/>
        </w:rPr>
        <w:t>、北京航天金盾</w:t>
      </w:r>
      <w:r>
        <w:rPr>
          <w:rFonts w:ascii="宋体" w:hAnsi="宋体" w:cs="宋体" w:eastAsia="宋体" w:hint="default"/>
          <w:w w:val="100"/>
          <w:sz w:val="22"/>
          <w:szCs w:val="22"/>
        </w:rPr>
        <w:t> </w:t>
      </w:r>
      <w:r>
        <w:rPr>
          <w:rFonts w:ascii="宋体" w:hAnsi="宋体" w:cs="宋体" w:eastAsia="宋体" w:hint="default"/>
          <w:spacing w:val="2"/>
          <w:sz w:val="22"/>
          <w:szCs w:val="22"/>
        </w:rPr>
        <w:t>科技有限公司、北京航天在线网络科技有限公司、华迪计算机集团有限公司、北京航天</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金税技术有限公司、大连航天金穗科技有限公司、湖南航天信息有限公司</w:t>
      </w:r>
      <w:r>
        <w:rPr>
          <w:rFonts w:ascii="宋体" w:hAnsi="宋体" w:cs="宋体" w:eastAsia="宋体" w:hint="default"/>
          <w:spacing w:val="36"/>
          <w:sz w:val="22"/>
          <w:szCs w:val="22"/>
        </w:rPr>
        <w:t> </w:t>
      </w:r>
      <w:r>
        <w:rPr>
          <w:rFonts w:ascii="宋体" w:hAnsi="宋体" w:cs="宋体" w:eastAsia="宋体" w:hint="default"/>
          <w:sz w:val="22"/>
          <w:szCs w:val="22"/>
        </w:rPr>
        <w:t>、江苏航天信</w:t>
      </w:r>
      <w:r>
        <w:rPr>
          <w:rFonts w:ascii="宋体" w:hAnsi="宋体" w:cs="宋体" w:eastAsia="宋体" w:hint="default"/>
          <w:w w:val="100"/>
          <w:sz w:val="22"/>
          <w:szCs w:val="22"/>
        </w:rPr>
        <w:t> </w:t>
      </w:r>
      <w:r>
        <w:rPr>
          <w:rFonts w:ascii="宋体" w:hAnsi="宋体" w:cs="宋体" w:eastAsia="宋体" w:hint="default"/>
          <w:spacing w:val="2"/>
          <w:sz w:val="22"/>
          <w:szCs w:val="22"/>
        </w:rPr>
        <w:t>息有限公司、江苏爱信诺航天信息科技有限公司、青岛航天信息有限公司、上海爱信诺</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航天信息有限公司、青海航天信息有限公司、深圳德诚信用咭制造有限公司、北京捷文</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pacing w:val="2"/>
          <w:sz w:val="22"/>
          <w:szCs w:val="22"/>
        </w:rPr>
        <w:t>科技股份有限公司、山东航天信息有限公司、河北航天信息技术有限公司，以上公司本</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年企业所得税的适用税率为</w:t>
      </w:r>
      <w:r>
        <w:rPr>
          <w:rFonts w:ascii="宋体" w:hAnsi="宋体" w:cs="宋体" w:eastAsia="宋体" w:hint="default"/>
          <w:spacing w:val="-56"/>
          <w:sz w:val="22"/>
          <w:szCs w:val="22"/>
        </w:rPr>
        <w:t> </w:t>
      </w:r>
      <w:r>
        <w:rPr>
          <w:rFonts w:ascii="宋体" w:hAnsi="宋体" w:cs="宋体" w:eastAsia="宋体" w:hint="default"/>
          <w:sz w:val="22"/>
          <w:szCs w:val="22"/>
        </w:rPr>
        <w:t>15%</w:t>
      </w:r>
      <w:r>
        <w:rPr>
          <w:rFonts w:ascii="宋体" w:hAnsi="宋体" w:cs="宋体" w:eastAsia="宋体" w:hint="default"/>
          <w:sz w:val="22"/>
          <w:szCs w:val="22"/>
        </w:rPr>
        <w:t>。</w:t>
      </w:r>
    </w:p>
    <w:p>
      <w:pPr>
        <w:spacing w:line="240" w:lineRule="auto" w:before="9"/>
        <w:rPr>
          <w:rFonts w:ascii="宋体" w:hAnsi="宋体" w:cs="宋体" w:eastAsia="宋体" w:hint="default"/>
          <w:sz w:val="19"/>
          <w:szCs w:val="19"/>
        </w:rPr>
      </w:pPr>
    </w:p>
    <w:p>
      <w:pPr>
        <w:spacing w:line="300" w:lineRule="auto" w:before="0"/>
        <w:ind w:left="142" w:right="136" w:firstLine="436"/>
        <w:jc w:val="both"/>
        <w:rPr>
          <w:rFonts w:ascii="宋体" w:hAnsi="宋体" w:cs="宋体" w:eastAsia="宋体" w:hint="default"/>
          <w:sz w:val="22"/>
          <w:szCs w:val="22"/>
        </w:rPr>
      </w:pPr>
      <w:r>
        <w:rPr>
          <w:rFonts w:ascii="宋体" w:hAnsi="宋体" w:cs="宋体" w:eastAsia="宋体" w:hint="default"/>
          <w:spacing w:val="2"/>
          <w:sz w:val="22"/>
          <w:szCs w:val="22"/>
        </w:rPr>
        <w:t>本公司之子公司航天信息重庆有限公司，根据重庆市委、市政府《关于印发“重庆</w:t>
      </w:r>
      <w:r>
        <w:rPr>
          <w:rFonts w:ascii="宋体" w:hAnsi="宋体" w:cs="宋体" w:eastAsia="宋体" w:hint="default"/>
          <w:w w:val="100"/>
          <w:sz w:val="22"/>
          <w:szCs w:val="22"/>
        </w:rPr>
        <w:t> </w:t>
      </w:r>
      <w:r>
        <w:rPr>
          <w:rFonts w:ascii="宋体" w:hAnsi="宋体" w:cs="宋体" w:eastAsia="宋体" w:hint="default"/>
          <w:spacing w:val="4"/>
          <w:sz w:val="22"/>
          <w:szCs w:val="22"/>
        </w:rPr>
        <w:t>市实施西部大开发若干政策措施的”的通知》（渝委发</w:t>
      </w:r>
      <w:r>
        <w:rPr>
          <w:rFonts w:ascii="宋体" w:hAnsi="宋体" w:cs="宋体" w:eastAsia="宋体" w:hint="default"/>
          <w:spacing w:val="4"/>
          <w:sz w:val="22"/>
          <w:szCs w:val="22"/>
        </w:rPr>
        <w:t>[2001]26</w:t>
      </w:r>
      <w:r>
        <w:rPr>
          <w:rFonts w:ascii="宋体" w:hAnsi="宋体" w:cs="宋体" w:eastAsia="宋体" w:hint="default"/>
          <w:spacing w:val="76"/>
          <w:sz w:val="22"/>
          <w:szCs w:val="22"/>
        </w:rPr>
        <w:t> </w:t>
      </w:r>
      <w:r>
        <w:rPr>
          <w:rFonts w:ascii="宋体" w:hAnsi="宋体" w:cs="宋体" w:eastAsia="宋体" w:hint="default"/>
          <w:spacing w:val="5"/>
          <w:sz w:val="22"/>
          <w:szCs w:val="22"/>
        </w:rPr>
        <w:t>号）和国家税务总局</w:t>
      </w:r>
    </w:p>
    <w:p>
      <w:pPr>
        <w:spacing w:line="300" w:lineRule="auto" w:before="17"/>
        <w:ind w:left="142" w:right="137" w:firstLine="0"/>
        <w:jc w:val="both"/>
        <w:rPr>
          <w:rFonts w:ascii="宋体" w:hAnsi="宋体" w:cs="宋体" w:eastAsia="宋体" w:hint="default"/>
          <w:sz w:val="22"/>
          <w:szCs w:val="22"/>
        </w:rPr>
      </w:pPr>
      <w:r>
        <w:rPr>
          <w:rFonts w:ascii="宋体" w:hAnsi="宋体" w:cs="宋体" w:eastAsia="宋体" w:hint="default"/>
          <w:sz w:val="22"/>
          <w:szCs w:val="22"/>
        </w:rPr>
        <w:t>《关于落实西部大开发有关税收政策具体实施意见的通知》（国税发</w:t>
      </w:r>
      <w:r>
        <w:rPr>
          <w:rFonts w:ascii="宋体" w:hAnsi="宋体" w:cs="宋体" w:eastAsia="宋体" w:hint="default"/>
          <w:sz w:val="22"/>
          <w:szCs w:val="22"/>
        </w:rPr>
        <w:t>[2002]47</w:t>
      </w:r>
      <w:r>
        <w:rPr>
          <w:rFonts w:ascii="宋体" w:hAnsi="宋体" w:cs="宋体" w:eastAsia="宋体" w:hint="default"/>
          <w:spacing w:val="33"/>
          <w:sz w:val="22"/>
          <w:szCs w:val="22"/>
        </w:rPr>
        <w:t> </w:t>
      </w:r>
      <w:r>
        <w:rPr>
          <w:rFonts w:ascii="宋体" w:hAnsi="宋体" w:cs="宋体" w:eastAsia="宋体" w:hint="default"/>
          <w:sz w:val="22"/>
          <w:szCs w:val="22"/>
        </w:rPr>
        <w:t>号），被</w:t>
      </w:r>
      <w:r>
        <w:rPr>
          <w:rFonts w:ascii="宋体" w:hAnsi="宋体" w:cs="宋体" w:eastAsia="宋体" w:hint="default"/>
          <w:w w:val="100"/>
          <w:sz w:val="22"/>
          <w:szCs w:val="22"/>
        </w:rPr>
        <w:t> </w:t>
      </w:r>
      <w:r>
        <w:rPr>
          <w:rFonts w:ascii="宋体" w:hAnsi="宋体" w:cs="宋体" w:eastAsia="宋体" w:hint="default"/>
          <w:sz w:val="22"/>
          <w:szCs w:val="22"/>
        </w:rPr>
        <w:t>认定为从事国家鼓励类产业的内资企业，享受所得税税率</w:t>
      </w:r>
      <w:r>
        <w:rPr>
          <w:rFonts w:ascii="宋体" w:hAnsi="宋体" w:cs="宋体" w:eastAsia="宋体" w:hint="default"/>
          <w:spacing w:val="-61"/>
          <w:sz w:val="22"/>
          <w:szCs w:val="22"/>
        </w:rPr>
        <w:t> </w:t>
      </w:r>
      <w:r>
        <w:rPr>
          <w:rFonts w:ascii="宋体" w:hAnsi="宋体" w:cs="宋体" w:eastAsia="宋体" w:hint="default"/>
          <w:sz w:val="22"/>
          <w:szCs w:val="22"/>
        </w:rPr>
        <w:t>15%</w:t>
      </w:r>
      <w:r>
        <w:rPr>
          <w:rFonts w:ascii="宋体" w:hAnsi="宋体" w:cs="宋体" w:eastAsia="宋体" w:hint="default"/>
          <w:sz w:val="22"/>
          <w:szCs w:val="22"/>
        </w:rPr>
        <w:t>的优惠政策。</w:t>
      </w:r>
    </w:p>
    <w:p>
      <w:pPr>
        <w:spacing w:line="240" w:lineRule="auto" w:before="8"/>
        <w:rPr>
          <w:rFonts w:ascii="宋体" w:hAnsi="宋体" w:cs="宋体" w:eastAsia="宋体" w:hint="default"/>
          <w:sz w:val="19"/>
          <w:szCs w:val="19"/>
        </w:rPr>
      </w:pPr>
    </w:p>
    <w:p>
      <w:pPr>
        <w:spacing w:line="300" w:lineRule="auto" w:before="0"/>
        <w:ind w:left="142" w:right="132" w:firstLine="436"/>
        <w:jc w:val="both"/>
        <w:rPr>
          <w:rFonts w:ascii="宋体" w:hAnsi="宋体" w:cs="宋体" w:eastAsia="宋体" w:hint="default"/>
          <w:sz w:val="22"/>
          <w:szCs w:val="22"/>
        </w:rPr>
      </w:pPr>
      <w:r>
        <w:rPr>
          <w:rFonts w:ascii="宋体" w:hAnsi="宋体" w:cs="宋体" w:eastAsia="宋体" w:hint="default"/>
          <w:sz w:val="22"/>
          <w:szCs w:val="22"/>
        </w:rPr>
        <w:t>本公司之子公司四川航天金穗高技术有限公司于</w:t>
      </w:r>
      <w:r>
        <w:rPr>
          <w:rFonts w:ascii="宋体" w:hAnsi="宋体" w:cs="宋体" w:eastAsia="宋体" w:hint="default"/>
          <w:spacing w:val="-31"/>
          <w:sz w:val="22"/>
          <w:szCs w:val="22"/>
        </w:rPr>
        <w:t> </w:t>
      </w:r>
      <w:r>
        <w:rPr>
          <w:rFonts w:ascii="宋体" w:hAnsi="宋体" w:cs="宋体" w:eastAsia="宋体" w:hint="default"/>
          <w:sz w:val="22"/>
          <w:szCs w:val="22"/>
        </w:rPr>
        <w:t>2014</w:t>
      </w:r>
      <w:r>
        <w:rPr>
          <w:rFonts w:ascii="宋体" w:hAnsi="宋体" w:cs="宋体" w:eastAsia="宋体" w:hint="default"/>
          <w:spacing w:val="-31"/>
          <w:sz w:val="22"/>
          <w:szCs w:val="22"/>
        </w:rPr>
        <w:t> </w:t>
      </w:r>
      <w:r>
        <w:rPr>
          <w:rFonts w:ascii="宋体" w:hAnsi="宋体" w:cs="宋体" w:eastAsia="宋体" w:hint="default"/>
          <w:sz w:val="22"/>
          <w:szCs w:val="22"/>
        </w:rPr>
        <w:t>年</w:t>
      </w:r>
      <w:r>
        <w:rPr>
          <w:rFonts w:ascii="宋体" w:hAnsi="宋体" w:cs="宋体" w:eastAsia="宋体" w:hint="default"/>
          <w:spacing w:val="-31"/>
          <w:sz w:val="22"/>
          <w:szCs w:val="22"/>
        </w:rPr>
        <w:t> </w:t>
      </w:r>
      <w:r>
        <w:rPr>
          <w:rFonts w:ascii="宋体" w:hAnsi="宋体" w:cs="宋体" w:eastAsia="宋体" w:hint="default"/>
          <w:sz w:val="22"/>
          <w:szCs w:val="22"/>
        </w:rPr>
        <w:t>5</w:t>
      </w:r>
      <w:r>
        <w:rPr>
          <w:rFonts w:ascii="宋体" w:hAnsi="宋体" w:cs="宋体" w:eastAsia="宋体" w:hint="default"/>
          <w:spacing w:val="-31"/>
          <w:sz w:val="22"/>
          <w:szCs w:val="22"/>
        </w:rPr>
        <w:t> </w:t>
      </w:r>
      <w:r>
        <w:rPr>
          <w:rFonts w:ascii="宋体" w:hAnsi="宋体" w:cs="宋体" w:eastAsia="宋体" w:hint="default"/>
          <w:sz w:val="22"/>
          <w:szCs w:val="22"/>
        </w:rPr>
        <w:t>月</w:t>
      </w:r>
      <w:r>
        <w:rPr>
          <w:rFonts w:ascii="宋体" w:hAnsi="宋体" w:cs="宋体" w:eastAsia="宋体" w:hint="default"/>
          <w:spacing w:val="-31"/>
          <w:sz w:val="22"/>
          <w:szCs w:val="22"/>
        </w:rPr>
        <w:t> </w:t>
      </w:r>
      <w:r>
        <w:rPr>
          <w:rFonts w:ascii="宋体" w:hAnsi="宋体" w:cs="宋体" w:eastAsia="宋体" w:hint="default"/>
          <w:sz w:val="22"/>
          <w:szCs w:val="22"/>
        </w:rPr>
        <w:t>10</w:t>
      </w:r>
      <w:r>
        <w:rPr>
          <w:rFonts w:ascii="宋体" w:hAnsi="宋体" w:cs="宋体" w:eastAsia="宋体" w:hint="default"/>
          <w:spacing w:val="-31"/>
          <w:sz w:val="22"/>
          <w:szCs w:val="22"/>
        </w:rPr>
        <w:t> </w:t>
      </w:r>
      <w:r>
        <w:rPr>
          <w:rFonts w:ascii="宋体" w:hAnsi="宋体" w:cs="宋体" w:eastAsia="宋体" w:hint="default"/>
          <w:sz w:val="22"/>
          <w:szCs w:val="22"/>
        </w:rPr>
        <w:t>日取得由四川省经</w:t>
      </w:r>
      <w:r>
        <w:rPr>
          <w:rFonts w:ascii="宋体" w:hAnsi="宋体" w:cs="宋体" w:eastAsia="宋体" w:hint="default"/>
          <w:w w:val="100"/>
          <w:sz w:val="22"/>
          <w:szCs w:val="22"/>
        </w:rPr>
        <w:t> </w:t>
      </w:r>
      <w:r>
        <w:rPr>
          <w:rFonts w:ascii="宋体" w:hAnsi="宋体" w:cs="宋体" w:eastAsia="宋体" w:hint="default"/>
          <w:sz w:val="22"/>
          <w:szCs w:val="22"/>
        </w:rPr>
        <w:t>济和信息化委员会颁发的川经信产业函（</w:t>
      </w:r>
      <w:r>
        <w:rPr>
          <w:rFonts w:ascii="宋体" w:hAnsi="宋体" w:cs="宋体" w:eastAsia="宋体" w:hint="default"/>
          <w:sz w:val="22"/>
          <w:szCs w:val="22"/>
        </w:rPr>
        <w:t>2014</w:t>
      </w:r>
      <w:r>
        <w:rPr>
          <w:rFonts w:ascii="宋体" w:hAnsi="宋体" w:cs="宋体" w:eastAsia="宋体" w:hint="default"/>
          <w:sz w:val="22"/>
          <w:szCs w:val="22"/>
        </w:rPr>
        <w:t>）</w:t>
      </w:r>
      <w:r>
        <w:rPr>
          <w:rFonts w:ascii="宋体" w:hAnsi="宋体" w:cs="宋体" w:eastAsia="宋体" w:hint="default"/>
          <w:sz w:val="22"/>
          <w:szCs w:val="22"/>
        </w:rPr>
        <w:t>473</w:t>
      </w:r>
      <w:r>
        <w:rPr>
          <w:rFonts w:ascii="宋体" w:hAnsi="宋体" w:cs="宋体" w:eastAsia="宋体" w:hint="default"/>
          <w:spacing w:val="82"/>
          <w:sz w:val="22"/>
          <w:szCs w:val="22"/>
        </w:rPr>
        <w:t> </w:t>
      </w:r>
      <w:r>
        <w:rPr>
          <w:rFonts w:ascii="宋体" w:hAnsi="宋体" w:cs="宋体" w:eastAsia="宋体" w:hint="default"/>
          <w:spacing w:val="2"/>
          <w:sz w:val="22"/>
          <w:szCs w:val="22"/>
        </w:rPr>
        <w:t>号《关于确认眉山青神华龙天然气</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12"/>
          <w:sz w:val="22"/>
          <w:szCs w:val="22"/>
        </w:rPr>
        <w:t>有限责任公司等</w:t>
      </w:r>
      <w:r>
        <w:rPr>
          <w:rFonts w:ascii="宋体" w:hAnsi="宋体" w:cs="宋体" w:eastAsia="宋体" w:hint="default"/>
          <w:spacing w:val="49"/>
          <w:sz w:val="22"/>
          <w:szCs w:val="22"/>
        </w:rPr>
        <w:t> </w:t>
      </w:r>
      <w:r>
        <w:rPr>
          <w:rFonts w:ascii="宋体" w:hAnsi="宋体" w:cs="宋体" w:eastAsia="宋体" w:hint="default"/>
          <w:sz w:val="22"/>
          <w:szCs w:val="22"/>
        </w:rPr>
        <w:t>19</w:t>
      </w:r>
      <w:r>
        <w:rPr>
          <w:rFonts w:ascii="宋体" w:hAnsi="宋体" w:cs="宋体" w:eastAsia="宋体" w:hint="default"/>
          <w:spacing w:val="46"/>
          <w:sz w:val="22"/>
          <w:szCs w:val="22"/>
        </w:rPr>
        <w:t> </w:t>
      </w:r>
      <w:r>
        <w:rPr>
          <w:rFonts w:ascii="宋体" w:hAnsi="宋体" w:cs="宋体" w:eastAsia="宋体" w:hint="default"/>
          <w:spacing w:val="14"/>
          <w:sz w:val="22"/>
          <w:szCs w:val="22"/>
        </w:rPr>
        <w:t>户企业主营业务为国家鼓励类产业项目的批复》，依据国税发</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[2012]12</w:t>
      </w:r>
      <w:r>
        <w:rPr>
          <w:rFonts w:ascii="宋体" w:hAnsi="宋体" w:cs="宋体" w:eastAsia="宋体" w:hint="default"/>
          <w:spacing w:val="31"/>
          <w:sz w:val="22"/>
          <w:szCs w:val="22"/>
        </w:rPr>
        <w:t> </w:t>
      </w:r>
      <w:r>
        <w:rPr>
          <w:rFonts w:ascii="宋体" w:hAnsi="宋体" w:cs="宋体" w:eastAsia="宋体" w:hint="default"/>
          <w:sz w:val="22"/>
          <w:szCs w:val="22"/>
        </w:rPr>
        <w:t>号《国家税务总局关于深入实施西部大开发战略有关企业所得税优惠政策的公</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告》、</w:t>
      </w:r>
      <w:r>
        <w:rPr>
          <w:rFonts w:ascii="宋体" w:hAnsi="宋体" w:cs="宋体" w:eastAsia="宋体" w:hint="default"/>
          <w:sz w:val="22"/>
          <w:szCs w:val="22"/>
        </w:rPr>
        <w:t>2012 </w:t>
      </w:r>
      <w:r>
        <w:rPr>
          <w:rFonts w:ascii="宋体" w:hAnsi="宋体" w:cs="宋体" w:eastAsia="宋体" w:hint="default"/>
          <w:sz w:val="22"/>
          <w:szCs w:val="22"/>
        </w:rPr>
        <w:t>年第 </w:t>
      </w:r>
      <w:r>
        <w:rPr>
          <w:rFonts w:ascii="宋体" w:hAnsi="宋体" w:cs="宋体" w:eastAsia="宋体" w:hint="default"/>
          <w:sz w:val="22"/>
          <w:szCs w:val="22"/>
        </w:rPr>
        <w:t>7</w:t>
      </w:r>
      <w:r>
        <w:rPr>
          <w:rFonts w:ascii="宋体" w:hAnsi="宋体" w:cs="宋体" w:eastAsia="宋体" w:hint="default"/>
          <w:spacing w:val="-81"/>
          <w:sz w:val="22"/>
          <w:szCs w:val="22"/>
        </w:rPr>
        <w:t> </w:t>
      </w:r>
      <w:r>
        <w:rPr>
          <w:rFonts w:ascii="宋体" w:hAnsi="宋体" w:cs="宋体" w:eastAsia="宋体" w:hint="default"/>
          <w:sz w:val="22"/>
          <w:szCs w:val="22"/>
        </w:rPr>
        <w:t>号《四川省国家税务局关于认真落实西部大开发战略有关企业所得税</w:t>
      </w:r>
      <w:r>
        <w:rPr>
          <w:rFonts w:ascii="宋体" w:hAnsi="宋体" w:cs="宋体" w:eastAsia="宋体" w:hint="default"/>
          <w:w w:val="100"/>
          <w:sz w:val="22"/>
          <w:szCs w:val="22"/>
        </w:rPr>
        <w:t> </w:t>
      </w:r>
      <w:r>
        <w:rPr>
          <w:rFonts w:ascii="宋体" w:hAnsi="宋体" w:cs="宋体" w:eastAsia="宋体" w:hint="default"/>
          <w:spacing w:val="-1"/>
          <w:sz w:val="22"/>
          <w:szCs w:val="22"/>
        </w:rPr>
        <w:t>优惠政策的公告》，享受西部大开发优惠政策，本年所得税税率按</w:t>
      </w:r>
      <w:r>
        <w:rPr>
          <w:rFonts w:ascii="宋体" w:hAnsi="宋体" w:cs="宋体" w:eastAsia="宋体" w:hint="default"/>
          <w:spacing w:val="-27"/>
          <w:sz w:val="22"/>
          <w:szCs w:val="22"/>
        </w:rPr>
        <w:t> </w:t>
      </w:r>
      <w:r>
        <w:rPr>
          <w:rFonts w:ascii="宋体" w:hAnsi="宋体" w:cs="宋体" w:eastAsia="宋体" w:hint="default"/>
          <w:spacing w:val="-2"/>
          <w:sz w:val="22"/>
          <w:szCs w:val="22"/>
        </w:rPr>
        <w:t>15%</w:t>
      </w:r>
      <w:r>
        <w:rPr>
          <w:rFonts w:ascii="宋体" w:hAnsi="宋体" w:cs="宋体" w:eastAsia="宋体" w:hint="default"/>
          <w:spacing w:val="-2"/>
          <w:sz w:val="22"/>
          <w:szCs w:val="22"/>
        </w:rPr>
        <w:t>执行。</w:t>
      </w:r>
      <w:r>
        <w:rPr>
          <w:rFonts w:ascii="宋体" w:hAnsi="宋体" w:cs="宋体" w:eastAsia="宋体" w:hint="default"/>
          <w:sz w:val="22"/>
          <w:szCs w:val="22"/>
        </w:rPr>
      </w:r>
    </w:p>
    <w:p>
      <w:pPr>
        <w:spacing w:line="240" w:lineRule="auto" w:before="8"/>
        <w:rPr>
          <w:rFonts w:ascii="宋体" w:hAnsi="宋体" w:cs="宋体" w:eastAsia="宋体" w:hint="default"/>
          <w:sz w:val="19"/>
          <w:szCs w:val="19"/>
        </w:rPr>
      </w:pPr>
    </w:p>
    <w:p>
      <w:pPr>
        <w:spacing w:line="300" w:lineRule="auto" w:before="0"/>
        <w:ind w:left="142" w:right="135" w:firstLine="436"/>
        <w:jc w:val="both"/>
        <w:rPr>
          <w:rFonts w:ascii="宋体" w:hAnsi="宋体" w:cs="宋体" w:eastAsia="宋体" w:hint="default"/>
          <w:sz w:val="22"/>
          <w:szCs w:val="22"/>
        </w:rPr>
      </w:pPr>
      <w:r>
        <w:rPr>
          <w:rFonts w:ascii="宋体" w:hAnsi="宋体" w:cs="宋体" w:eastAsia="宋体" w:hint="default"/>
          <w:sz w:val="22"/>
          <w:szCs w:val="22"/>
        </w:rPr>
        <w:t>本公司之子公司陕西航天信息有限公司，根据陕国税函</w:t>
      </w:r>
      <w:r>
        <w:rPr>
          <w:rFonts w:ascii="宋体" w:hAnsi="宋体" w:cs="宋体" w:eastAsia="宋体" w:hint="default"/>
          <w:sz w:val="22"/>
          <w:szCs w:val="22"/>
        </w:rPr>
        <w:t>[2009]47</w:t>
      </w:r>
      <w:r>
        <w:rPr>
          <w:rFonts w:ascii="宋体" w:hAnsi="宋体" w:cs="宋体" w:eastAsia="宋体" w:hint="default"/>
          <w:spacing w:val="38"/>
          <w:sz w:val="22"/>
          <w:szCs w:val="22"/>
        </w:rPr>
        <w:t> </w:t>
      </w:r>
      <w:r>
        <w:rPr>
          <w:rFonts w:ascii="宋体" w:hAnsi="宋体" w:cs="宋体" w:eastAsia="宋体" w:hint="default"/>
          <w:sz w:val="22"/>
          <w:szCs w:val="22"/>
        </w:rPr>
        <w:t>号文同意企业享受</w:t>
      </w:r>
      <w:r>
        <w:rPr>
          <w:rFonts w:ascii="宋体" w:hAnsi="宋体" w:cs="宋体" w:eastAsia="宋体" w:hint="default"/>
          <w:w w:val="100"/>
          <w:sz w:val="22"/>
          <w:szCs w:val="22"/>
        </w:rPr>
        <w:t> </w:t>
      </w:r>
      <w:r>
        <w:rPr>
          <w:rFonts w:ascii="宋体" w:hAnsi="宋体" w:cs="宋体" w:eastAsia="宋体" w:hint="default"/>
          <w:sz w:val="22"/>
          <w:szCs w:val="22"/>
        </w:rPr>
        <w:t>西部大开发优惠政策，本年企业所得税税率减按</w:t>
      </w:r>
      <w:r>
        <w:rPr>
          <w:rFonts w:ascii="宋体" w:hAnsi="宋体" w:cs="宋体" w:eastAsia="宋体" w:hint="default"/>
          <w:spacing w:val="-58"/>
          <w:sz w:val="22"/>
          <w:szCs w:val="22"/>
        </w:rPr>
        <w:t> </w:t>
      </w:r>
      <w:r>
        <w:rPr>
          <w:rFonts w:ascii="宋体" w:hAnsi="宋体" w:cs="宋体" w:eastAsia="宋体" w:hint="default"/>
          <w:sz w:val="22"/>
          <w:szCs w:val="22"/>
        </w:rPr>
        <w:t>15%</w:t>
      </w:r>
      <w:r>
        <w:rPr>
          <w:rFonts w:ascii="宋体" w:hAnsi="宋体" w:cs="宋体" w:eastAsia="宋体" w:hint="default"/>
          <w:sz w:val="22"/>
          <w:szCs w:val="22"/>
        </w:rPr>
        <w:t>执行。</w:t>
      </w:r>
    </w:p>
    <w:p>
      <w:pPr>
        <w:spacing w:line="240" w:lineRule="auto" w:before="8"/>
        <w:rPr>
          <w:rFonts w:ascii="宋体" w:hAnsi="宋体" w:cs="宋体" w:eastAsia="宋体" w:hint="default"/>
          <w:sz w:val="19"/>
          <w:szCs w:val="19"/>
        </w:rPr>
      </w:pPr>
    </w:p>
    <w:p>
      <w:pPr>
        <w:spacing w:line="300" w:lineRule="auto" w:before="0"/>
        <w:ind w:left="142" w:right="132" w:firstLine="436"/>
        <w:jc w:val="both"/>
        <w:rPr>
          <w:rFonts w:ascii="宋体" w:hAnsi="宋体" w:cs="宋体" w:eastAsia="宋体" w:hint="default"/>
          <w:sz w:val="22"/>
          <w:szCs w:val="22"/>
        </w:rPr>
      </w:pPr>
      <w:r>
        <w:rPr>
          <w:rFonts w:ascii="宋体" w:hAnsi="宋体" w:cs="宋体" w:eastAsia="宋体" w:hint="default"/>
          <w:spacing w:val="2"/>
          <w:sz w:val="22"/>
          <w:szCs w:val="22"/>
        </w:rPr>
        <w:t>本公司之子公司航天信息软件技术有限公司取得北京市海淀区国家税务局《企业所</w:t>
      </w:r>
      <w:r>
        <w:rPr>
          <w:rFonts w:ascii="宋体" w:hAnsi="宋体" w:cs="宋体" w:eastAsia="宋体" w:hint="default"/>
          <w:w w:val="100"/>
          <w:sz w:val="22"/>
          <w:szCs w:val="22"/>
        </w:rPr>
        <w:t> </w:t>
      </w:r>
      <w:r>
        <w:rPr>
          <w:rFonts w:ascii="宋体" w:hAnsi="宋体" w:cs="宋体" w:eastAsia="宋体" w:hint="default"/>
          <w:sz w:val="22"/>
          <w:szCs w:val="22"/>
        </w:rPr>
        <w:t>得税税收优惠备案回执》，享受税收优惠的期间为</w:t>
      </w:r>
      <w:r>
        <w:rPr>
          <w:rFonts w:ascii="宋体" w:hAnsi="宋体" w:cs="宋体" w:eastAsia="宋体" w:hint="default"/>
          <w:spacing w:val="-29"/>
          <w:sz w:val="22"/>
          <w:szCs w:val="22"/>
        </w:rPr>
        <w:t> </w:t>
      </w:r>
      <w:r>
        <w:rPr>
          <w:rFonts w:ascii="宋体" w:hAnsi="宋体" w:cs="宋体" w:eastAsia="宋体" w:hint="default"/>
          <w:sz w:val="22"/>
          <w:szCs w:val="22"/>
        </w:rPr>
        <w:t>2011</w:t>
      </w:r>
      <w:r>
        <w:rPr>
          <w:rFonts w:ascii="宋体" w:hAnsi="宋体" w:cs="宋体" w:eastAsia="宋体" w:hint="default"/>
          <w:spacing w:val="-30"/>
          <w:sz w:val="22"/>
          <w:szCs w:val="22"/>
        </w:rPr>
        <w:t> </w:t>
      </w:r>
      <w:r>
        <w:rPr>
          <w:rFonts w:ascii="宋体" w:hAnsi="宋体" w:cs="宋体" w:eastAsia="宋体" w:hint="default"/>
          <w:sz w:val="22"/>
          <w:szCs w:val="22"/>
        </w:rPr>
        <w:t>年</w:t>
      </w:r>
      <w:r>
        <w:rPr>
          <w:rFonts w:ascii="宋体" w:hAnsi="宋体" w:cs="宋体" w:eastAsia="宋体" w:hint="default"/>
          <w:spacing w:val="-32"/>
          <w:sz w:val="22"/>
          <w:szCs w:val="22"/>
        </w:rPr>
        <w:t> </w:t>
      </w:r>
      <w:r>
        <w:rPr>
          <w:rFonts w:ascii="宋体" w:hAnsi="宋体" w:cs="宋体" w:eastAsia="宋体" w:hint="default"/>
          <w:sz w:val="22"/>
          <w:szCs w:val="22"/>
        </w:rPr>
        <w:t>1</w:t>
      </w:r>
      <w:r>
        <w:rPr>
          <w:rFonts w:ascii="宋体" w:hAnsi="宋体" w:cs="宋体" w:eastAsia="宋体" w:hint="default"/>
          <w:spacing w:val="-32"/>
          <w:sz w:val="22"/>
          <w:szCs w:val="22"/>
        </w:rPr>
        <w:t> </w:t>
      </w:r>
      <w:r>
        <w:rPr>
          <w:rFonts w:ascii="宋体" w:hAnsi="宋体" w:cs="宋体" w:eastAsia="宋体" w:hint="default"/>
          <w:sz w:val="22"/>
          <w:szCs w:val="22"/>
        </w:rPr>
        <w:t>月</w:t>
      </w:r>
      <w:r>
        <w:rPr>
          <w:rFonts w:ascii="宋体" w:hAnsi="宋体" w:cs="宋体" w:eastAsia="宋体" w:hint="default"/>
          <w:spacing w:val="-30"/>
          <w:sz w:val="22"/>
          <w:szCs w:val="22"/>
        </w:rPr>
        <w:t> </w:t>
      </w:r>
      <w:r>
        <w:rPr>
          <w:rFonts w:ascii="宋体" w:hAnsi="宋体" w:cs="宋体" w:eastAsia="宋体" w:hint="default"/>
          <w:sz w:val="22"/>
          <w:szCs w:val="22"/>
        </w:rPr>
        <w:t>1</w:t>
      </w:r>
      <w:r>
        <w:rPr>
          <w:rFonts w:ascii="宋体" w:hAnsi="宋体" w:cs="宋体" w:eastAsia="宋体" w:hint="default"/>
          <w:spacing w:val="-32"/>
          <w:sz w:val="22"/>
          <w:szCs w:val="22"/>
        </w:rPr>
        <w:t> </w:t>
      </w:r>
      <w:r>
        <w:rPr>
          <w:rFonts w:ascii="宋体" w:hAnsi="宋体" w:cs="宋体" w:eastAsia="宋体" w:hint="default"/>
          <w:sz w:val="22"/>
          <w:szCs w:val="22"/>
        </w:rPr>
        <w:t>日起至</w:t>
      </w:r>
      <w:r>
        <w:rPr>
          <w:rFonts w:ascii="宋体" w:hAnsi="宋体" w:cs="宋体" w:eastAsia="宋体" w:hint="default"/>
          <w:spacing w:val="-29"/>
          <w:sz w:val="22"/>
          <w:szCs w:val="22"/>
        </w:rPr>
        <w:t> </w:t>
      </w:r>
      <w:r>
        <w:rPr>
          <w:rFonts w:ascii="宋体" w:hAnsi="宋体" w:cs="宋体" w:eastAsia="宋体" w:hint="default"/>
          <w:sz w:val="22"/>
          <w:szCs w:val="22"/>
        </w:rPr>
        <w:t>2015</w:t>
      </w:r>
      <w:r>
        <w:rPr>
          <w:rFonts w:ascii="宋体" w:hAnsi="宋体" w:cs="宋体" w:eastAsia="宋体" w:hint="default"/>
          <w:spacing w:val="-30"/>
          <w:sz w:val="22"/>
          <w:szCs w:val="22"/>
        </w:rPr>
        <w:t> </w:t>
      </w:r>
      <w:r>
        <w:rPr>
          <w:rFonts w:ascii="宋体" w:hAnsi="宋体" w:cs="宋体" w:eastAsia="宋体" w:hint="default"/>
          <w:sz w:val="22"/>
          <w:szCs w:val="22"/>
        </w:rPr>
        <w:t>年</w:t>
      </w:r>
      <w:r>
        <w:rPr>
          <w:rFonts w:ascii="宋体" w:hAnsi="宋体" w:cs="宋体" w:eastAsia="宋体" w:hint="default"/>
          <w:spacing w:val="-32"/>
          <w:sz w:val="22"/>
          <w:szCs w:val="22"/>
        </w:rPr>
        <w:t> </w:t>
      </w:r>
      <w:r>
        <w:rPr>
          <w:rFonts w:ascii="宋体" w:hAnsi="宋体" w:cs="宋体" w:eastAsia="宋体" w:hint="default"/>
          <w:sz w:val="22"/>
          <w:szCs w:val="22"/>
        </w:rPr>
        <w:t>12</w:t>
      </w:r>
      <w:r>
        <w:rPr>
          <w:rFonts w:ascii="宋体" w:hAnsi="宋体" w:cs="宋体" w:eastAsia="宋体" w:hint="default"/>
          <w:spacing w:val="-30"/>
          <w:sz w:val="22"/>
          <w:szCs w:val="22"/>
        </w:rPr>
        <w:t> </w:t>
      </w:r>
      <w:r>
        <w:rPr>
          <w:rFonts w:ascii="宋体" w:hAnsi="宋体" w:cs="宋体" w:eastAsia="宋体" w:hint="default"/>
          <w:sz w:val="22"/>
          <w:szCs w:val="22"/>
        </w:rPr>
        <w:t>月</w:t>
      </w:r>
    </w:p>
    <w:p>
      <w:pPr>
        <w:spacing w:line="300" w:lineRule="auto" w:before="17"/>
        <w:ind w:left="142" w:right="135" w:firstLine="0"/>
        <w:jc w:val="both"/>
        <w:rPr>
          <w:rFonts w:ascii="宋体" w:hAnsi="宋体" w:cs="宋体" w:eastAsia="宋体" w:hint="default"/>
          <w:sz w:val="22"/>
          <w:szCs w:val="22"/>
        </w:rPr>
      </w:pPr>
      <w:r>
        <w:rPr>
          <w:rFonts w:ascii="宋体" w:hAnsi="宋体" w:cs="宋体" w:eastAsia="宋体" w:hint="default"/>
          <w:sz w:val="22"/>
          <w:szCs w:val="22"/>
        </w:rPr>
        <w:t>31 </w:t>
      </w:r>
      <w:r>
        <w:rPr>
          <w:rFonts w:ascii="宋体" w:hAnsi="宋体" w:cs="宋体" w:eastAsia="宋体" w:hint="default"/>
          <w:sz w:val="22"/>
          <w:szCs w:val="22"/>
        </w:rPr>
        <w:t>日。根据财税</w:t>
      </w:r>
      <w:r>
        <w:rPr>
          <w:rFonts w:ascii="宋体" w:hAnsi="宋体" w:cs="宋体" w:eastAsia="宋体" w:hint="default"/>
          <w:sz w:val="22"/>
          <w:szCs w:val="22"/>
        </w:rPr>
        <w:t>[2000]25</w:t>
      </w:r>
      <w:r>
        <w:rPr>
          <w:rFonts w:ascii="宋体" w:hAnsi="宋体" w:cs="宋体" w:eastAsia="宋体" w:hint="default"/>
          <w:spacing w:val="-80"/>
          <w:sz w:val="22"/>
          <w:szCs w:val="22"/>
        </w:rPr>
        <w:t> </w:t>
      </w:r>
      <w:r>
        <w:rPr>
          <w:rFonts w:ascii="宋体" w:hAnsi="宋体" w:cs="宋体" w:eastAsia="宋体" w:hint="default"/>
          <w:sz w:val="22"/>
          <w:szCs w:val="22"/>
        </w:rPr>
        <w:t>号《财政部、国家税务总局、海关总署关于鼓励软件产业和集</w:t>
      </w:r>
      <w:r>
        <w:rPr>
          <w:rFonts w:ascii="宋体" w:hAnsi="宋体" w:cs="宋体" w:eastAsia="宋体" w:hint="default"/>
          <w:w w:val="100"/>
          <w:sz w:val="22"/>
          <w:szCs w:val="22"/>
        </w:rPr>
        <w:t> </w:t>
      </w:r>
      <w:r>
        <w:rPr>
          <w:rFonts w:ascii="宋体" w:hAnsi="宋体" w:cs="宋体" w:eastAsia="宋体" w:hint="default"/>
          <w:spacing w:val="2"/>
          <w:sz w:val="22"/>
          <w:szCs w:val="22"/>
        </w:rPr>
        <w:t>成电路产业发展有关税收政策问题的通知》，新设立的软件生产企业经认定后，从获利</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年度起，享受企业所得税“两免三减半”的优惠政策。航天信息软件技术有限公司</w:t>
      </w:r>
      <w:r>
        <w:rPr>
          <w:rFonts w:ascii="宋体" w:hAnsi="宋体" w:cs="宋体" w:eastAsia="宋体" w:hint="default"/>
          <w:spacing w:val="35"/>
          <w:sz w:val="22"/>
          <w:szCs w:val="22"/>
        </w:rPr>
        <w:t> </w:t>
      </w:r>
      <w:r>
        <w:rPr>
          <w:rFonts w:ascii="宋体" w:hAnsi="宋体" w:cs="宋体" w:eastAsia="宋体" w:hint="default"/>
          <w:sz w:val="22"/>
          <w:szCs w:val="22"/>
        </w:rPr>
        <w:t>2011</w:t>
      </w:r>
      <w:r>
        <w:rPr>
          <w:rFonts w:ascii="宋体" w:hAnsi="宋体" w:cs="宋体" w:eastAsia="宋体" w:hint="default"/>
          <w:w w:val="100"/>
          <w:sz w:val="22"/>
          <w:szCs w:val="22"/>
        </w:rPr>
        <w:t> </w:t>
      </w:r>
      <w:r>
        <w:rPr>
          <w:rFonts w:ascii="宋体" w:hAnsi="宋体" w:cs="宋体" w:eastAsia="宋体" w:hint="default"/>
          <w:sz w:val="22"/>
          <w:szCs w:val="22"/>
        </w:rPr>
        <w:t>年为获利年度，据此，</w:t>
      </w:r>
      <w:r>
        <w:rPr>
          <w:rFonts w:ascii="宋体" w:hAnsi="宋体" w:cs="宋体" w:eastAsia="宋体" w:hint="default"/>
          <w:sz w:val="22"/>
          <w:szCs w:val="22"/>
        </w:rPr>
        <w:t>2015</w:t>
      </w:r>
      <w:r>
        <w:rPr>
          <w:rFonts w:ascii="宋体" w:hAnsi="宋体" w:cs="宋体" w:eastAsia="宋体" w:hint="default"/>
          <w:spacing w:val="-57"/>
          <w:sz w:val="22"/>
          <w:szCs w:val="22"/>
        </w:rPr>
        <w:t> </w:t>
      </w:r>
      <w:r>
        <w:rPr>
          <w:rFonts w:ascii="宋体" w:hAnsi="宋体" w:cs="宋体" w:eastAsia="宋体" w:hint="default"/>
          <w:sz w:val="22"/>
          <w:szCs w:val="22"/>
        </w:rPr>
        <w:t>年度企业所得税率按</w:t>
      </w:r>
      <w:r>
        <w:rPr>
          <w:rFonts w:ascii="宋体" w:hAnsi="宋体" w:cs="宋体" w:eastAsia="宋体" w:hint="default"/>
          <w:spacing w:val="-60"/>
          <w:sz w:val="22"/>
          <w:szCs w:val="22"/>
        </w:rPr>
        <w:t> </w:t>
      </w:r>
      <w:r>
        <w:rPr>
          <w:rFonts w:ascii="宋体" w:hAnsi="宋体" w:cs="宋体" w:eastAsia="宋体" w:hint="default"/>
          <w:sz w:val="22"/>
          <w:szCs w:val="22"/>
        </w:rPr>
        <w:t>12.50%</w:t>
      </w:r>
      <w:r>
        <w:rPr>
          <w:rFonts w:ascii="宋体" w:hAnsi="宋体" w:cs="宋体" w:eastAsia="宋体" w:hint="default"/>
          <w:sz w:val="22"/>
          <w:szCs w:val="22"/>
        </w:rPr>
        <w:t>征收。</w:t>
      </w:r>
    </w:p>
    <w:p>
      <w:pPr>
        <w:spacing w:line="240" w:lineRule="auto" w:before="8"/>
        <w:rPr>
          <w:rFonts w:ascii="宋体" w:hAnsi="宋体" w:cs="宋体" w:eastAsia="宋体" w:hint="default"/>
          <w:sz w:val="19"/>
          <w:szCs w:val="19"/>
        </w:rPr>
      </w:pPr>
    </w:p>
    <w:p>
      <w:pPr>
        <w:spacing w:line="300" w:lineRule="auto" w:before="0"/>
        <w:ind w:left="142" w:right="131" w:firstLine="436"/>
        <w:jc w:val="both"/>
        <w:rPr>
          <w:rFonts w:ascii="宋体" w:hAnsi="宋体" w:cs="宋体" w:eastAsia="宋体" w:hint="default"/>
          <w:sz w:val="22"/>
          <w:szCs w:val="22"/>
        </w:rPr>
      </w:pPr>
      <w:r>
        <w:rPr>
          <w:rFonts w:ascii="宋体" w:hAnsi="宋体" w:cs="宋体" w:eastAsia="宋体" w:hint="default"/>
          <w:spacing w:val="2"/>
          <w:sz w:val="22"/>
          <w:szCs w:val="22"/>
        </w:rPr>
        <w:t>本公司之子公司上海爱信诺航芯电子科技有限公司取得上海市闵行区国家税务局第</w:t>
      </w:r>
      <w:r>
        <w:rPr>
          <w:rFonts w:ascii="宋体" w:hAnsi="宋体" w:cs="宋体" w:eastAsia="宋体" w:hint="default"/>
          <w:w w:val="100"/>
          <w:sz w:val="22"/>
          <w:szCs w:val="22"/>
        </w:rPr>
        <w:t> </w:t>
      </w:r>
      <w:r>
        <w:rPr>
          <w:rFonts w:ascii="宋体" w:hAnsi="宋体" w:cs="宋体" w:eastAsia="宋体" w:hint="default"/>
          <w:spacing w:val="2"/>
          <w:sz w:val="22"/>
          <w:szCs w:val="22"/>
        </w:rPr>
        <w:t>一税务所编号为沪地税闵十</w:t>
      </w:r>
      <w:r>
        <w:rPr>
          <w:rFonts w:ascii="宋体" w:hAnsi="宋体" w:cs="宋体" w:eastAsia="宋体" w:hint="default"/>
          <w:spacing w:val="2"/>
          <w:sz w:val="22"/>
          <w:szCs w:val="22"/>
        </w:rPr>
        <w:t>[2012]000002</w:t>
      </w:r>
      <w:r>
        <w:rPr>
          <w:rFonts w:ascii="宋体" w:hAnsi="宋体" w:cs="宋体" w:eastAsia="宋体" w:hint="default"/>
          <w:spacing w:val="83"/>
          <w:sz w:val="22"/>
          <w:szCs w:val="22"/>
        </w:rPr>
        <w:t> </w:t>
      </w:r>
      <w:r>
        <w:rPr>
          <w:rFonts w:ascii="宋体" w:hAnsi="宋体" w:cs="宋体" w:eastAsia="宋体" w:hint="default"/>
          <w:spacing w:val="6"/>
          <w:sz w:val="22"/>
          <w:szCs w:val="22"/>
        </w:rPr>
        <w:t>号《企业所得税优惠审批结果通知书》，自</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2011</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6"/>
          <w:sz w:val="22"/>
          <w:szCs w:val="22"/>
        </w:rPr>
        <w:t> </w:t>
      </w:r>
      <w:r>
        <w:rPr>
          <w:rFonts w:ascii="宋体" w:hAnsi="宋体" w:cs="宋体" w:eastAsia="宋体" w:hint="default"/>
          <w:sz w:val="22"/>
          <w:szCs w:val="22"/>
        </w:rPr>
        <w:t>日至</w:t>
      </w:r>
      <w:r>
        <w:rPr>
          <w:rFonts w:ascii="宋体" w:hAnsi="宋体" w:cs="宋体" w:eastAsia="宋体" w:hint="default"/>
          <w:spacing w:val="-45"/>
          <w:sz w:val="22"/>
          <w:szCs w:val="22"/>
        </w:rPr>
        <w:t> </w:t>
      </w:r>
      <w:r>
        <w:rPr>
          <w:rFonts w:ascii="宋体" w:hAnsi="宋体" w:cs="宋体" w:eastAsia="宋体" w:hint="default"/>
          <w:sz w:val="22"/>
          <w:szCs w:val="22"/>
        </w:rPr>
        <w:t>2012</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6"/>
          <w:sz w:val="22"/>
          <w:szCs w:val="22"/>
        </w:rPr>
        <w:t> </w:t>
      </w:r>
      <w:r>
        <w:rPr>
          <w:rFonts w:ascii="宋体" w:hAnsi="宋体" w:cs="宋体" w:eastAsia="宋体" w:hint="default"/>
          <w:sz w:val="22"/>
          <w:szCs w:val="22"/>
        </w:rPr>
        <w:t>日免征企业所得税，自</w:t>
      </w:r>
      <w:r>
        <w:rPr>
          <w:rFonts w:ascii="宋体" w:hAnsi="宋体" w:cs="宋体" w:eastAsia="宋体" w:hint="default"/>
          <w:spacing w:val="-45"/>
          <w:sz w:val="22"/>
          <w:szCs w:val="22"/>
        </w:rPr>
        <w:t> </w:t>
      </w:r>
      <w:r>
        <w:rPr>
          <w:rFonts w:ascii="宋体" w:hAnsi="宋体" w:cs="宋体" w:eastAsia="宋体" w:hint="default"/>
          <w:sz w:val="22"/>
          <w:szCs w:val="22"/>
        </w:rPr>
        <w:t>2013</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5"/>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6"/>
          <w:sz w:val="22"/>
          <w:szCs w:val="22"/>
        </w:rPr>
        <w:t> </w:t>
      </w:r>
      <w:r>
        <w:rPr>
          <w:rFonts w:ascii="宋体" w:hAnsi="宋体" w:cs="宋体" w:eastAsia="宋体" w:hint="default"/>
          <w:sz w:val="22"/>
          <w:szCs w:val="22"/>
        </w:rPr>
        <w:t>日至</w:t>
      </w:r>
      <w:r>
        <w:rPr>
          <w:rFonts w:ascii="宋体" w:hAnsi="宋体" w:cs="宋体" w:eastAsia="宋体" w:hint="default"/>
          <w:spacing w:val="-46"/>
          <w:sz w:val="22"/>
          <w:szCs w:val="22"/>
        </w:rPr>
        <w:t> </w:t>
      </w:r>
      <w:r>
        <w:rPr>
          <w:rFonts w:ascii="宋体" w:hAnsi="宋体" w:cs="宋体" w:eastAsia="宋体" w:hint="default"/>
          <w:sz w:val="22"/>
          <w:szCs w:val="22"/>
        </w:rPr>
        <w:t>2015</w:t>
      </w:r>
      <w:r>
        <w:rPr>
          <w:rFonts w:ascii="宋体" w:hAnsi="宋体" w:cs="宋体" w:eastAsia="宋体" w:hint="default"/>
          <w:spacing w:val="-46"/>
          <w:sz w:val="22"/>
          <w:szCs w:val="22"/>
        </w:rPr>
        <w:t> </w:t>
      </w:r>
      <w:r>
        <w:rPr>
          <w:rFonts w:ascii="宋体" w:hAnsi="宋体" w:cs="宋体" w:eastAsia="宋体" w:hint="default"/>
          <w:sz w:val="22"/>
          <w:szCs w:val="22"/>
        </w:rPr>
        <w:t>年</w:t>
      </w:r>
    </w:p>
    <w:p>
      <w:pPr>
        <w:spacing w:before="17"/>
        <w:ind w:left="142" w:right="0" w:firstLine="0"/>
        <w:jc w:val="both"/>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日减半征收企业所得税。</w:t>
      </w:r>
    </w:p>
    <w:p>
      <w:pPr>
        <w:spacing w:line="240" w:lineRule="auto" w:before="11"/>
        <w:rPr>
          <w:rFonts w:ascii="宋体" w:hAnsi="宋体" w:cs="宋体" w:eastAsia="宋体" w:hint="default"/>
          <w:sz w:val="23"/>
          <w:szCs w:val="23"/>
        </w:rPr>
      </w:pPr>
    </w:p>
    <w:p>
      <w:pPr>
        <w:spacing w:before="0"/>
        <w:ind w:left="578" w:right="122" w:firstLine="0"/>
        <w:jc w:val="left"/>
        <w:rPr>
          <w:rFonts w:ascii="宋体" w:hAnsi="宋体" w:cs="宋体" w:eastAsia="宋体" w:hint="default"/>
          <w:sz w:val="22"/>
          <w:szCs w:val="22"/>
        </w:rPr>
      </w:pPr>
      <w:r>
        <w:rPr>
          <w:rFonts w:ascii="宋体" w:hAnsi="宋体" w:cs="宋体" w:eastAsia="宋体" w:hint="default"/>
          <w:sz w:val="22"/>
          <w:szCs w:val="22"/>
        </w:rPr>
        <w:t>本公司除上述子公司外，其他子公司</w:t>
      </w:r>
      <w:r>
        <w:rPr>
          <w:rFonts w:ascii="宋体" w:hAnsi="宋体" w:cs="宋体" w:eastAsia="宋体" w:hint="default"/>
          <w:spacing w:val="-57"/>
          <w:sz w:val="22"/>
          <w:szCs w:val="22"/>
        </w:rPr>
        <w:t> </w:t>
      </w:r>
      <w:r>
        <w:rPr>
          <w:rFonts w:ascii="宋体" w:hAnsi="宋体" w:cs="宋体" w:eastAsia="宋体" w:hint="default"/>
          <w:sz w:val="22"/>
          <w:szCs w:val="22"/>
        </w:rPr>
        <w:t>2015</w:t>
      </w:r>
      <w:r>
        <w:rPr>
          <w:rFonts w:ascii="宋体" w:hAnsi="宋体" w:cs="宋体" w:eastAsia="宋体" w:hint="default"/>
          <w:spacing w:val="-59"/>
          <w:sz w:val="22"/>
          <w:szCs w:val="22"/>
        </w:rPr>
        <w:t> </w:t>
      </w:r>
      <w:r>
        <w:rPr>
          <w:rFonts w:ascii="宋体" w:hAnsi="宋体" w:cs="宋体" w:eastAsia="宋体" w:hint="default"/>
          <w:sz w:val="22"/>
          <w:szCs w:val="22"/>
        </w:rPr>
        <w:t>年企业所得税的适用税率为</w:t>
      </w:r>
      <w:r>
        <w:rPr>
          <w:rFonts w:ascii="宋体" w:hAnsi="宋体" w:cs="宋体" w:eastAsia="宋体" w:hint="default"/>
          <w:spacing w:val="-57"/>
          <w:sz w:val="22"/>
          <w:szCs w:val="22"/>
        </w:rPr>
        <w:t> </w:t>
      </w:r>
      <w:r>
        <w:rPr>
          <w:rFonts w:ascii="宋体" w:hAnsi="宋体" w:cs="宋体" w:eastAsia="宋体" w:hint="default"/>
          <w:sz w:val="22"/>
          <w:szCs w:val="22"/>
        </w:rPr>
        <w:t>25%</w:t>
      </w:r>
      <w:r>
        <w:rPr>
          <w:rFonts w:ascii="宋体" w:hAnsi="宋体" w:cs="宋体" w:eastAsia="宋体" w:hint="default"/>
          <w:sz w:val="22"/>
          <w:szCs w:val="22"/>
        </w:rPr>
        <w:t>。</w:t>
      </w:r>
    </w:p>
    <w:p>
      <w:pPr>
        <w:spacing w:line="240" w:lineRule="auto" w:before="5"/>
        <w:rPr>
          <w:rFonts w:ascii="宋体" w:hAnsi="宋体" w:cs="宋体" w:eastAsia="宋体" w:hint="default"/>
          <w:sz w:val="21"/>
          <w:szCs w:val="21"/>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30</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240" w:lineRule="auto" w:before="32"/>
        <w:ind w:left="578" w:right="122"/>
        <w:jc w:val="left"/>
      </w:pPr>
      <w:r>
        <w:rPr/>
        <w:t>（</w:t>
      </w:r>
      <w:r>
        <w:rPr>
          <w:rFonts w:ascii="宋体" w:hAnsi="宋体" w:cs="宋体" w:eastAsia="宋体" w:hint="default"/>
        </w:rPr>
        <w:t>2</w:t>
      </w:r>
      <w:r>
        <w:rPr/>
        <w:t>）增值税</w:t>
      </w:r>
    </w:p>
    <w:p>
      <w:pPr>
        <w:spacing w:line="240" w:lineRule="auto" w:before="11"/>
        <w:rPr>
          <w:rFonts w:ascii="宋体" w:hAnsi="宋体" w:cs="宋体" w:eastAsia="宋体" w:hint="default"/>
          <w:sz w:val="23"/>
          <w:szCs w:val="23"/>
        </w:rPr>
      </w:pPr>
    </w:p>
    <w:p>
      <w:pPr>
        <w:spacing w:line="300" w:lineRule="auto" w:before="0"/>
        <w:ind w:left="142" w:right="135" w:firstLine="436"/>
        <w:jc w:val="both"/>
        <w:rPr>
          <w:rFonts w:ascii="宋体" w:hAnsi="宋体" w:cs="宋体" w:eastAsia="宋体" w:hint="default"/>
          <w:sz w:val="22"/>
          <w:szCs w:val="22"/>
        </w:rPr>
      </w:pPr>
      <w:r>
        <w:rPr>
          <w:rFonts w:ascii="宋体" w:hAnsi="宋体" w:cs="宋体" w:eastAsia="宋体" w:hint="default"/>
          <w:spacing w:val="2"/>
          <w:sz w:val="22"/>
          <w:szCs w:val="22"/>
        </w:rPr>
        <w:t>本公司本部及本公司之子公司航天信息软件技术有限公司、北京航天金盾科技有限</w:t>
      </w:r>
      <w:r>
        <w:rPr>
          <w:rFonts w:ascii="宋体" w:hAnsi="宋体" w:cs="宋体" w:eastAsia="宋体" w:hint="default"/>
          <w:w w:val="100"/>
          <w:sz w:val="22"/>
          <w:szCs w:val="22"/>
        </w:rPr>
        <w:t> </w:t>
      </w:r>
      <w:r>
        <w:rPr>
          <w:rFonts w:ascii="宋体" w:hAnsi="宋体" w:cs="宋体" w:eastAsia="宋体" w:hint="default"/>
          <w:spacing w:val="2"/>
          <w:sz w:val="22"/>
          <w:szCs w:val="22"/>
        </w:rPr>
        <w:t>公司、北京航天在线网络科技有限公司、华迪计算机集团有限公司、北京航天金税技术</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有限公司销售软件及集成电路产品，根据京财税</w:t>
      </w:r>
      <w:r>
        <w:rPr>
          <w:rFonts w:ascii="宋体" w:hAnsi="宋体" w:cs="宋体" w:eastAsia="宋体" w:hint="default"/>
          <w:sz w:val="22"/>
          <w:szCs w:val="22"/>
        </w:rPr>
        <w:t>[2011]2325</w:t>
      </w:r>
      <w:r>
        <w:rPr>
          <w:rFonts w:ascii="宋体" w:hAnsi="宋体" w:cs="宋体" w:eastAsia="宋体" w:hint="default"/>
          <w:spacing w:val="35"/>
          <w:sz w:val="22"/>
          <w:szCs w:val="22"/>
        </w:rPr>
        <w:t> </w:t>
      </w:r>
      <w:r>
        <w:rPr>
          <w:rFonts w:ascii="宋体" w:hAnsi="宋体" w:cs="宋体" w:eastAsia="宋体" w:hint="default"/>
          <w:sz w:val="22"/>
          <w:szCs w:val="22"/>
        </w:rPr>
        <w:t>号《转发财政部国家税务总</w:t>
      </w:r>
      <w:r>
        <w:rPr>
          <w:rFonts w:ascii="宋体" w:hAnsi="宋体" w:cs="宋体" w:eastAsia="宋体" w:hint="default"/>
          <w:w w:val="100"/>
          <w:sz w:val="22"/>
          <w:szCs w:val="22"/>
        </w:rPr>
        <w:t> </w:t>
      </w:r>
      <w:r>
        <w:rPr>
          <w:rFonts w:ascii="宋体" w:hAnsi="宋体" w:cs="宋体" w:eastAsia="宋体" w:hint="default"/>
          <w:spacing w:val="2"/>
          <w:sz w:val="22"/>
          <w:szCs w:val="22"/>
        </w:rPr>
        <w:t>局关于软件产品增值税政策的通知》的有关规定对软件及集成电路产品入库税款实际税</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负超过</w:t>
      </w:r>
      <w:r>
        <w:rPr>
          <w:rFonts w:ascii="宋体" w:hAnsi="宋体" w:cs="宋体" w:eastAsia="宋体" w:hint="default"/>
          <w:spacing w:val="-59"/>
          <w:sz w:val="22"/>
          <w:szCs w:val="22"/>
        </w:rPr>
        <w:t> </w:t>
      </w:r>
      <w:r>
        <w:rPr>
          <w:rFonts w:ascii="宋体" w:hAnsi="宋体" w:cs="宋体" w:eastAsia="宋体" w:hint="default"/>
          <w:sz w:val="22"/>
          <w:szCs w:val="22"/>
        </w:rPr>
        <w:t>3%</w:t>
      </w:r>
      <w:r>
        <w:rPr>
          <w:rFonts w:ascii="宋体" w:hAnsi="宋体" w:cs="宋体" w:eastAsia="宋体" w:hint="default"/>
          <w:sz w:val="22"/>
          <w:szCs w:val="22"/>
        </w:rPr>
        <w:t>的部分经主管税务机关审核批准后，享受即征即退政策。</w:t>
      </w:r>
    </w:p>
    <w:p>
      <w:pPr>
        <w:spacing w:line="240" w:lineRule="auto" w:before="8"/>
        <w:rPr>
          <w:rFonts w:ascii="宋体" w:hAnsi="宋体" w:cs="宋体" w:eastAsia="宋体" w:hint="default"/>
          <w:sz w:val="19"/>
          <w:szCs w:val="19"/>
        </w:rPr>
      </w:pPr>
    </w:p>
    <w:p>
      <w:pPr>
        <w:spacing w:line="300" w:lineRule="auto" w:before="0"/>
        <w:ind w:left="142" w:right="127" w:firstLine="436"/>
        <w:jc w:val="both"/>
        <w:rPr>
          <w:rFonts w:ascii="宋体" w:hAnsi="宋体" w:cs="宋体" w:eastAsia="宋体" w:hint="default"/>
          <w:sz w:val="22"/>
          <w:szCs w:val="22"/>
        </w:rPr>
      </w:pPr>
      <w:r>
        <w:rPr>
          <w:rFonts w:ascii="宋体" w:hAnsi="宋体" w:cs="宋体" w:eastAsia="宋体" w:hint="default"/>
          <w:spacing w:val="2"/>
          <w:sz w:val="22"/>
          <w:szCs w:val="22"/>
        </w:rPr>
        <w:t>本公司之子公司安徽航天信息科技有限公司、江苏爱信诺航天信息科技有限公司、</w:t>
      </w:r>
      <w:r>
        <w:rPr>
          <w:rFonts w:ascii="宋体" w:hAnsi="宋体" w:cs="宋体" w:eastAsia="宋体" w:hint="default"/>
          <w:w w:val="100"/>
          <w:sz w:val="22"/>
          <w:szCs w:val="22"/>
        </w:rPr>
        <w:t> </w:t>
      </w:r>
      <w:r>
        <w:rPr>
          <w:rFonts w:ascii="宋体" w:hAnsi="宋体" w:cs="宋体" w:eastAsia="宋体" w:hint="default"/>
          <w:spacing w:val="7"/>
          <w:sz w:val="22"/>
          <w:szCs w:val="22"/>
        </w:rPr>
        <w:t>江苏航天信息有限公司、上海爱信诺航天信息有限公司、浙江爱信诺航天信息有限公</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pacing w:val="2"/>
          <w:sz w:val="22"/>
          <w:szCs w:val="22"/>
        </w:rPr>
        <w:t>司、湖南航天信息有限公司、辽宁航天信息有限公司、大连航天金穗科技有限公司、上</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海爱信诺航芯电子科技有限公司、航天信息重庆有限公司、山东航天信息有限公司、青</w:t>
      </w:r>
      <w:r>
        <w:rPr>
          <w:rFonts w:ascii="宋体" w:hAnsi="宋体" w:cs="宋体" w:eastAsia="宋体" w:hint="default"/>
          <w:spacing w:val="-53"/>
          <w:sz w:val="22"/>
          <w:szCs w:val="22"/>
        </w:rPr>
        <w:t> </w:t>
      </w:r>
      <w:r>
        <w:rPr>
          <w:rFonts w:ascii="宋体" w:hAnsi="宋体" w:cs="宋体" w:eastAsia="宋体" w:hint="default"/>
          <w:spacing w:val="-53"/>
          <w:sz w:val="22"/>
          <w:szCs w:val="22"/>
        </w:rPr>
      </w:r>
      <w:r>
        <w:rPr>
          <w:rFonts w:ascii="宋体" w:hAnsi="宋体" w:cs="宋体" w:eastAsia="宋体" w:hint="default"/>
          <w:spacing w:val="2"/>
          <w:sz w:val="22"/>
          <w:szCs w:val="22"/>
        </w:rPr>
        <w:t>岛航天信息有限公司、河北航天信息技术有限公司、四川航天金穗高技术有限公司、深</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7"/>
          <w:sz w:val="22"/>
          <w:szCs w:val="22"/>
        </w:rPr>
        <w:t>圳德诚信用咭制造有限公司、北京捷文科技股份有限公司、广西航天信息技术有限公</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pacing w:val="2"/>
          <w:sz w:val="22"/>
          <w:szCs w:val="22"/>
        </w:rPr>
        <w:t>司、宁波爱信诺信息技术有限公司销售软件及集成电路产品，根据财政部、国家税务总</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局《关于软件产品增值税政策的通知》财税</w:t>
      </w:r>
      <w:r>
        <w:rPr>
          <w:rFonts w:ascii="宋体" w:hAnsi="宋体" w:cs="宋体" w:eastAsia="宋体" w:hint="default"/>
          <w:sz w:val="22"/>
          <w:szCs w:val="22"/>
        </w:rPr>
        <w:t>[2011]100</w:t>
      </w:r>
      <w:r>
        <w:rPr>
          <w:rFonts w:ascii="宋体" w:hAnsi="宋体" w:cs="宋体" w:eastAsia="宋体" w:hint="default"/>
          <w:spacing w:val="81"/>
          <w:sz w:val="22"/>
          <w:szCs w:val="22"/>
        </w:rPr>
        <w:t> </w:t>
      </w:r>
      <w:r>
        <w:rPr>
          <w:rFonts w:ascii="宋体" w:hAnsi="宋体" w:cs="宋体" w:eastAsia="宋体" w:hint="default"/>
          <w:spacing w:val="2"/>
          <w:sz w:val="22"/>
          <w:szCs w:val="22"/>
        </w:rPr>
        <w:t>号的有关规定增值税一般纳税人</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pacing w:val="2"/>
          <w:sz w:val="22"/>
          <w:szCs w:val="22"/>
        </w:rPr>
        <w:t>销售其自行开发生产的软件产品，按</w:t>
      </w:r>
      <w:r>
        <w:rPr>
          <w:rFonts w:ascii="宋体" w:hAnsi="宋体" w:cs="宋体" w:eastAsia="宋体" w:hint="default"/>
          <w:spacing w:val="47"/>
          <w:sz w:val="22"/>
          <w:szCs w:val="22"/>
        </w:rPr>
        <w:t> </w:t>
      </w:r>
      <w:r>
        <w:rPr>
          <w:rFonts w:ascii="宋体" w:hAnsi="宋体" w:cs="宋体" w:eastAsia="宋体" w:hint="default"/>
          <w:spacing w:val="2"/>
          <w:sz w:val="22"/>
          <w:szCs w:val="22"/>
        </w:rPr>
        <w:t>17%</w:t>
      </w:r>
      <w:r>
        <w:rPr>
          <w:rFonts w:ascii="宋体" w:hAnsi="宋体" w:cs="宋体" w:eastAsia="宋体" w:hint="default"/>
          <w:spacing w:val="2"/>
          <w:sz w:val="22"/>
          <w:szCs w:val="22"/>
        </w:rPr>
        <w:t>税率征收增值税后，对其增值税实际税负超过</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3%</w:t>
      </w:r>
      <w:r>
        <w:rPr>
          <w:rFonts w:ascii="宋体" w:hAnsi="宋体" w:cs="宋体" w:eastAsia="宋体" w:hint="default"/>
          <w:sz w:val="22"/>
          <w:szCs w:val="22"/>
        </w:rPr>
        <w:t>的部分实行即征即退政策。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31</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Heading2"/>
        <w:tabs>
          <w:tab w:pos="1401" w:val="left" w:leader="none"/>
        </w:tabs>
        <w:spacing w:line="240" w:lineRule="auto"/>
        <w:ind w:right="0"/>
        <w:jc w:val="left"/>
        <w:rPr>
          <w:b w:val="0"/>
          <w:bCs w:val="0"/>
        </w:rPr>
      </w:pPr>
      <w:r>
        <w:rPr>
          <w:w w:val="95"/>
        </w:rPr>
        <w:t>六、</w:t>
        <w:tab/>
      </w:r>
      <w:r>
        <w:rPr/>
        <w:t>合并财务报表主要项目注释</w:t>
      </w:r>
      <w:r>
        <w:rPr>
          <w:b w:val="0"/>
          <w:bCs w:val="0"/>
        </w:rPr>
      </w:r>
    </w:p>
    <w:p>
      <w:pPr>
        <w:spacing w:line="240" w:lineRule="auto" w:before="11"/>
        <w:rPr>
          <w:rFonts w:ascii="宋体" w:hAnsi="宋体" w:cs="宋体" w:eastAsia="宋体" w:hint="default"/>
          <w:b/>
          <w:bCs/>
          <w:sz w:val="23"/>
          <w:szCs w:val="23"/>
        </w:rPr>
      </w:pPr>
    </w:p>
    <w:p>
      <w:pPr>
        <w:pStyle w:val="Heading3"/>
        <w:spacing w:line="240" w:lineRule="auto"/>
        <w:ind w:left="681" w:right="0"/>
        <w:jc w:val="left"/>
      </w:pPr>
      <w:r>
        <w:rPr/>
        <w:t>下列所披露的财务报表数据，除特别注明之外，“年初”系指</w:t>
      </w:r>
      <w:r>
        <w:rPr>
          <w:spacing w:val="-13"/>
        </w:rPr>
        <w:t> </w:t>
      </w:r>
      <w:r>
        <w:rPr>
          <w:rFonts w:ascii="宋体" w:hAnsi="宋体" w:cs="宋体" w:eastAsia="宋体" w:hint="default"/>
        </w:rPr>
        <w:t>2015</w:t>
      </w:r>
      <w:r>
        <w:rPr>
          <w:rFonts w:ascii="宋体" w:hAnsi="宋体" w:cs="宋体" w:eastAsia="宋体" w:hint="default"/>
          <w:spacing w:val="-13"/>
        </w:rPr>
        <w:t> </w:t>
      </w:r>
      <w:r>
        <w:rPr/>
        <w:t>年</w:t>
      </w:r>
      <w:r>
        <w:rPr>
          <w:spacing w:val="-15"/>
        </w:rPr>
        <w:t> </w:t>
      </w:r>
      <w:r>
        <w:rPr>
          <w:rFonts w:ascii="宋体" w:hAnsi="宋体" w:cs="宋体" w:eastAsia="宋体" w:hint="default"/>
        </w:rPr>
        <w:t>1</w:t>
      </w:r>
      <w:r>
        <w:rPr>
          <w:rFonts w:ascii="宋体" w:hAnsi="宋体" w:cs="宋体" w:eastAsia="宋体" w:hint="default"/>
          <w:spacing w:val="-15"/>
        </w:rPr>
        <w:t> </w:t>
      </w:r>
      <w:r>
        <w:rPr/>
        <w:t>月</w:t>
      </w:r>
      <w:r>
        <w:rPr>
          <w:spacing w:val="-13"/>
        </w:rPr>
        <w:t> </w:t>
      </w:r>
      <w:r>
        <w:rPr>
          <w:rFonts w:ascii="宋体" w:hAnsi="宋体" w:cs="宋体" w:eastAsia="宋体" w:hint="default"/>
        </w:rPr>
        <w:t>1</w:t>
      </w:r>
      <w:r>
        <w:rPr>
          <w:rFonts w:ascii="宋体" w:hAnsi="宋体" w:cs="宋体" w:eastAsia="宋体" w:hint="default"/>
          <w:spacing w:val="-13"/>
        </w:rPr>
        <w:t> </w:t>
      </w:r>
      <w:r>
        <w:rPr/>
        <w:t>日，</w:t>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“年末”系指</w:t>
      </w:r>
      <w:r>
        <w:rPr>
          <w:rFonts w:ascii="宋体" w:hAnsi="宋体" w:cs="宋体" w:eastAsia="宋体" w:hint="default"/>
          <w:spacing w:val="-47"/>
          <w:sz w:val="22"/>
          <w:szCs w:val="22"/>
        </w:rPr>
        <w:t> </w:t>
      </w:r>
      <w:r>
        <w:rPr>
          <w:rFonts w:ascii="宋体" w:hAnsi="宋体" w:cs="宋体" w:eastAsia="宋体" w:hint="default"/>
          <w:sz w:val="22"/>
          <w:szCs w:val="22"/>
        </w:rPr>
        <w:t>2015</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日，“本年”系指</w:t>
      </w:r>
      <w:r>
        <w:rPr>
          <w:rFonts w:ascii="宋体" w:hAnsi="宋体" w:cs="宋体" w:eastAsia="宋体" w:hint="default"/>
          <w:spacing w:val="-47"/>
          <w:sz w:val="22"/>
          <w:szCs w:val="22"/>
        </w:rPr>
        <w:t> </w:t>
      </w:r>
      <w:r>
        <w:rPr>
          <w:rFonts w:ascii="宋体" w:hAnsi="宋体" w:cs="宋体" w:eastAsia="宋体" w:hint="default"/>
          <w:sz w:val="22"/>
          <w:szCs w:val="22"/>
        </w:rPr>
        <w:t>2015</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宋体" w:hAnsi="宋体" w:cs="宋体" w:eastAsia="宋体" w:hint="default"/>
          <w:sz w:val="22"/>
          <w:szCs w:val="22"/>
        </w:rPr>
        <w:t>1</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宋体" w:hAnsi="宋体" w:cs="宋体" w:eastAsia="宋体" w:hint="default"/>
          <w:sz w:val="22"/>
          <w:szCs w:val="22"/>
        </w:rPr>
        <w:t>1</w:t>
      </w:r>
      <w:r>
        <w:rPr>
          <w:rFonts w:ascii="宋体" w:hAnsi="宋体" w:cs="宋体" w:eastAsia="宋体" w:hint="default"/>
          <w:spacing w:val="-49"/>
          <w:sz w:val="22"/>
          <w:szCs w:val="22"/>
        </w:rPr>
        <w:t> </w:t>
      </w:r>
      <w:r>
        <w:rPr>
          <w:rFonts w:ascii="宋体" w:hAnsi="宋体" w:cs="宋体" w:eastAsia="宋体" w:hint="default"/>
          <w:sz w:val="22"/>
          <w:szCs w:val="22"/>
        </w:rPr>
        <w:t>日至</w:t>
      </w:r>
      <w:r>
        <w:rPr>
          <w:rFonts w:ascii="宋体" w:hAnsi="宋体" w:cs="宋体" w:eastAsia="宋体" w:hint="default"/>
          <w:spacing w:val="-48"/>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日，“上</w:t>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年”系指</w:t>
      </w:r>
      <w:r>
        <w:rPr>
          <w:rFonts w:ascii="宋体" w:hAnsi="宋体" w:cs="宋体" w:eastAsia="宋体" w:hint="default"/>
          <w:spacing w:val="-58"/>
          <w:sz w:val="22"/>
          <w:szCs w:val="22"/>
        </w:rPr>
        <w:t> </w:t>
      </w:r>
      <w:r>
        <w:rPr>
          <w:rFonts w:ascii="宋体" w:hAnsi="宋体" w:cs="宋体" w:eastAsia="宋体" w:hint="default"/>
          <w:sz w:val="22"/>
          <w:szCs w:val="22"/>
        </w:rPr>
        <w:t>2014</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日，货币单位为人民币元。</w:t>
      </w:r>
    </w:p>
    <w:p>
      <w:pPr>
        <w:spacing w:line="240" w:lineRule="auto" w:before="7"/>
        <w:rPr>
          <w:rFonts w:ascii="宋体" w:hAnsi="宋体" w:cs="宋体" w:eastAsia="宋体" w:hint="default"/>
          <w:sz w:val="18"/>
          <w:szCs w:val="18"/>
        </w:rPr>
      </w:pPr>
    </w:p>
    <w:p>
      <w:pPr>
        <w:spacing w:before="0"/>
        <w:ind w:left="645"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9"/>
          <w:sz w:val="22"/>
          <w:szCs w:val="22"/>
        </w:rPr>
        <w:t> </w:t>
      </w:r>
      <w:r>
        <w:rPr>
          <w:rFonts w:ascii="宋体" w:hAnsi="宋体" w:cs="宋体" w:eastAsia="宋体" w:hint="default"/>
          <w:sz w:val="22"/>
          <w:szCs w:val="22"/>
        </w:rPr>
        <w:t>货币资金</w:t>
      </w: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317"/>
        <w:gridCol w:w="2614"/>
        <w:gridCol w:w="2703"/>
      </w:tblGrid>
      <w:tr>
        <w:trPr>
          <w:trHeight w:val="35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445"/>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0"/>
              <w:jc w:val="right"/>
              <w:rPr>
                <w:rFonts w:ascii="Trebuchet MS" w:hAnsi="Trebuchet MS" w:cs="Trebuchet MS" w:eastAsia="Trebuchet MS" w:hint="default"/>
                <w:sz w:val="20"/>
                <w:szCs w:val="20"/>
              </w:rPr>
            </w:pPr>
            <w:r>
              <w:rPr>
                <w:rFonts w:ascii="Trebuchet MS"/>
                <w:w w:val="80"/>
                <w:sz w:val="20"/>
              </w:rPr>
              <w:t>4,960,454.78</w:t>
            </w:r>
            <w:r>
              <w:rPr>
                <w:rFonts w:ascii="Trebuchet MS"/>
                <w:sz w:val="20"/>
              </w:rPr>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3,455,783.64</w:t>
            </w:r>
            <w:r>
              <w:rPr>
                <w:rFonts w:ascii="Trebuchet MS"/>
                <w:sz w:val="20"/>
              </w:rPr>
            </w:r>
          </w:p>
        </w:tc>
      </w:tr>
      <w:tr>
        <w:trPr>
          <w:trHeight w:val="34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spacing w:val="-1"/>
                <w:w w:val="80"/>
                <w:sz w:val="20"/>
              </w:rPr>
              <w:t>9,082,289,386.21</w:t>
            </w:r>
            <w:r>
              <w:rPr>
                <w:rFonts w:ascii="Trebuchet MS"/>
                <w:spacing w:val="-1"/>
                <w:sz w:val="20"/>
              </w:rPr>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spacing w:val="-1"/>
                <w:w w:val="80"/>
                <w:sz w:val="20"/>
              </w:rPr>
              <w:t>5,473,207,991.60</w:t>
            </w:r>
            <w:r>
              <w:rPr>
                <w:rFonts w:ascii="Trebuchet MS"/>
                <w:spacing w:val="-1"/>
                <w:sz w:val="20"/>
              </w:rPr>
            </w:r>
          </w:p>
        </w:tc>
      </w:tr>
      <w:tr>
        <w:trPr>
          <w:trHeight w:val="34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2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12,860,851.48</w:t>
            </w:r>
            <w:r>
              <w:rPr>
                <w:rFonts w:ascii="Trebuchet MS"/>
                <w:sz w:val="20"/>
              </w:rPr>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11,291,642.12</w:t>
            </w:r>
            <w:r>
              <w:rPr>
                <w:rFonts w:ascii="Trebuchet MS"/>
                <w:sz w:val="20"/>
              </w:rPr>
            </w:r>
          </w:p>
        </w:tc>
      </w:tr>
      <w:tr>
        <w:trPr>
          <w:trHeight w:val="35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1445"/>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1"/>
              <w:jc w:val="right"/>
              <w:rPr>
                <w:rFonts w:ascii="Arial" w:hAnsi="Arial" w:cs="Arial" w:eastAsia="Arial" w:hint="default"/>
                <w:sz w:val="20"/>
                <w:szCs w:val="20"/>
              </w:rPr>
            </w:pPr>
            <w:r>
              <w:rPr>
                <w:rFonts w:ascii="Arial"/>
                <w:b/>
                <w:spacing w:val="-1"/>
                <w:w w:val="80"/>
                <w:sz w:val="20"/>
              </w:rPr>
              <w:t>9,100,110,692.47</w:t>
            </w:r>
            <w:r>
              <w:rPr>
                <w:rFonts w:ascii="Arial"/>
                <w:spacing w:val="-1"/>
                <w:sz w:val="20"/>
              </w:rPr>
            </w:r>
          </w:p>
        </w:tc>
        <w:tc>
          <w:tcPr>
            <w:tcW w:w="27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spacing w:val="-1"/>
                <w:w w:val="80"/>
                <w:sz w:val="20"/>
              </w:rPr>
              <w:t>5,487,955,417.36</w:t>
            </w:r>
            <w:r>
              <w:rPr>
                <w:rFonts w:ascii="Arial"/>
                <w:spacing w:val="-1"/>
                <w:sz w:val="20"/>
              </w:rPr>
            </w:r>
          </w:p>
        </w:tc>
      </w:tr>
    </w:tbl>
    <w:p>
      <w:pPr>
        <w:spacing w:line="240" w:lineRule="auto" w:before="3"/>
        <w:rPr>
          <w:rFonts w:ascii="宋体" w:hAnsi="宋体" w:cs="宋体" w:eastAsia="宋体" w:hint="default"/>
          <w:sz w:val="18"/>
          <w:szCs w:val="18"/>
        </w:rPr>
      </w:pPr>
    </w:p>
    <w:p>
      <w:pPr>
        <w:spacing w:line="300" w:lineRule="auto" w:before="32"/>
        <w:ind w:left="242" w:right="0" w:firstLine="439"/>
        <w:jc w:val="left"/>
        <w:rPr>
          <w:rFonts w:ascii="宋体" w:hAnsi="宋体" w:cs="宋体" w:eastAsia="宋体" w:hint="default"/>
          <w:sz w:val="22"/>
          <w:szCs w:val="22"/>
        </w:rPr>
      </w:pPr>
      <w:r>
        <w:rPr>
          <w:rFonts w:ascii="宋体" w:hAnsi="宋体" w:cs="宋体" w:eastAsia="宋体" w:hint="default"/>
          <w:spacing w:val="2"/>
          <w:sz w:val="22"/>
          <w:szCs w:val="22"/>
        </w:rPr>
        <w:t>注：本公司年末货币资金余额中不存在因抵押或冻结等对使用有限制、存放在境外</w:t>
      </w:r>
      <w:r>
        <w:rPr>
          <w:rFonts w:ascii="宋体" w:hAnsi="宋体" w:cs="宋体" w:eastAsia="宋体" w:hint="default"/>
          <w:w w:val="100"/>
          <w:sz w:val="22"/>
          <w:szCs w:val="22"/>
        </w:rPr>
        <w:t> </w:t>
      </w:r>
      <w:r>
        <w:rPr>
          <w:rFonts w:ascii="宋体" w:hAnsi="宋体" w:cs="宋体" w:eastAsia="宋体" w:hint="default"/>
          <w:sz w:val="22"/>
          <w:szCs w:val="22"/>
        </w:rPr>
        <w:t>以及有潜在回收风险的款项。</w:t>
      </w:r>
    </w:p>
    <w:p>
      <w:pPr>
        <w:spacing w:line="240" w:lineRule="auto" w:before="8"/>
        <w:rPr>
          <w:rFonts w:ascii="宋体" w:hAnsi="宋体" w:cs="宋体" w:eastAsia="宋体" w:hint="default"/>
          <w:sz w:val="19"/>
          <w:szCs w:val="19"/>
        </w:rPr>
      </w:pPr>
    </w:p>
    <w:p>
      <w:pPr>
        <w:spacing w:line="300" w:lineRule="auto" w:before="0"/>
        <w:ind w:left="242" w:right="143" w:firstLine="439"/>
        <w:jc w:val="left"/>
        <w:rPr>
          <w:rFonts w:ascii="宋体" w:hAnsi="宋体" w:cs="宋体" w:eastAsia="宋体" w:hint="default"/>
          <w:sz w:val="22"/>
          <w:szCs w:val="22"/>
        </w:rPr>
      </w:pPr>
      <w:r>
        <w:rPr>
          <w:rFonts w:ascii="宋体" w:hAnsi="宋体" w:cs="宋体" w:eastAsia="宋体" w:hint="default"/>
          <w:sz w:val="22"/>
          <w:szCs w:val="22"/>
        </w:rPr>
        <w:t>存放于关联方款项情况详见“十、关联方及关联交易（二）关联交易第 </w:t>
      </w:r>
      <w:r>
        <w:rPr>
          <w:rFonts w:ascii="宋体" w:hAnsi="宋体" w:cs="宋体" w:eastAsia="宋体" w:hint="default"/>
          <w:sz w:val="22"/>
          <w:szCs w:val="22"/>
        </w:rPr>
        <w:t>2</w:t>
      </w:r>
      <w:r>
        <w:rPr>
          <w:rFonts w:ascii="宋体" w:hAnsi="宋体" w:cs="宋体" w:eastAsia="宋体" w:hint="default"/>
          <w:spacing w:val="34"/>
          <w:sz w:val="22"/>
          <w:szCs w:val="22"/>
        </w:rPr>
        <w:t> </w:t>
      </w:r>
      <w:r>
        <w:rPr>
          <w:rFonts w:ascii="宋体" w:hAnsi="宋体" w:cs="宋体" w:eastAsia="宋体" w:hint="default"/>
          <w:sz w:val="22"/>
          <w:szCs w:val="22"/>
        </w:rPr>
        <w:t>项存款业</w:t>
      </w:r>
      <w:r>
        <w:rPr>
          <w:rFonts w:ascii="宋体" w:hAnsi="宋体" w:cs="宋体" w:eastAsia="宋体" w:hint="default"/>
          <w:w w:val="100"/>
          <w:sz w:val="22"/>
          <w:szCs w:val="22"/>
        </w:rPr>
        <w:t> </w:t>
      </w:r>
      <w:r>
        <w:rPr>
          <w:rFonts w:ascii="宋体" w:hAnsi="宋体" w:cs="宋体" w:eastAsia="宋体" w:hint="default"/>
          <w:sz w:val="22"/>
          <w:szCs w:val="22"/>
        </w:rPr>
        <w:t>务”。</w:t>
      </w:r>
    </w:p>
    <w:p>
      <w:pPr>
        <w:spacing w:before="187"/>
        <w:ind w:left="642"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1"/>
          <w:sz w:val="22"/>
          <w:szCs w:val="22"/>
        </w:rPr>
        <w:t> </w:t>
      </w:r>
      <w:r>
        <w:rPr>
          <w:rFonts w:ascii="宋体" w:hAnsi="宋体" w:cs="宋体" w:eastAsia="宋体" w:hint="default"/>
          <w:sz w:val="22"/>
          <w:szCs w:val="22"/>
        </w:rPr>
        <w:t>应收票据</w:t>
      </w:r>
    </w:p>
    <w:p>
      <w:pPr>
        <w:spacing w:line="240" w:lineRule="auto" w:before="2"/>
        <w:rPr>
          <w:rFonts w:ascii="宋体" w:hAnsi="宋体" w:cs="宋体" w:eastAsia="宋体" w:hint="default"/>
          <w:sz w:val="29"/>
          <w:szCs w:val="29"/>
        </w:rPr>
      </w:pPr>
    </w:p>
    <w:p>
      <w:pPr>
        <w:spacing w:before="0"/>
        <w:ind w:left="645"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应收票据种类</w:t>
      </w:r>
    </w:p>
    <w:p>
      <w:pPr>
        <w:spacing w:line="240" w:lineRule="auto" w:before="10"/>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315"/>
        <w:gridCol w:w="2616"/>
        <w:gridCol w:w="2717"/>
      </w:tblGrid>
      <w:tr>
        <w:trPr>
          <w:trHeight w:val="358" w:hRule="exact"/>
        </w:trPr>
        <w:tc>
          <w:tcPr>
            <w:tcW w:w="33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6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17,686,975.63</w:t>
            </w:r>
            <w:r>
              <w:rPr>
                <w:rFonts w:ascii="Trebuchet MS"/>
                <w:sz w:val="20"/>
              </w:rPr>
            </w:r>
          </w:p>
        </w:tc>
        <w:tc>
          <w:tcPr>
            <w:tcW w:w="27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158,156,834.85</w:t>
            </w:r>
            <w:r>
              <w:rPr>
                <w:rFonts w:ascii="Trebuchet MS"/>
                <w:sz w:val="20"/>
              </w:rPr>
            </w:r>
          </w:p>
        </w:tc>
      </w:tr>
      <w:tr>
        <w:trPr>
          <w:trHeight w:val="346"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112,458,321.68</w:t>
            </w:r>
            <w:r>
              <w:rPr>
                <w:rFonts w:ascii="Trebuchet MS"/>
                <w:sz w:val="20"/>
              </w:rPr>
            </w:r>
          </w:p>
        </w:tc>
        <w:tc>
          <w:tcPr>
            <w:tcW w:w="27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508,474.00</w:t>
            </w:r>
            <w:r>
              <w:rPr>
                <w:rFonts w:ascii="Trebuchet MS"/>
                <w:sz w:val="20"/>
              </w:rPr>
            </w:r>
          </w:p>
        </w:tc>
      </w:tr>
      <w:tr>
        <w:trPr>
          <w:trHeight w:val="358" w:hRule="exact"/>
        </w:trPr>
        <w:tc>
          <w:tcPr>
            <w:tcW w:w="33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130,145,297.31</w:t>
            </w:r>
            <w:r>
              <w:rPr>
                <w:rFonts w:ascii="Arial"/>
                <w:sz w:val="20"/>
              </w:rPr>
            </w:r>
          </w:p>
        </w:tc>
        <w:tc>
          <w:tcPr>
            <w:tcW w:w="27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158,665,308.85</w:t>
            </w:r>
            <w:r>
              <w:rPr>
                <w:rFonts w:ascii="Arial"/>
                <w:sz w:val="20"/>
              </w:rPr>
            </w:r>
          </w:p>
        </w:tc>
      </w:tr>
    </w:tbl>
    <w:p>
      <w:pPr>
        <w:spacing w:line="240" w:lineRule="auto" w:before="1"/>
        <w:rPr>
          <w:rFonts w:ascii="宋体" w:hAnsi="宋体" w:cs="宋体" w:eastAsia="宋体" w:hint="default"/>
          <w:sz w:val="22"/>
          <w:szCs w:val="22"/>
        </w:rPr>
      </w:pPr>
    </w:p>
    <w:p>
      <w:pPr>
        <w:spacing w:before="32"/>
        <w:ind w:left="645"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年末不存在用于质押的应收票据。</w:t>
      </w:r>
    </w:p>
    <w:p>
      <w:pPr>
        <w:spacing w:line="240" w:lineRule="auto" w:before="13"/>
        <w:rPr>
          <w:rFonts w:ascii="宋体" w:hAnsi="宋体" w:cs="宋体" w:eastAsia="宋体" w:hint="default"/>
          <w:sz w:val="19"/>
          <w:szCs w:val="19"/>
        </w:rPr>
      </w:pPr>
    </w:p>
    <w:p>
      <w:pPr>
        <w:spacing w:before="0"/>
        <w:ind w:left="645"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z w:val="22"/>
          <w:szCs w:val="22"/>
        </w:rPr>
        <w:t>年末已经背书或贴现且在资产负债表日尚未到期的应收票据</w:t>
      </w: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315"/>
        <w:gridCol w:w="2604"/>
        <w:gridCol w:w="2729"/>
      </w:tblGrid>
      <w:tr>
        <w:trPr>
          <w:trHeight w:val="358" w:hRule="exact"/>
        </w:trPr>
        <w:tc>
          <w:tcPr>
            <w:tcW w:w="33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443"/>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99" w:right="0"/>
              <w:jc w:val="left"/>
              <w:rPr>
                <w:rFonts w:ascii="宋体" w:hAnsi="宋体" w:cs="宋体" w:eastAsia="宋体" w:hint="default"/>
                <w:sz w:val="20"/>
                <w:szCs w:val="20"/>
              </w:rPr>
            </w:pPr>
            <w:r>
              <w:rPr>
                <w:rFonts w:ascii="宋体" w:hAnsi="宋体" w:cs="宋体" w:eastAsia="宋体" w:hint="default"/>
                <w:b/>
                <w:bCs/>
                <w:sz w:val="20"/>
                <w:szCs w:val="20"/>
              </w:rPr>
              <w:t>年末终止确认金额</w:t>
            </w:r>
            <w:r>
              <w:rPr>
                <w:rFonts w:ascii="宋体" w:hAnsi="宋体" w:cs="宋体" w:eastAsia="宋体" w:hint="default"/>
                <w:sz w:val="20"/>
                <w:szCs w:val="20"/>
              </w:rPr>
            </w:r>
          </w:p>
        </w:tc>
        <w:tc>
          <w:tcPr>
            <w:tcW w:w="27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58" w:right="0"/>
              <w:jc w:val="left"/>
              <w:rPr>
                <w:rFonts w:ascii="宋体" w:hAnsi="宋体" w:cs="宋体" w:eastAsia="宋体" w:hint="default"/>
                <w:sz w:val="20"/>
                <w:szCs w:val="20"/>
              </w:rPr>
            </w:pPr>
            <w:r>
              <w:rPr>
                <w:rFonts w:ascii="宋体" w:hAnsi="宋体" w:cs="宋体" w:eastAsia="宋体" w:hint="default"/>
                <w:b/>
                <w:bCs/>
                <w:sz w:val="20"/>
                <w:szCs w:val="20"/>
              </w:rPr>
              <w:t>年末未终止确认金额</w:t>
            </w:r>
            <w:r>
              <w:rPr>
                <w:rFonts w:ascii="宋体" w:hAnsi="宋体" w:cs="宋体" w:eastAsia="宋体" w:hint="default"/>
                <w:sz w:val="20"/>
                <w:szCs w:val="20"/>
              </w:rPr>
            </w:r>
          </w:p>
        </w:tc>
      </w:tr>
      <w:tr>
        <w:trPr>
          <w:trHeight w:val="346"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8,767,825.45</w:t>
            </w:r>
            <w:r>
              <w:rPr>
                <w:rFonts w:ascii="Trebuchet MS"/>
                <w:sz w:val="20"/>
              </w:rPr>
            </w:r>
          </w:p>
        </w:tc>
        <w:tc>
          <w:tcPr>
            <w:tcW w:w="2729"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3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1443"/>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8,767,825.45</w:t>
            </w:r>
            <w:r>
              <w:rPr>
                <w:rFonts w:ascii="Arial"/>
                <w:sz w:val="20"/>
              </w:rPr>
            </w:r>
          </w:p>
        </w:tc>
        <w:tc>
          <w:tcPr>
            <w:tcW w:w="272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before="32"/>
        <w:ind w:left="645"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9"/>
          <w:sz w:val="22"/>
          <w:szCs w:val="22"/>
        </w:rPr>
        <w:t> </w:t>
      </w:r>
      <w:r>
        <w:rPr>
          <w:rFonts w:ascii="宋体" w:hAnsi="宋体" w:cs="宋体" w:eastAsia="宋体" w:hint="default"/>
          <w:sz w:val="22"/>
          <w:szCs w:val="22"/>
        </w:rPr>
        <w:t>年末不存在因出票人未履约而将其转应收账款的票据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73"/>
        <w:ind w:left="4377" w:right="4291" w:firstLine="0"/>
        <w:jc w:val="center"/>
        <w:rPr>
          <w:rFonts w:ascii="Times New Roman" w:hAnsi="Times New Roman" w:cs="Times New Roman" w:eastAsia="Times New Roman" w:hint="default"/>
          <w:sz w:val="20"/>
          <w:szCs w:val="20"/>
        </w:rPr>
      </w:pPr>
      <w:r>
        <w:rPr>
          <w:rFonts w:ascii="Times New Roman"/>
          <w:sz w:val="20"/>
        </w:rPr>
        <w:t>32</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540"/>
        </w:sectPr>
      </w:pPr>
    </w:p>
    <w:p>
      <w:pPr>
        <w:spacing w:before="33"/>
        <w:ind w:left="138" w:right="317"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32"/>
        <w:ind w:left="539" w:right="317"/>
        <w:jc w:val="left"/>
      </w:pPr>
      <w:r>
        <w:rPr>
          <w:rFonts w:ascii="宋体" w:hAnsi="宋体" w:cs="宋体" w:eastAsia="宋体" w:hint="default"/>
        </w:rPr>
        <w:t>3.</w:t>
      </w:r>
      <w:r>
        <w:rPr>
          <w:rFonts w:ascii="宋体" w:hAnsi="宋体" w:cs="宋体" w:eastAsia="宋体" w:hint="default"/>
          <w:spacing w:val="72"/>
        </w:rPr>
        <w:t> </w:t>
      </w:r>
      <w:r>
        <w:rPr/>
        <w:t>应收账款</w:t>
      </w:r>
    </w:p>
    <w:p>
      <w:pPr>
        <w:spacing w:line="240" w:lineRule="auto" w:before="2"/>
        <w:rPr>
          <w:rFonts w:ascii="宋体" w:hAnsi="宋体" w:cs="宋体" w:eastAsia="宋体" w:hint="default"/>
          <w:sz w:val="29"/>
          <w:szCs w:val="29"/>
        </w:rPr>
      </w:pPr>
    </w:p>
    <w:p>
      <w:pPr>
        <w:spacing w:before="0"/>
        <w:ind w:left="570" w:right="317"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）应收账款分类</w:t>
      </w:r>
    </w:p>
    <w:p>
      <w:pPr>
        <w:spacing w:line="240" w:lineRule="auto" w:before="8"/>
        <w:rPr>
          <w:rFonts w:ascii="宋体" w:hAnsi="宋体" w:cs="宋体" w:eastAsia="宋体" w:hint="default"/>
          <w:sz w:val="13"/>
          <w:szCs w:val="13"/>
        </w:rPr>
      </w:pPr>
    </w:p>
    <w:tbl>
      <w:tblPr>
        <w:tblW w:w="0" w:type="auto"/>
        <w:jc w:val="left"/>
        <w:tblInd w:w="361" w:type="dxa"/>
        <w:tblLayout w:type="fixed"/>
        <w:tblCellMar>
          <w:top w:w="0" w:type="dxa"/>
          <w:left w:w="0" w:type="dxa"/>
          <w:bottom w:w="0" w:type="dxa"/>
          <w:right w:w="0" w:type="dxa"/>
        </w:tblCellMar>
        <w:tblLook w:val="01E0"/>
      </w:tblPr>
      <w:tblGrid>
        <w:gridCol w:w="1376"/>
        <w:gridCol w:w="1493"/>
        <w:gridCol w:w="773"/>
        <w:gridCol w:w="1357"/>
        <w:gridCol w:w="1013"/>
        <w:gridCol w:w="1493"/>
        <w:gridCol w:w="1493"/>
        <w:gridCol w:w="775"/>
        <w:gridCol w:w="1357"/>
        <w:gridCol w:w="1027"/>
        <w:gridCol w:w="1356"/>
      </w:tblGrid>
      <w:tr>
        <w:trPr>
          <w:trHeight w:val="358" w:hRule="exact"/>
        </w:trPr>
        <w:tc>
          <w:tcPr>
            <w:tcW w:w="1376"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128"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6008"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1376" w:type="dxa"/>
            <w:vMerge/>
            <w:tcBorders>
              <w:left w:val="nil" w:sz="6" w:space="0" w:color="auto"/>
              <w:right w:val="single" w:sz="2" w:space="0" w:color="000000"/>
            </w:tcBorders>
          </w:tcPr>
          <w:p>
            <w:pPr/>
          </w:p>
        </w:tc>
        <w:tc>
          <w:tcPr>
            <w:tcW w:w="226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72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36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78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93" w:type="dxa"/>
            <w:vMerge w:val="restart"/>
            <w:tcBorders>
              <w:top w:val="single" w:sz="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26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72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38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78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376" w:type="dxa"/>
            <w:vMerge/>
            <w:tcBorders>
              <w:left w:val="nil" w:sz="6" w:space="0" w:color="auto"/>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52"/>
              <w:jc w:val="right"/>
              <w:rPr>
                <w:rFonts w:ascii="宋体" w:hAnsi="宋体" w:cs="宋体" w:eastAsia="宋体" w:hint="default"/>
                <w:sz w:val="20"/>
                <w:szCs w:val="20"/>
              </w:rPr>
            </w:pPr>
            <w:r>
              <w:rPr>
                <w:rFonts w:ascii="宋体" w:hAnsi="宋体" w:cs="宋体" w:eastAsia="宋体" w:hint="default"/>
                <w:b/>
                <w:bCs/>
                <w:w w:val="95"/>
                <w:sz w:val="20"/>
                <w:szCs w:val="20"/>
              </w:rPr>
              <w:t>计提比例</w:t>
            </w:r>
            <w:r>
              <w:rPr>
                <w:rFonts w:ascii="宋体" w:hAnsi="宋体" w:cs="宋体" w:eastAsia="宋体" w:hint="default"/>
                <w:sz w:val="20"/>
                <w:szCs w:val="20"/>
              </w:rPr>
            </w:r>
          </w:p>
        </w:tc>
        <w:tc>
          <w:tcPr>
            <w:tcW w:w="1493" w:type="dxa"/>
            <w:vMerge/>
            <w:tcBorders>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1044" w:hRule="exact"/>
        </w:trPr>
        <w:tc>
          <w:tcPr>
            <w:tcW w:w="137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both"/>
              <w:rPr>
                <w:rFonts w:ascii="宋体" w:hAnsi="宋体" w:cs="宋体" w:eastAsia="宋体" w:hint="default"/>
                <w:sz w:val="20"/>
                <w:szCs w:val="20"/>
              </w:rPr>
            </w:pPr>
            <w:r>
              <w:rPr>
                <w:rFonts w:ascii="宋体" w:hAnsi="宋体" w:cs="宋体" w:eastAsia="宋体" w:hint="default"/>
                <w:sz w:val="20"/>
                <w:szCs w:val="20"/>
              </w:rPr>
              <w:t>单项金额重大</w:t>
            </w:r>
          </w:p>
          <w:p>
            <w:pPr>
              <w:pStyle w:val="TableParagraph"/>
              <w:spacing w:line="237" w:lineRule="auto" w:before="1"/>
              <w:ind w:left="120" w:right="53"/>
              <w:jc w:val="both"/>
              <w:rPr>
                <w:rFonts w:ascii="宋体" w:hAnsi="宋体" w:cs="宋体" w:eastAsia="宋体" w:hint="default"/>
                <w:sz w:val="20"/>
                <w:szCs w:val="20"/>
              </w:rPr>
            </w:pPr>
            <w:r>
              <w:rPr>
                <w:rFonts w:ascii="宋体" w:hAnsi="宋体" w:cs="宋体" w:eastAsia="宋体" w:hint="default"/>
                <w:sz w:val="20"/>
                <w:szCs w:val="20"/>
              </w:rPr>
              <w:t>并单项计提坏</w:t>
            </w:r>
            <w:r>
              <w:rPr>
                <w:rFonts w:ascii="宋体" w:hAnsi="宋体" w:cs="宋体" w:eastAsia="宋体" w:hint="default"/>
                <w:w w:val="99"/>
                <w:sz w:val="20"/>
                <w:szCs w:val="20"/>
              </w:rPr>
              <w:t> </w:t>
            </w:r>
            <w:r>
              <w:rPr>
                <w:rFonts w:ascii="宋体" w:hAnsi="宋体" w:cs="宋体" w:eastAsia="宋体" w:hint="default"/>
                <w:sz w:val="20"/>
                <w:szCs w:val="20"/>
              </w:rPr>
              <w:t>账准备的应收</w:t>
            </w:r>
            <w:r>
              <w:rPr>
                <w:rFonts w:ascii="宋体" w:hAnsi="宋体" w:cs="宋体" w:eastAsia="宋体" w:hint="default"/>
                <w:w w:val="99"/>
                <w:sz w:val="20"/>
                <w:szCs w:val="20"/>
              </w:rPr>
              <w:t> </w:t>
            </w:r>
            <w:r>
              <w:rPr>
                <w:rFonts w:ascii="宋体" w:hAnsi="宋体" w:cs="宋体" w:eastAsia="宋体" w:hint="default"/>
                <w:sz w:val="20"/>
                <w:szCs w:val="20"/>
              </w:rPr>
              <w:t>账款</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78,607,342.00</w:t>
            </w:r>
            <w:r>
              <w:rPr>
                <w:rFonts w:ascii="Trebuchet MS"/>
                <w:sz w:val="20"/>
              </w:rPr>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2"/>
              <w:jc w:val="right"/>
              <w:rPr>
                <w:rFonts w:ascii="Trebuchet MS" w:hAnsi="Trebuchet MS" w:cs="Trebuchet MS" w:eastAsia="Trebuchet MS" w:hint="default"/>
                <w:sz w:val="20"/>
                <w:szCs w:val="20"/>
              </w:rPr>
            </w:pPr>
            <w:r>
              <w:rPr>
                <w:rFonts w:ascii="Trebuchet MS"/>
                <w:w w:val="90"/>
                <w:sz w:val="20"/>
              </w:rPr>
              <w:t>5.65%</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78,607,342.00</w:t>
            </w:r>
            <w:r>
              <w:rPr>
                <w:rFonts w:ascii="Trebuchet MS"/>
                <w:sz w:val="20"/>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77"/>
              <w:jc w:val="right"/>
              <w:rPr>
                <w:rFonts w:ascii="Trebuchet MS" w:hAnsi="Trebuchet MS" w:cs="Trebuchet MS" w:eastAsia="Trebuchet MS" w:hint="default"/>
                <w:sz w:val="20"/>
                <w:szCs w:val="20"/>
              </w:rPr>
            </w:pPr>
            <w:r>
              <w:rPr>
                <w:rFonts w:ascii="Trebuchet MS"/>
                <w:w w:val="90"/>
                <w:sz w:val="20"/>
              </w:rPr>
              <w:t>100.00%</w:t>
            </w:r>
            <w:r>
              <w:rPr>
                <w:rFonts w:ascii="Trebuchet MS"/>
                <w:sz w:val="20"/>
              </w:rPr>
            </w:r>
          </w:p>
        </w:tc>
        <w:tc>
          <w:tcPr>
            <w:tcW w:w="149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24,626,236.30</w:t>
            </w:r>
            <w:r>
              <w:rPr>
                <w:rFonts w:ascii="Trebuchet MS"/>
                <w:sz w:val="20"/>
              </w:rPr>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2.26%</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6"/>
              <w:jc w:val="right"/>
              <w:rPr>
                <w:rFonts w:ascii="Trebuchet MS" w:hAnsi="Trebuchet MS" w:cs="Trebuchet MS" w:eastAsia="Trebuchet MS" w:hint="default"/>
                <w:sz w:val="20"/>
                <w:szCs w:val="20"/>
              </w:rPr>
            </w:pPr>
            <w:r>
              <w:rPr>
                <w:rFonts w:ascii="Trebuchet MS"/>
                <w:w w:val="80"/>
                <w:sz w:val="20"/>
              </w:rPr>
              <w:t>24,626,236.30</w:t>
            </w:r>
            <w:r>
              <w:rPr>
                <w:rFonts w:ascii="Trebuchet MS"/>
                <w:sz w:val="20"/>
              </w:rPr>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
              <w:jc w:val="center"/>
              <w:rPr>
                <w:rFonts w:ascii="Trebuchet MS" w:hAnsi="Trebuchet MS" w:cs="Trebuchet MS" w:eastAsia="Trebuchet MS" w:hint="default"/>
                <w:sz w:val="20"/>
                <w:szCs w:val="20"/>
              </w:rPr>
            </w:pPr>
            <w:r>
              <w:rPr>
                <w:rFonts w:ascii="Trebuchet MS"/>
                <w:sz w:val="20"/>
              </w:rPr>
              <w:t>100.00%</w:t>
            </w: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1047" w:hRule="exact"/>
        </w:trPr>
        <w:tc>
          <w:tcPr>
            <w:tcW w:w="137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both"/>
              <w:rPr>
                <w:rFonts w:ascii="宋体" w:hAnsi="宋体" w:cs="宋体" w:eastAsia="宋体" w:hint="default"/>
                <w:sz w:val="20"/>
                <w:szCs w:val="20"/>
              </w:rPr>
            </w:pPr>
            <w:r>
              <w:rPr>
                <w:rFonts w:ascii="宋体" w:hAnsi="宋体" w:cs="宋体" w:eastAsia="宋体" w:hint="default"/>
                <w:sz w:val="20"/>
                <w:szCs w:val="20"/>
              </w:rPr>
              <w:t>按信用风险特</w:t>
            </w:r>
          </w:p>
          <w:p>
            <w:pPr>
              <w:pStyle w:val="TableParagraph"/>
              <w:spacing w:line="260" w:lineRule="exact" w:before="25"/>
              <w:ind w:left="120" w:right="53"/>
              <w:jc w:val="both"/>
              <w:rPr>
                <w:rFonts w:ascii="宋体" w:hAnsi="宋体" w:cs="宋体" w:eastAsia="宋体" w:hint="default"/>
                <w:sz w:val="20"/>
                <w:szCs w:val="20"/>
              </w:rPr>
            </w:pPr>
            <w:r>
              <w:rPr>
                <w:rFonts w:ascii="宋体" w:hAnsi="宋体" w:cs="宋体" w:eastAsia="宋体" w:hint="default"/>
                <w:sz w:val="20"/>
                <w:szCs w:val="20"/>
              </w:rPr>
              <w:t>征组合计提坏</w:t>
            </w:r>
            <w:r>
              <w:rPr>
                <w:rFonts w:ascii="宋体" w:hAnsi="宋体" w:cs="宋体" w:eastAsia="宋体" w:hint="default"/>
                <w:w w:val="99"/>
                <w:sz w:val="20"/>
                <w:szCs w:val="20"/>
              </w:rPr>
              <w:t> </w:t>
            </w:r>
            <w:r>
              <w:rPr>
                <w:rFonts w:ascii="宋体" w:hAnsi="宋体" w:cs="宋体" w:eastAsia="宋体" w:hint="default"/>
                <w:sz w:val="20"/>
                <w:szCs w:val="20"/>
              </w:rPr>
              <w:t>账准备的应收</w:t>
            </w:r>
            <w:r>
              <w:rPr>
                <w:rFonts w:ascii="宋体" w:hAnsi="宋体" w:cs="宋体" w:eastAsia="宋体" w:hint="default"/>
                <w:w w:val="99"/>
                <w:sz w:val="20"/>
                <w:szCs w:val="20"/>
              </w:rPr>
              <w:t> </w:t>
            </w:r>
            <w:r>
              <w:rPr>
                <w:rFonts w:ascii="宋体" w:hAnsi="宋体" w:cs="宋体" w:eastAsia="宋体" w:hint="default"/>
                <w:sz w:val="20"/>
                <w:szCs w:val="20"/>
              </w:rPr>
              <w:t>账款</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spacing w:val="-1"/>
                <w:w w:val="80"/>
                <w:sz w:val="20"/>
              </w:rPr>
              <w:t>1,302,146,113.65</w:t>
            </w:r>
            <w:r>
              <w:rPr>
                <w:rFonts w:ascii="Trebuchet MS"/>
                <w:spacing w:val="-1"/>
                <w:sz w:val="20"/>
              </w:rPr>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2"/>
              <w:jc w:val="right"/>
              <w:rPr>
                <w:rFonts w:ascii="Trebuchet MS" w:hAnsi="Trebuchet MS" w:cs="Trebuchet MS" w:eastAsia="Trebuchet MS" w:hint="default"/>
                <w:sz w:val="20"/>
                <w:szCs w:val="20"/>
              </w:rPr>
            </w:pPr>
            <w:r>
              <w:rPr>
                <w:rFonts w:ascii="Trebuchet MS"/>
                <w:w w:val="90"/>
                <w:sz w:val="20"/>
              </w:rPr>
              <w:t>93.50%</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104,164,262.70</w:t>
            </w:r>
            <w:r>
              <w:rPr>
                <w:rFonts w:ascii="Trebuchet MS"/>
                <w:sz w:val="20"/>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71" w:right="0"/>
              <w:jc w:val="left"/>
              <w:rPr>
                <w:rFonts w:ascii="Trebuchet MS" w:hAnsi="Trebuchet MS" w:cs="Trebuchet MS" w:eastAsia="Trebuchet MS" w:hint="default"/>
                <w:sz w:val="20"/>
                <w:szCs w:val="20"/>
              </w:rPr>
            </w:pPr>
            <w:r>
              <w:rPr>
                <w:rFonts w:ascii="Trebuchet MS"/>
                <w:sz w:val="20"/>
              </w:rPr>
              <w:t>8.00%</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Trebuchet MS" w:hAnsi="Trebuchet MS" w:cs="Trebuchet MS" w:eastAsia="Trebuchet MS" w:hint="default"/>
                <w:sz w:val="20"/>
                <w:szCs w:val="20"/>
              </w:rPr>
            </w:pPr>
            <w:r>
              <w:rPr>
                <w:rFonts w:ascii="Trebuchet MS"/>
                <w:w w:val="85"/>
                <w:sz w:val="20"/>
              </w:rPr>
              <w:t>1,197,981,850.95</w:t>
            </w:r>
            <w:r>
              <w:rPr>
                <w:rFonts w:ascii="Trebuchet MS"/>
                <w:sz w:val="20"/>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spacing w:val="-1"/>
                <w:w w:val="80"/>
                <w:sz w:val="20"/>
              </w:rPr>
              <w:t>1,064,317,848.64</w:t>
            </w:r>
            <w:r>
              <w:rPr>
                <w:rFonts w:ascii="Trebuchet MS"/>
                <w:spacing w:val="-1"/>
                <w:sz w:val="20"/>
              </w:rPr>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97.48%</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6"/>
              <w:jc w:val="right"/>
              <w:rPr>
                <w:rFonts w:ascii="Trebuchet MS" w:hAnsi="Trebuchet MS" w:cs="Trebuchet MS" w:eastAsia="Trebuchet MS" w:hint="default"/>
                <w:sz w:val="20"/>
                <w:szCs w:val="20"/>
              </w:rPr>
            </w:pPr>
            <w:r>
              <w:rPr>
                <w:rFonts w:ascii="Trebuchet MS"/>
                <w:w w:val="80"/>
                <w:sz w:val="20"/>
              </w:rPr>
              <w:t>89,262,776.36</w:t>
            </w:r>
            <w:r>
              <w:rPr>
                <w:rFonts w:ascii="Trebuchet MS"/>
                <w:sz w:val="20"/>
              </w:rPr>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8.39%</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Trebuchet MS" w:hAnsi="Trebuchet MS" w:cs="Trebuchet MS" w:eastAsia="Trebuchet MS" w:hint="default"/>
                <w:sz w:val="20"/>
                <w:szCs w:val="20"/>
              </w:rPr>
            </w:pPr>
            <w:r>
              <w:rPr>
                <w:rFonts w:ascii="Trebuchet MS"/>
                <w:w w:val="85"/>
                <w:sz w:val="20"/>
              </w:rPr>
              <w:t>975,055,072.28</w:t>
            </w:r>
            <w:r>
              <w:rPr>
                <w:rFonts w:ascii="Trebuchet MS"/>
                <w:sz w:val="20"/>
              </w:rPr>
            </w:r>
          </w:p>
        </w:tc>
      </w:tr>
      <w:tr>
        <w:trPr>
          <w:trHeight w:val="1044" w:hRule="exact"/>
        </w:trPr>
        <w:tc>
          <w:tcPr>
            <w:tcW w:w="137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both"/>
              <w:rPr>
                <w:rFonts w:ascii="宋体" w:hAnsi="宋体" w:cs="宋体" w:eastAsia="宋体" w:hint="default"/>
                <w:sz w:val="20"/>
                <w:szCs w:val="20"/>
              </w:rPr>
            </w:pPr>
            <w:r>
              <w:rPr>
                <w:rFonts w:ascii="宋体" w:hAnsi="宋体" w:cs="宋体" w:eastAsia="宋体" w:hint="default"/>
                <w:sz w:val="20"/>
                <w:szCs w:val="20"/>
              </w:rPr>
              <w:t>单项金额不重</w:t>
            </w:r>
          </w:p>
          <w:p>
            <w:pPr>
              <w:pStyle w:val="TableParagraph"/>
              <w:spacing w:line="237" w:lineRule="auto" w:before="1"/>
              <w:ind w:left="120" w:right="53"/>
              <w:jc w:val="both"/>
              <w:rPr>
                <w:rFonts w:ascii="宋体" w:hAnsi="宋体" w:cs="宋体" w:eastAsia="宋体" w:hint="default"/>
                <w:sz w:val="20"/>
                <w:szCs w:val="20"/>
              </w:rPr>
            </w:pPr>
            <w:r>
              <w:rPr>
                <w:rFonts w:ascii="宋体" w:hAnsi="宋体" w:cs="宋体" w:eastAsia="宋体" w:hint="default"/>
                <w:sz w:val="20"/>
                <w:szCs w:val="20"/>
              </w:rPr>
              <w:t>大但单项计提</w:t>
            </w:r>
            <w:r>
              <w:rPr>
                <w:rFonts w:ascii="宋体" w:hAnsi="宋体" w:cs="宋体" w:eastAsia="宋体" w:hint="default"/>
                <w:w w:val="99"/>
                <w:sz w:val="20"/>
                <w:szCs w:val="20"/>
              </w:rPr>
              <w:t> </w:t>
            </w:r>
            <w:r>
              <w:rPr>
                <w:rFonts w:ascii="宋体" w:hAnsi="宋体" w:cs="宋体" w:eastAsia="宋体" w:hint="default"/>
                <w:sz w:val="20"/>
                <w:szCs w:val="20"/>
              </w:rPr>
              <w:t>坏账准备的应</w:t>
            </w:r>
            <w:r>
              <w:rPr>
                <w:rFonts w:ascii="宋体" w:hAnsi="宋体" w:cs="宋体" w:eastAsia="宋体" w:hint="default"/>
                <w:w w:val="99"/>
                <w:sz w:val="20"/>
                <w:szCs w:val="20"/>
              </w:rPr>
              <w:t> </w:t>
            </w:r>
            <w:r>
              <w:rPr>
                <w:rFonts w:ascii="宋体" w:hAnsi="宋体" w:cs="宋体" w:eastAsia="宋体" w:hint="default"/>
                <w:sz w:val="20"/>
                <w:szCs w:val="20"/>
              </w:rPr>
              <w:t>收账款</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11,895,562.34</w:t>
            </w:r>
            <w:r>
              <w:rPr>
                <w:rFonts w:ascii="Trebuchet MS"/>
                <w:sz w:val="20"/>
              </w:rPr>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2"/>
              <w:jc w:val="right"/>
              <w:rPr>
                <w:rFonts w:ascii="Trebuchet MS" w:hAnsi="Trebuchet MS" w:cs="Trebuchet MS" w:eastAsia="Trebuchet MS" w:hint="default"/>
                <w:sz w:val="20"/>
                <w:szCs w:val="20"/>
              </w:rPr>
            </w:pPr>
            <w:r>
              <w:rPr>
                <w:rFonts w:ascii="Trebuchet MS"/>
                <w:w w:val="90"/>
                <w:sz w:val="20"/>
              </w:rPr>
              <w:t>0.85%</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11,895,562.34</w:t>
            </w:r>
            <w:r>
              <w:rPr>
                <w:rFonts w:ascii="Trebuchet MS"/>
                <w:sz w:val="20"/>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77"/>
              <w:jc w:val="right"/>
              <w:rPr>
                <w:rFonts w:ascii="Trebuchet MS" w:hAnsi="Trebuchet MS" w:cs="Trebuchet MS" w:eastAsia="Trebuchet MS" w:hint="default"/>
                <w:sz w:val="20"/>
                <w:szCs w:val="20"/>
              </w:rPr>
            </w:pPr>
            <w:r>
              <w:rPr>
                <w:rFonts w:ascii="Trebuchet MS"/>
                <w:w w:val="90"/>
                <w:sz w:val="20"/>
              </w:rPr>
              <w:t>100.00%</w:t>
            </w:r>
            <w:r>
              <w:rPr>
                <w:rFonts w:ascii="Trebuchet MS"/>
                <w:sz w:val="20"/>
              </w:rPr>
            </w:r>
          </w:p>
        </w:tc>
        <w:tc>
          <w:tcPr>
            <w:tcW w:w="1493"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2,912,722.33</w:t>
            </w:r>
            <w:r>
              <w:rPr>
                <w:rFonts w:ascii="Trebuchet MS"/>
                <w:sz w:val="20"/>
              </w:rPr>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0.26%</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6"/>
              <w:jc w:val="right"/>
              <w:rPr>
                <w:rFonts w:ascii="Trebuchet MS" w:hAnsi="Trebuchet MS" w:cs="Trebuchet MS" w:eastAsia="Trebuchet MS" w:hint="default"/>
                <w:sz w:val="20"/>
                <w:szCs w:val="20"/>
              </w:rPr>
            </w:pPr>
            <w:r>
              <w:rPr>
                <w:rFonts w:ascii="Trebuchet MS"/>
                <w:w w:val="80"/>
                <w:sz w:val="20"/>
              </w:rPr>
              <w:t>2,912,722.33</w:t>
            </w:r>
            <w:r>
              <w:rPr>
                <w:rFonts w:ascii="Trebuchet MS"/>
                <w:sz w:val="20"/>
              </w:rPr>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
              <w:jc w:val="center"/>
              <w:rPr>
                <w:rFonts w:ascii="Trebuchet MS" w:hAnsi="Trebuchet MS" w:cs="Trebuchet MS" w:eastAsia="Trebuchet MS" w:hint="default"/>
                <w:sz w:val="20"/>
                <w:szCs w:val="20"/>
              </w:rPr>
            </w:pPr>
            <w:r>
              <w:rPr>
                <w:rFonts w:ascii="Trebuchet MS"/>
                <w:sz w:val="20"/>
              </w:rPr>
              <w:t>100.00%</w:t>
            </w: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1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1,392,649,017.99</w:t>
            </w:r>
            <w:r>
              <w:rPr>
                <w:rFonts w:ascii="Arial"/>
                <w:spacing w:val="-1"/>
                <w:sz w:val="20"/>
              </w:rPr>
            </w:r>
          </w:p>
        </w:tc>
        <w:tc>
          <w:tcPr>
            <w:tcW w:w="7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w w:val="80"/>
                <w:sz w:val="20"/>
              </w:rPr>
              <w:t>100%</w:t>
            </w:r>
            <w:r>
              <w:rPr>
                <w:rFonts w:ascii="Arial"/>
                <w:sz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194,667,167.04</w:t>
            </w:r>
            <w:r>
              <w:rPr>
                <w:rFonts w:ascii="Arial"/>
                <w:sz w:val="20"/>
              </w:rPr>
            </w:r>
          </w:p>
        </w:tc>
        <w:tc>
          <w:tcPr>
            <w:tcW w:w="10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b/>
                <w:w w:val="85"/>
                <w:sz w:val="20"/>
              </w:rPr>
              <w:t>1,197,981,850.95</w:t>
            </w:r>
            <w:r>
              <w:rPr>
                <w:rFonts w:ascii="Arial"/>
                <w:sz w:val="20"/>
              </w:rPr>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1,091,856,807.27</w:t>
            </w:r>
            <w:r>
              <w:rPr>
                <w:rFonts w:ascii="Arial"/>
                <w:spacing w:val="-1"/>
                <w:sz w:val="20"/>
              </w:rPr>
            </w:r>
          </w:p>
        </w:tc>
        <w:tc>
          <w:tcPr>
            <w:tcW w:w="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3"/>
              <w:jc w:val="center"/>
              <w:rPr>
                <w:rFonts w:ascii="Arial" w:hAnsi="Arial" w:cs="Arial" w:eastAsia="Arial" w:hint="default"/>
                <w:sz w:val="20"/>
                <w:szCs w:val="20"/>
              </w:rPr>
            </w:pPr>
            <w:r>
              <w:rPr>
                <w:rFonts w:ascii="Arial"/>
                <w:b/>
                <w:w w:val="90"/>
                <w:sz w:val="20"/>
              </w:rPr>
              <w:t>100%</w:t>
            </w:r>
            <w:r>
              <w:rPr>
                <w:rFonts w:ascii="Arial"/>
                <w:sz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w w:val="80"/>
                <w:sz w:val="20"/>
              </w:rPr>
              <w:t>116,801,734.99</w:t>
            </w:r>
            <w:r>
              <w:rPr>
                <w:rFonts w:ascii="Arial"/>
                <w:sz w:val="20"/>
              </w:rPr>
            </w:r>
          </w:p>
        </w:tc>
        <w:tc>
          <w:tcPr>
            <w:tcW w:w="10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2"/>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left="103" w:right="0"/>
              <w:jc w:val="left"/>
              <w:rPr>
                <w:rFonts w:ascii="Arial" w:hAnsi="Arial" w:cs="Arial" w:eastAsia="Arial" w:hint="default"/>
                <w:sz w:val="20"/>
                <w:szCs w:val="20"/>
              </w:rPr>
            </w:pPr>
            <w:r>
              <w:rPr>
                <w:rFonts w:ascii="Arial"/>
                <w:b/>
                <w:w w:val="85"/>
                <w:sz w:val="20"/>
              </w:rPr>
              <w:t>975,055,072.28</w:t>
            </w:r>
            <w:r>
              <w:rPr>
                <w:rFonts w:ascii="Arial"/>
                <w:sz w:val="20"/>
              </w:rPr>
            </w:r>
          </w:p>
        </w:tc>
      </w:tr>
    </w:tbl>
    <w:p>
      <w:pPr>
        <w:spacing w:line="240" w:lineRule="auto" w:before="12"/>
        <w:rPr>
          <w:rFonts w:ascii="宋体" w:hAnsi="宋体" w:cs="宋体" w:eastAsia="宋体" w:hint="default"/>
          <w:sz w:val="12"/>
          <w:szCs w:val="12"/>
        </w:rPr>
      </w:pPr>
    </w:p>
    <w:p>
      <w:pPr>
        <w:spacing w:line="357" w:lineRule="auto" w:before="32"/>
        <w:ind w:left="361" w:right="317" w:firstLine="475"/>
        <w:jc w:val="left"/>
        <w:rPr>
          <w:rFonts w:ascii="宋体" w:hAnsi="宋体" w:cs="宋体" w:eastAsia="宋体" w:hint="default"/>
          <w:sz w:val="22"/>
          <w:szCs w:val="22"/>
        </w:rPr>
      </w:pPr>
      <w:r>
        <w:rPr>
          <w:rFonts w:ascii="宋体" w:hAnsi="宋体" w:cs="宋体" w:eastAsia="宋体" w:hint="default"/>
          <w:sz w:val="22"/>
          <w:szCs w:val="22"/>
        </w:rPr>
        <w:t>年末应收账款账面余额较年初账面余额增加 </w:t>
      </w:r>
      <w:r>
        <w:rPr>
          <w:rFonts w:ascii="宋体" w:hAnsi="宋体" w:cs="宋体" w:eastAsia="宋体" w:hint="default"/>
          <w:sz w:val="22"/>
          <w:szCs w:val="22"/>
        </w:rPr>
        <w:t>300,792,210.72 </w:t>
      </w:r>
      <w:r>
        <w:rPr>
          <w:rFonts w:ascii="宋体" w:hAnsi="宋体" w:cs="宋体" w:eastAsia="宋体" w:hint="default"/>
          <w:sz w:val="22"/>
          <w:szCs w:val="22"/>
        </w:rPr>
        <w:t>元，增幅</w:t>
      </w:r>
      <w:r>
        <w:rPr>
          <w:rFonts w:ascii="宋体" w:hAnsi="宋体" w:cs="宋体" w:eastAsia="宋体" w:hint="default"/>
          <w:spacing w:val="10"/>
          <w:sz w:val="22"/>
          <w:szCs w:val="22"/>
        </w:rPr>
        <w:t> </w:t>
      </w:r>
      <w:r>
        <w:rPr>
          <w:rFonts w:ascii="宋体" w:hAnsi="宋体" w:cs="宋体" w:eastAsia="宋体" w:hint="default"/>
          <w:sz w:val="22"/>
          <w:szCs w:val="22"/>
        </w:rPr>
        <w:t>27.55%</w:t>
      </w:r>
      <w:r>
        <w:rPr>
          <w:rFonts w:ascii="宋体" w:hAnsi="宋体" w:cs="宋体" w:eastAsia="宋体" w:hint="default"/>
          <w:sz w:val="22"/>
          <w:szCs w:val="22"/>
        </w:rPr>
        <w:t>，主要原因是本公司及子公司系统集成项目应收账款增加</w:t>
      </w:r>
      <w:r>
        <w:rPr>
          <w:rFonts w:ascii="宋体" w:hAnsi="宋体" w:cs="宋体" w:eastAsia="宋体" w:hint="default"/>
          <w:w w:val="100"/>
          <w:sz w:val="22"/>
          <w:szCs w:val="22"/>
        </w:rPr>
        <w:t> </w:t>
      </w:r>
      <w:r>
        <w:rPr>
          <w:rFonts w:ascii="宋体" w:hAnsi="宋体" w:cs="宋体" w:eastAsia="宋体" w:hint="default"/>
          <w:sz w:val="22"/>
          <w:szCs w:val="22"/>
        </w:rPr>
        <w:t>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73"/>
        <w:ind w:left="7017" w:right="7015" w:firstLine="0"/>
        <w:jc w:val="center"/>
        <w:rPr>
          <w:rFonts w:ascii="Times New Roman" w:hAnsi="Times New Roman" w:cs="Times New Roman" w:eastAsia="Times New Roman" w:hint="default"/>
          <w:sz w:val="20"/>
          <w:szCs w:val="20"/>
        </w:rPr>
      </w:pPr>
      <w:r>
        <w:rPr>
          <w:rFonts w:ascii="Times New Roman"/>
          <w:sz w:val="20"/>
        </w:rPr>
        <w:t>33</w:t>
      </w:r>
    </w:p>
    <w:p>
      <w:pPr>
        <w:spacing w:after="0"/>
        <w:jc w:val="center"/>
        <w:rPr>
          <w:rFonts w:ascii="Times New Roman" w:hAnsi="Times New Roman" w:cs="Times New Roman" w:eastAsia="Times New Roman" w:hint="default"/>
          <w:sz w:val="20"/>
          <w:szCs w:val="20"/>
        </w:rPr>
        <w:sectPr>
          <w:headerReference w:type="default" r:id="rId17"/>
          <w:pgSz w:w="16840" w:h="11910" w:orient="landscape"/>
          <w:pgMar w:header="0" w:footer="0" w:top="78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0"/>
        <w:ind w:left="661" w:right="97"/>
        <w:jc w:val="left"/>
      </w:pPr>
      <w:r>
        <w:rPr>
          <w:rFonts w:ascii="宋体" w:hAnsi="宋体" w:cs="宋体" w:eastAsia="宋体" w:hint="default"/>
        </w:rPr>
        <w:t>1</w:t>
      </w:r>
      <w:r>
        <w:rPr/>
        <w:t>）</w:t>
      </w:r>
      <w:r>
        <w:rPr>
          <w:spacing w:val="-25"/>
        </w:rPr>
        <w:t> </w:t>
      </w:r>
      <w:r>
        <w:rPr/>
        <w:t>年末单项金额重大并单独计提坏账准备的应收账款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74"/>
        <w:gridCol w:w="1560"/>
        <w:gridCol w:w="1560"/>
        <w:gridCol w:w="1275"/>
        <w:gridCol w:w="1663"/>
      </w:tblGrid>
      <w:tr>
        <w:trPr>
          <w:trHeight w:val="358" w:hRule="exact"/>
        </w:trPr>
        <w:tc>
          <w:tcPr>
            <w:tcW w:w="2674"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6059"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6" w:hRule="exact"/>
        </w:trPr>
        <w:tc>
          <w:tcPr>
            <w:tcW w:w="2674"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76"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7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34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北京航天智通科技有限公司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00" w:right="0"/>
              <w:jc w:val="left"/>
              <w:rPr>
                <w:rFonts w:ascii="Trebuchet MS" w:hAnsi="Trebuchet MS" w:cs="Trebuchet MS" w:eastAsia="Trebuchet MS" w:hint="default"/>
                <w:sz w:val="20"/>
                <w:szCs w:val="20"/>
              </w:rPr>
            </w:pPr>
            <w:r>
              <w:rPr>
                <w:rFonts w:ascii="Trebuchet MS"/>
                <w:w w:val="85"/>
                <w:sz w:val="20"/>
              </w:rPr>
              <w:t>24,626,236.30</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01" w:right="0"/>
              <w:jc w:val="left"/>
              <w:rPr>
                <w:rFonts w:ascii="Trebuchet MS" w:hAnsi="Trebuchet MS" w:cs="Trebuchet MS" w:eastAsia="Trebuchet MS" w:hint="default"/>
                <w:sz w:val="20"/>
                <w:szCs w:val="20"/>
              </w:rPr>
            </w:pPr>
            <w:r>
              <w:rPr>
                <w:rFonts w:ascii="Trebuchet MS"/>
                <w:w w:val="85"/>
                <w:sz w:val="20"/>
              </w:rPr>
              <w:t>24,626,236.30</w:t>
            </w:r>
            <w:r>
              <w:rPr>
                <w:rFonts w:ascii="Trebuchet MS"/>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Trebuchet MS" w:hAnsi="Trebuchet MS" w:cs="Trebuchet MS" w:eastAsia="Trebuchet MS" w:hint="default"/>
                <w:sz w:val="20"/>
                <w:szCs w:val="20"/>
              </w:rPr>
            </w:pPr>
            <w:r>
              <w:rPr>
                <w:rFonts w:ascii="Trebuchet MS"/>
                <w:sz w:val="20"/>
              </w:rPr>
              <w:t>100%</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4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号百信息服务有限公司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00" w:right="0"/>
              <w:jc w:val="left"/>
              <w:rPr>
                <w:rFonts w:ascii="Trebuchet MS" w:hAnsi="Trebuchet MS" w:cs="Trebuchet MS" w:eastAsia="Trebuchet MS" w:hint="default"/>
                <w:sz w:val="20"/>
                <w:szCs w:val="20"/>
              </w:rPr>
            </w:pPr>
            <w:r>
              <w:rPr>
                <w:rFonts w:ascii="Trebuchet MS"/>
                <w:w w:val="85"/>
                <w:sz w:val="20"/>
              </w:rPr>
              <w:t>53,981,105.70</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01" w:right="0"/>
              <w:jc w:val="left"/>
              <w:rPr>
                <w:rFonts w:ascii="Trebuchet MS" w:hAnsi="Trebuchet MS" w:cs="Trebuchet MS" w:eastAsia="Trebuchet MS" w:hint="default"/>
                <w:sz w:val="20"/>
                <w:szCs w:val="20"/>
              </w:rPr>
            </w:pPr>
            <w:r>
              <w:rPr>
                <w:rFonts w:ascii="Trebuchet MS"/>
                <w:w w:val="85"/>
                <w:sz w:val="20"/>
              </w:rPr>
              <w:t>53,981,105.70</w:t>
            </w:r>
            <w:r>
              <w:rPr>
                <w:rFonts w:ascii="Trebuchet MS"/>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Trebuchet MS" w:hAnsi="Trebuchet MS" w:cs="Trebuchet MS" w:eastAsia="Trebuchet MS" w:hint="default"/>
                <w:sz w:val="20"/>
                <w:szCs w:val="20"/>
              </w:rPr>
            </w:pPr>
            <w:r>
              <w:rPr>
                <w:rFonts w:ascii="Trebuchet MS"/>
                <w:sz w:val="20"/>
              </w:rPr>
              <w:t>100%</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Trebuchet MS" w:hAnsi="Trebuchet MS" w:cs="Trebuchet MS" w:eastAsia="Trebuchet MS" w:hint="default"/>
                <w:sz w:val="20"/>
                <w:szCs w:val="20"/>
              </w:rPr>
            </w:pPr>
            <w:r>
              <w:rPr>
                <w:rFonts w:ascii="宋体" w:hAnsi="宋体" w:cs="宋体" w:eastAsia="宋体" w:hint="default"/>
                <w:sz w:val="20"/>
                <w:szCs w:val="20"/>
              </w:rPr>
              <w:t>注</w:t>
            </w:r>
            <w:r>
              <w:rPr>
                <w:rFonts w:ascii="宋体" w:hAnsi="宋体" w:cs="宋体" w:eastAsia="宋体" w:hint="default"/>
                <w:spacing w:val="-65"/>
                <w:sz w:val="20"/>
                <w:szCs w:val="20"/>
              </w:rPr>
              <w:t> </w:t>
            </w:r>
            <w:r>
              <w:rPr>
                <w:rFonts w:ascii="Trebuchet MS" w:hAnsi="Trebuchet MS" w:cs="Trebuchet MS" w:eastAsia="Trebuchet MS" w:hint="default"/>
                <w:sz w:val="20"/>
                <w:szCs w:val="20"/>
              </w:rPr>
              <w:t>1</w:t>
            </w:r>
          </w:p>
        </w:tc>
      </w:tr>
      <w:tr>
        <w:trPr>
          <w:trHeight w:val="358" w:hRule="exact"/>
        </w:trPr>
        <w:tc>
          <w:tcPr>
            <w:tcW w:w="26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400" w:right="0"/>
              <w:jc w:val="left"/>
              <w:rPr>
                <w:rFonts w:ascii="Arial" w:hAnsi="Arial" w:cs="Arial" w:eastAsia="Arial" w:hint="default"/>
                <w:sz w:val="20"/>
                <w:szCs w:val="20"/>
              </w:rPr>
            </w:pPr>
            <w:r>
              <w:rPr>
                <w:rFonts w:ascii="Arial"/>
                <w:b/>
                <w:w w:val="85"/>
                <w:sz w:val="20"/>
              </w:rPr>
              <w:t>78,607,342.00</w:t>
            </w:r>
            <w:r>
              <w:rPr>
                <w:rFonts w:ascii="Arial"/>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401" w:right="0"/>
              <w:jc w:val="left"/>
              <w:rPr>
                <w:rFonts w:ascii="Arial" w:hAnsi="Arial" w:cs="Arial" w:eastAsia="Arial" w:hint="default"/>
                <w:sz w:val="20"/>
                <w:szCs w:val="20"/>
              </w:rPr>
            </w:pPr>
            <w:r>
              <w:rPr>
                <w:rFonts w:ascii="Arial"/>
                <w:b/>
                <w:w w:val="85"/>
                <w:sz w:val="20"/>
              </w:rPr>
              <w:t>78,607,342.00</w:t>
            </w:r>
            <w:r>
              <w:rPr>
                <w:rFonts w:ascii="Arial"/>
                <w:sz w:val="20"/>
              </w:rPr>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c>
          <w:tcPr>
            <w:tcW w:w="16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2"/>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r>
    </w:tbl>
    <w:p>
      <w:pPr>
        <w:spacing w:line="240" w:lineRule="auto" w:before="12"/>
        <w:rPr>
          <w:rFonts w:ascii="宋体" w:hAnsi="宋体" w:cs="宋体" w:eastAsia="宋体" w:hint="default"/>
          <w:sz w:val="12"/>
          <w:szCs w:val="12"/>
        </w:rPr>
      </w:pPr>
    </w:p>
    <w:p>
      <w:pPr>
        <w:spacing w:line="357" w:lineRule="auto" w:before="32"/>
        <w:ind w:left="242" w:right="373" w:firstLine="441"/>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4"/>
          <w:sz w:val="22"/>
          <w:szCs w:val="22"/>
        </w:rPr>
        <w:t> </w:t>
      </w:r>
      <w:r>
        <w:rPr>
          <w:rFonts w:ascii="宋体" w:hAnsi="宋体" w:cs="宋体" w:eastAsia="宋体" w:hint="default"/>
          <w:spacing w:val="2"/>
          <w:sz w:val="22"/>
          <w:szCs w:val="22"/>
        </w:rPr>
        <w:t>1</w:t>
      </w:r>
      <w:r>
        <w:rPr>
          <w:rFonts w:ascii="宋体" w:hAnsi="宋体" w:cs="宋体" w:eastAsia="宋体" w:hint="default"/>
          <w:spacing w:val="2"/>
          <w:sz w:val="22"/>
          <w:szCs w:val="22"/>
        </w:rPr>
        <w:t>：该笔款项系本公司之子公司航天信息系统工程（北京）有限公司（以下简称</w:t>
      </w:r>
      <w:r>
        <w:rPr>
          <w:rFonts w:ascii="宋体" w:hAnsi="宋体" w:cs="宋体" w:eastAsia="宋体" w:hint="default"/>
          <w:w w:val="100"/>
          <w:sz w:val="22"/>
          <w:szCs w:val="22"/>
        </w:rPr>
        <w:t> </w:t>
      </w:r>
      <w:r>
        <w:rPr>
          <w:rFonts w:ascii="宋体" w:hAnsi="宋体" w:cs="宋体" w:eastAsia="宋体" w:hint="default"/>
          <w:spacing w:val="2"/>
          <w:sz w:val="22"/>
          <w:szCs w:val="22"/>
        </w:rPr>
        <w:t>“系统工程公司”）涉及诉讼款项，预计收回难度较大，系统工程公司对该款项全额计</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提坏账准备。</w:t>
      </w:r>
    </w:p>
    <w:p>
      <w:pPr>
        <w:spacing w:line="240" w:lineRule="auto" w:before="13"/>
        <w:rPr>
          <w:rFonts w:ascii="宋体" w:hAnsi="宋体" w:cs="宋体" w:eastAsia="宋体" w:hint="default"/>
          <w:sz w:val="20"/>
          <w:szCs w:val="20"/>
        </w:rPr>
      </w:pPr>
    </w:p>
    <w:p>
      <w:pPr>
        <w:spacing w:before="0"/>
        <w:ind w:left="661" w:right="97"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22"/>
          <w:sz w:val="22"/>
          <w:szCs w:val="22"/>
        </w:rPr>
        <w:t> </w:t>
      </w:r>
      <w:r>
        <w:rPr>
          <w:rFonts w:ascii="宋体" w:hAnsi="宋体" w:cs="宋体" w:eastAsia="宋体" w:hint="default"/>
          <w:sz w:val="22"/>
          <w:szCs w:val="22"/>
        </w:rPr>
        <w:t>组合中，按账龄分析法计提坏账准备的应收账款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243"/>
        <w:gridCol w:w="2410"/>
        <w:gridCol w:w="1270"/>
        <w:gridCol w:w="1848"/>
      </w:tblGrid>
      <w:tr>
        <w:trPr>
          <w:trHeight w:val="377" w:hRule="exact"/>
        </w:trPr>
        <w:tc>
          <w:tcPr>
            <w:tcW w:w="3243"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552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3243" w:type="dxa"/>
            <w:vMerge/>
            <w:tcBorders>
              <w:left w:val="nil" w:sz="6" w:space="0" w:color="auto"/>
              <w:bottom w:val="single" w:sz="2" w:space="0" w:color="000000"/>
              <w:right w:val="single" w:sz="2" w:space="0" w:color="000000"/>
            </w:tcBorders>
          </w:tcPr>
          <w:p>
            <w:pP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52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6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1</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年以内</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Trebuchet MS" w:hAnsi="Trebuchet MS" w:cs="Trebuchet MS" w:eastAsia="Trebuchet MS" w:hint="default"/>
                <w:sz w:val="20"/>
                <w:szCs w:val="20"/>
              </w:rPr>
            </w:pPr>
            <w:r>
              <w:rPr>
                <w:rFonts w:ascii="Trebuchet MS"/>
                <w:spacing w:val="-1"/>
                <w:w w:val="80"/>
                <w:sz w:val="20"/>
              </w:rPr>
              <w:t>1,109,755,782.81</w:t>
            </w:r>
            <w:r>
              <w:rPr>
                <w:rFonts w:ascii="Trebuchet MS"/>
                <w:spacing w:val="-1"/>
                <w:sz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3" w:right="0"/>
              <w:jc w:val="center"/>
              <w:rPr>
                <w:rFonts w:ascii="Trebuchet MS" w:hAnsi="Trebuchet MS" w:cs="Trebuchet MS" w:eastAsia="Trebuchet MS" w:hint="default"/>
                <w:sz w:val="20"/>
                <w:szCs w:val="20"/>
              </w:rPr>
            </w:pPr>
            <w:r>
              <w:rPr>
                <w:rFonts w:ascii="Trebuchet MS"/>
                <w:w w:val="105"/>
                <w:sz w:val="20"/>
              </w:rPr>
              <w:t>6%</w:t>
            </w:r>
            <w:r>
              <w:rPr>
                <w:rFonts w:ascii="Trebuchet MS"/>
                <w:sz w:val="20"/>
              </w:rPr>
            </w:r>
          </w:p>
        </w:tc>
        <w:tc>
          <w:tcPr>
            <w:tcW w:w="1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66,585,346.98</w:t>
            </w:r>
            <w:r>
              <w:rPr>
                <w:rFonts w:ascii="Trebuchet MS"/>
                <w:sz w:val="20"/>
              </w:rPr>
            </w:r>
          </w:p>
        </w:tc>
      </w:tr>
      <w:tr>
        <w:trPr>
          <w:trHeight w:val="36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1-2</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Trebuchet MS" w:hAnsi="Trebuchet MS" w:cs="Trebuchet MS" w:eastAsia="Trebuchet MS" w:hint="default"/>
                <w:sz w:val="20"/>
                <w:szCs w:val="20"/>
              </w:rPr>
            </w:pPr>
            <w:r>
              <w:rPr>
                <w:rFonts w:ascii="Trebuchet MS"/>
                <w:w w:val="80"/>
                <w:sz w:val="20"/>
              </w:rPr>
              <w:t>119,793,459.42</w:t>
            </w:r>
            <w:r>
              <w:rPr>
                <w:rFonts w:ascii="Trebuchet MS"/>
                <w:sz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0"/>
              <w:jc w:val="center"/>
              <w:rPr>
                <w:rFonts w:ascii="Trebuchet MS" w:hAnsi="Trebuchet MS" w:cs="Trebuchet MS" w:eastAsia="Trebuchet MS" w:hint="default"/>
                <w:sz w:val="20"/>
                <w:szCs w:val="20"/>
              </w:rPr>
            </w:pPr>
            <w:r>
              <w:rPr>
                <w:rFonts w:ascii="Trebuchet MS"/>
                <w:sz w:val="20"/>
              </w:rPr>
              <w:t>10%</w:t>
            </w:r>
          </w:p>
        </w:tc>
        <w:tc>
          <w:tcPr>
            <w:tcW w:w="1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11,979,345.95</w:t>
            </w:r>
            <w:r>
              <w:rPr>
                <w:rFonts w:ascii="Trebuchet MS"/>
                <w:sz w:val="20"/>
              </w:rPr>
            </w:r>
          </w:p>
        </w:tc>
      </w:tr>
      <w:tr>
        <w:trPr>
          <w:trHeight w:val="36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2-3</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39,907,895.70</w:t>
            </w:r>
            <w:r>
              <w:rPr>
                <w:rFonts w:ascii="Trebuchet MS"/>
                <w:sz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0"/>
              <w:jc w:val="center"/>
              <w:rPr>
                <w:rFonts w:ascii="Trebuchet MS" w:hAnsi="Trebuchet MS" w:cs="Trebuchet MS" w:eastAsia="Trebuchet MS" w:hint="default"/>
                <w:sz w:val="20"/>
                <w:szCs w:val="20"/>
              </w:rPr>
            </w:pPr>
            <w:r>
              <w:rPr>
                <w:rFonts w:ascii="Trebuchet MS"/>
                <w:sz w:val="20"/>
              </w:rPr>
              <w:t>15%</w:t>
            </w:r>
          </w:p>
        </w:tc>
        <w:tc>
          <w:tcPr>
            <w:tcW w:w="1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5,986,184.34</w:t>
            </w:r>
            <w:r>
              <w:rPr>
                <w:rFonts w:ascii="Trebuchet MS"/>
                <w:sz w:val="20"/>
              </w:rPr>
            </w:r>
          </w:p>
        </w:tc>
      </w:tr>
      <w:tr>
        <w:trPr>
          <w:trHeight w:val="36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3</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年以上</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32,688,975.72</w:t>
            </w:r>
            <w:r>
              <w:rPr>
                <w:rFonts w:ascii="Trebuchet MS"/>
                <w:sz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0"/>
              <w:jc w:val="center"/>
              <w:rPr>
                <w:rFonts w:ascii="Trebuchet MS" w:hAnsi="Trebuchet MS" w:cs="Trebuchet MS" w:eastAsia="Trebuchet MS" w:hint="default"/>
                <w:sz w:val="20"/>
                <w:szCs w:val="20"/>
              </w:rPr>
            </w:pPr>
            <w:r>
              <w:rPr>
                <w:rFonts w:ascii="Trebuchet MS"/>
                <w:sz w:val="20"/>
              </w:rPr>
              <w:t>60%</w:t>
            </w:r>
          </w:p>
        </w:tc>
        <w:tc>
          <w:tcPr>
            <w:tcW w:w="1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19,613,385.43</w:t>
            </w:r>
            <w:r>
              <w:rPr>
                <w:rFonts w:ascii="Trebuchet MS"/>
                <w:sz w:val="20"/>
              </w:rPr>
            </w:r>
          </w:p>
        </w:tc>
      </w:tr>
      <w:tr>
        <w:trPr>
          <w:trHeight w:val="377" w:hRule="exact"/>
        </w:trPr>
        <w:tc>
          <w:tcPr>
            <w:tcW w:w="3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1,302,146,113.65</w:t>
            </w:r>
            <w:r>
              <w:rPr>
                <w:rFonts w:ascii="Arial"/>
                <w:sz w:val="20"/>
              </w:rPr>
            </w:r>
          </w:p>
        </w:tc>
        <w:tc>
          <w:tcPr>
            <w:tcW w:w="1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0"/>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c>
          <w:tcPr>
            <w:tcW w:w="18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05"/>
              <w:jc w:val="right"/>
              <w:rPr>
                <w:rFonts w:ascii="Arial" w:hAnsi="Arial" w:cs="Arial" w:eastAsia="Arial" w:hint="default"/>
                <w:sz w:val="20"/>
                <w:szCs w:val="20"/>
              </w:rPr>
            </w:pPr>
            <w:r>
              <w:rPr>
                <w:rFonts w:ascii="Arial"/>
                <w:b/>
                <w:w w:val="80"/>
                <w:sz w:val="20"/>
              </w:rPr>
              <w:t>104,164,262.70</w:t>
            </w:r>
            <w:r>
              <w:rPr>
                <w:rFonts w:ascii="Arial"/>
                <w:sz w:val="20"/>
              </w:rPr>
            </w:r>
          </w:p>
        </w:tc>
      </w:tr>
    </w:tbl>
    <w:p>
      <w:pPr>
        <w:spacing w:line="240" w:lineRule="auto" w:before="12"/>
        <w:rPr>
          <w:rFonts w:ascii="宋体" w:hAnsi="宋体" w:cs="宋体" w:eastAsia="宋体" w:hint="default"/>
          <w:sz w:val="12"/>
          <w:szCs w:val="12"/>
        </w:rPr>
      </w:pPr>
    </w:p>
    <w:p>
      <w:pPr>
        <w:spacing w:before="32"/>
        <w:ind w:left="599" w:right="97"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z w:val="22"/>
          <w:szCs w:val="22"/>
        </w:rPr>
        <w:t>本年度计提、转回（或收回）的坏账准备情况</w:t>
      </w:r>
    </w:p>
    <w:p>
      <w:pPr>
        <w:spacing w:line="240" w:lineRule="auto" w:before="4"/>
        <w:rPr>
          <w:rFonts w:ascii="宋体" w:hAnsi="宋体" w:cs="宋体" w:eastAsia="宋体" w:hint="default"/>
          <w:sz w:val="25"/>
          <w:szCs w:val="25"/>
        </w:rPr>
      </w:pPr>
    </w:p>
    <w:p>
      <w:pPr>
        <w:spacing w:line="300" w:lineRule="auto" w:before="0"/>
        <w:ind w:left="242" w:right="97" w:firstLine="355"/>
        <w:jc w:val="left"/>
        <w:rPr>
          <w:rFonts w:ascii="宋体" w:hAnsi="宋体" w:cs="宋体" w:eastAsia="宋体" w:hint="default"/>
          <w:sz w:val="22"/>
          <w:szCs w:val="22"/>
        </w:rPr>
      </w:pPr>
      <w:r>
        <w:rPr>
          <w:rFonts w:ascii="宋体" w:hAnsi="宋体" w:cs="宋体" w:eastAsia="宋体" w:hint="default"/>
          <w:sz w:val="22"/>
          <w:szCs w:val="22"/>
        </w:rPr>
        <w:t>本年计提坏账准备金额</w:t>
      </w:r>
      <w:r>
        <w:rPr>
          <w:rFonts w:ascii="宋体" w:hAnsi="宋体" w:cs="宋体" w:eastAsia="宋体" w:hint="default"/>
          <w:spacing w:val="-57"/>
          <w:sz w:val="22"/>
          <w:szCs w:val="22"/>
        </w:rPr>
        <w:t> </w:t>
      </w:r>
      <w:r>
        <w:rPr>
          <w:rFonts w:ascii="宋体" w:hAnsi="宋体" w:cs="宋体" w:eastAsia="宋体" w:hint="default"/>
          <w:sz w:val="22"/>
          <w:szCs w:val="22"/>
        </w:rPr>
        <w:t>86,201,050.12</w:t>
      </w:r>
      <w:r>
        <w:rPr>
          <w:rFonts w:ascii="宋体" w:hAnsi="宋体" w:cs="宋体" w:eastAsia="宋体" w:hint="default"/>
          <w:spacing w:val="-55"/>
          <w:sz w:val="22"/>
          <w:szCs w:val="22"/>
        </w:rPr>
        <w:t> </w:t>
      </w:r>
      <w:r>
        <w:rPr>
          <w:rFonts w:ascii="宋体" w:hAnsi="宋体" w:cs="宋体" w:eastAsia="宋体" w:hint="default"/>
          <w:sz w:val="22"/>
          <w:szCs w:val="22"/>
        </w:rPr>
        <w:t>元；本年收回或转回坏账准备金额</w:t>
      </w:r>
      <w:r>
        <w:rPr>
          <w:rFonts w:ascii="宋体" w:hAnsi="宋体" w:cs="宋体" w:eastAsia="宋体" w:hint="default"/>
          <w:spacing w:val="-54"/>
          <w:sz w:val="22"/>
          <w:szCs w:val="22"/>
        </w:rPr>
        <w:t> </w:t>
      </w:r>
      <w:r>
        <w:rPr>
          <w:rFonts w:ascii="宋体" w:hAnsi="宋体" w:cs="宋体" w:eastAsia="宋体" w:hint="default"/>
          <w:sz w:val="22"/>
          <w:szCs w:val="22"/>
        </w:rPr>
        <w:t>4,917,973.43</w:t>
      </w:r>
      <w:r>
        <w:rPr>
          <w:rFonts w:ascii="宋体" w:hAnsi="宋体" w:cs="宋体" w:eastAsia="宋体" w:hint="default"/>
          <w:w w:val="100"/>
          <w:sz w:val="22"/>
          <w:szCs w:val="22"/>
        </w:rPr>
        <w:t> </w:t>
      </w:r>
      <w:r>
        <w:rPr>
          <w:rFonts w:ascii="宋体" w:hAnsi="宋体" w:cs="宋体" w:eastAsia="宋体" w:hint="default"/>
          <w:sz w:val="22"/>
          <w:szCs w:val="22"/>
        </w:rPr>
        <w:t>元。</w:t>
      </w:r>
    </w:p>
    <w:p>
      <w:pPr>
        <w:spacing w:before="187"/>
        <w:ind w:left="599" w:right="97"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20"/>
          <w:sz w:val="22"/>
          <w:szCs w:val="22"/>
        </w:rPr>
        <w:t> </w:t>
      </w:r>
      <w:r>
        <w:rPr>
          <w:rFonts w:ascii="宋体" w:hAnsi="宋体" w:cs="宋体" w:eastAsia="宋体" w:hint="default"/>
          <w:sz w:val="22"/>
          <w:szCs w:val="22"/>
        </w:rPr>
        <w:t>本年度实际核销的应收账款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659"/>
        <w:gridCol w:w="4097"/>
      </w:tblGrid>
      <w:tr>
        <w:trPr>
          <w:trHeight w:val="358" w:hRule="exact"/>
        </w:trPr>
        <w:tc>
          <w:tcPr>
            <w:tcW w:w="46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58" w:hRule="exact"/>
        </w:trPr>
        <w:tc>
          <w:tcPr>
            <w:tcW w:w="4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实际核销的应收账款</w:t>
            </w:r>
          </w:p>
        </w:tc>
        <w:tc>
          <w:tcPr>
            <w:tcW w:w="40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3,417,644.64</w:t>
            </w:r>
            <w:r>
              <w:rPr>
                <w:rFonts w:ascii="Trebuchet MS"/>
                <w:sz w:val="20"/>
              </w:rPr>
            </w:r>
          </w:p>
        </w:tc>
      </w:tr>
    </w:tbl>
    <w:p>
      <w:pPr>
        <w:spacing w:line="240" w:lineRule="auto" w:before="3"/>
        <w:rPr>
          <w:rFonts w:ascii="宋体" w:hAnsi="宋体" w:cs="宋体" w:eastAsia="宋体" w:hint="default"/>
          <w:sz w:val="18"/>
          <w:szCs w:val="18"/>
        </w:rPr>
      </w:pPr>
    </w:p>
    <w:p>
      <w:pPr>
        <w:spacing w:line="300" w:lineRule="auto" w:before="32"/>
        <w:ind w:left="242" w:right="377" w:firstLine="357"/>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 本年按欠款方归集的年末余额前五名应收账款汇总金额 </w:t>
      </w:r>
      <w:r>
        <w:rPr>
          <w:rFonts w:ascii="宋体" w:hAnsi="宋体" w:cs="宋体" w:eastAsia="宋体" w:hint="default"/>
          <w:sz w:val="22"/>
          <w:szCs w:val="22"/>
        </w:rPr>
        <w:t>321,846,196.77</w:t>
      </w:r>
      <w:r>
        <w:rPr>
          <w:rFonts w:ascii="宋体" w:hAnsi="宋体" w:cs="宋体" w:eastAsia="宋体" w:hint="default"/>
          <w:spacing w:val="10"/>
          <w:sz w:val="22"/>
          <w:szCs w:val="22"/>
        </w:rPr>
        <w:t> </w:t>
      </w:r>
      <w:r>
        <w:rPr>
          <w:rFonts w:ascii="宋体" w:hAnsi="宋体" w:cs="宋体" w:eastAsia="宋体" w:hint="default"/>
          <w:spacing w:val="-3"/>
          <w:sz w:val="22"/>
          <w:szCs w:val="22"/>
        </w:rPr>
        <w:t>元，</w:t>
      </w:r>
      <w:r>
        <w:rPr>
          <w:rFonts w:ascii="宋体" w:hAnsi="宋体" w:cs="宋体" w:eastAsia="宋体" w:hint="default"/>
          <w:spacing w:val="-3"/>
          <w:w w:val="100"/>
          <w:sz w:val="22"/>
          <w:szCs w:val="22"/>
        </w:rPr>
        <w:t> </w:t>
      </w:r>
      <w:r>
        <w:rPr>
          <w:rFonts w:ascii="宋体" w:hAnsi="宋体" w:cs="宋体" w:eastAsia="宋体" w:hint="default"/>
          <w:spacing w:val="11"/>
          <w:sz w:val="22"/>
          <w:szCs w:val="22"/>
        </w:rPr>
        <w:t>占应收账款年末余额合计数的比例</w:t>
      </w:r>
      <w:r>
        <w:rPr>
          <w:rFonts w:ascii="宋体" w:hAnsi="宋体" w:cs="宋体" w:eastAsia="宋体" w:hint="default"/>
          <w:spacing w:val="77"/>
          <w:sz w:val="22"/>
          <w:szCs w:val="22"/>
        </w:rPr>
        <w:t> </w:t>
      </w:r>
      <w:r>
        <w:rPr>
          <w:rFonts w:ascii="宋体" w:hAnsi="宋体" w:cs="宋体" w:eastAsia="宋体" w:hint="default"/>
          <w:spacing w:val="9"/>
          <w:sz w:val="22"/>
          <w:szCs w:val="22"/>
        </w:rPr>
        <w:t>23.11%</w:t>
      </w:r>
      <w:r>
        <w:rPr>
          <w:rFonts w:ascii="宋体" w:hAnsi="宋体" w:cs="宋体" w:eastAsia="宋体" w:hint="default"/>
          <w:spacing w:val="9"/>
          <w:sz w:val="22"/>
          <w:szCs w:val="22"/>
        </w:rPr>
        <w:t>，相应计提的坏账准备年末余额汇总金额</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44,618,678.16</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73"/>
        <w:ind w:left="4378" w:right="4509" w:firstLine="0"/>
        <w:jc w:val="center"/>
        <w:rPr>
          <w:rFonts w:ascii="Times New Roman" w:hAnsi="Times New Roman" w:cs="Times New Roman" w:eastAsia="Times New Roman" w:hint="default"/>
          <w:sz w:val="20"/>
          <w:szCs w:val="20"/>
        </w:rPr>
      </w:pPr>
      <w:r>
        <w:rPr>
          <w:rFonts w:ascii="Times New Roman"/>
          <w:sz w:val="20"/>
        </w:rPr>
        <w:t>34</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0"/>
        <w:ind w:left="642" w:right="0"/>
        <w:jc w:val="left"/>
      </w:pPr>
      <w:r>
        <w:rPr>
          <w:rFonts w:ascii="宋体" w:hAnsi="宋体" w:cs="宋体" w:eastAsia="宋体" w:hint="default"/>
        </w:rPr>
        <w:t>4.</w:t>
      </w:r>
      <w:r>
        <w:rPr>
          <w:rFonts w:ascii="宋体" w:hAnsi="宋体" w:cs="宋体" w:eastAsia="宋体" w:hint="default"/>
          <w:spacing w:val="71"/>
        </w:rPr>
        <w:t> </w:t>
      </w:r>
      <w:r>
        <w:rPr/>
        <w:t>预付款项</w:t>
      </w:r>
    </w:p>
    <w:p>
      <w:pPr>
        <w:spacing w:line="240" w:lineRule="auto" w:before="13"/>
        <w:rPr>
          <w:rFonts w:ascii="宋体" w:hAnsi="宋体" w:cs="宋体" w:eastAsia="宋体" w:hint="default"/>
          <w:sz w:val="19"/>
          <w:szCs w:val="19"/>
        </w:rPr>
      </w:pPr>
    </w:p>
    <w:p>
      <w:pPr>
        <w:spacing w:before="0"/>
        <w:ind w:left="60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预付款项账龄</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982"/>
        <w:gridCol w:w="1873"/>
        <w:gridCol w:w="1568"/>
        <w:gridCol w:w="1784"/>
        <w:gridCol w:w="1534"/>
      </w:tblGrid>
      <w:tr>
        <w:trPr>
          <w:trHeight w:val="329" w:hRule="exact"/>
        </w:trPr>
        <w:tc>
          <w:tcPr>
            <w:tcW w:w="1982" w:type="dxa"/>
            <w:vMerge w:val="restart"/>
            <w:tcBorders>
              <w:top w:val="single" w:sz="12" w:space="0" w:color="000000"/>
              <w:left w:val="nil" w:sz="6" w:space="0" w:color="auto"/>
              <w:right w:val="single" w:sz="2" w:space="0" w:color="000000"/>
            </w:tcBorders>
          </w:tcPr>
          <w:p>
            <w:pPr>
              <w:pStyle w:val="TableParagraph"/>
              <w:spacing w:line="240" w:lineRule="auto" w:before="15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317" w:type="dxa"/>
            <w:gridSpan w:val="2"/>
            <w:tcBorders>
              <w:top w:val="single" w:sz="12" w:space="0" w:color="000000"/>
              <w:left w:val="single" w:sz="2" w:space="0" w:color="000000"/>
              <w:bottom w:val="single" w:sz="2" w:space="0" w:color="000000"/>
              <w:right w:val="nil" w:sz="6" w:space="0" w:color="auto"/>
            </w:tcBorders>
          </w:tcPr>
          <w:p>
            <w:pPr>
              <w:pStyle w:val="TableParagraph"/>
              <w:spacing w:line="256" w:lineRule="exact"/>
              <w:ind w:right="6"/>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17" w:hRule="exact"/>
        </w:trPr>
        <w:tc>
          <w:tcPr>
            <w:tcW w:w="1982" w:type="dxa"/>
            <w:vMerge/>
            <w:tcBorders>
              <w:left w:val="nil" w:sz="6" w:space="0" w:color="auto"/>
              <w:bottom w:val="single" w:sz="2" w:space="0" w:color="000000"/>
              <w:right w:val="single" w:sz="2" w:space="0" w:color="000000"/>
            </w:tcBorders>
          </w:tcPr>
          <w:p>
            <w:pP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19" w:hRule="exact"/>
        </w:trPr>
        <w:tc>
          <w:tcPr>
            <w:tcW w:w="1982" w:type="dxa"/>
            <w:tcBorders>
              <w:top w:val="single" w:sz="2" w:space="0" w:color="000000"/>
              <w:left w:val="nil" w:sz="6" w:space="0" w:color="auto"/>
              <w:bottom w:val="single" w:sz="2" w:space="0" w:color="000000"/>
              <w:right w:val="single" w:sz="2" w:space="0" w:color="000000"/>
            </w:tcBorders>
          </w:tcPr>
          <w:p>
            <w:pPr>
              <w:pStyle w:val="TableParagraph"/>
              <w:spacing w:line="275" w:lineRule="exact"/>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1</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年以内</w:t>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5"/>
              <w:jc w:val="right"/>
              <w:rPr>
                <w:rFonts w:ascii="Trebuchet MS" w:hAnsi="Trebuchet MS" w:cs="Trebuchet MS" w:eastAsia="Trebuchet MS" w:hint="default"/>
                <w:sz w:val="20"/>
                <w:szCs w:val="20"/>
              </w:rPr>
            </w:pPr>
            <w:r>
              <w:rPr>
                <w:rFonts w:ascii="Trebuchet MS"/>
                <w:w w:val="80"/>
                <w:sz w:val="20"/>
              </w:rPr>
              <w:t>555,317,004.34</w:t>
            </w:r>
            <w:r>
              <w:rPr>
                <w:rFonts w:ascii="Trebuchet MS"/>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4"/>
              <w:jc w:val="center"/>
              <w:rPr>
                <w:rFonts w:ascii="Trebuchet MS" w:hAnsi="Trebuchet MS" w:cs="Trebuchet MS" w:eastAsia="Trebuchet MS" w:hint="default"/>
                <w:sz w:val="20"/>
                <w:szCs w:val="20"/>
              </w:rPr>
            </w:pPr>
            <w:r>
              <w:rPr>
                <w:rFonts w:ascii="Trebuchet MS"/>
                <w:sz w:val="20"/>
              </w:rPr>
              <w:t>59.12%</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681,400,428.21</w:t>
            </w:r>
            <w:r>
              <w:rPr>
                <w:rFonts w:ascii="Trebuchet MS"/>
                <w:sz w:val="20"/>
              </w:rPr>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
              <w:jc w:val="center"/>
              <w:rPr>
                <w:rFonts w:ascii="Trebuchet MS" w:hAnsi="Trebuchet MS" w:cs="Trebuchet MS" w:eastAsia="Trebuchet MS" w:hint="default"/>
                <w:sz w:val="20"/>
                <w:szCs w:val="20"/>
              </w:rPr>
            </w:pPr>
            <w:r>
              <w:rPr>
                <w:rFonts w:ascii="Trebuchet MS"/>
                <w:sz w:val="20"/>
              </w:rPr>
              <w:t>80.02%</w:t>
            </w:r>
          </w:p>
        </w:tc>
      </w:tr>
      <w:tr>
        <w:trPr>
          <w:trHeight w:val="317" w:hRule="exact"/>
        </w:trPr>
        <w:tc>
          <w:tcPr>
            <w:tcW w:w="1982"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w:t>
            </w:r>
            <w:r>
              <w:rPr>
                <w:rFonts w:ascii="宋体" w:hAnsi="宋体" w:cs="宋体" w:eastAsia="宋体" w:hint="default"/>
                <w:w w:val="95"/>
                <w:sz w:val="20"/>
                <w:szCs w:val="20"/>
              </w:rPr>
              <w:t>－</w:t>
            </w:r>
            <w:r>
              <w:rPr>
                <w:rFonts w:ascii="Trebuchet MS" w:hAnsi="Trebuchet MS" w:cs="Trebuchet MS" w:eastAsia="Trebuchet MS" w:hint="default"/>
                <w:w w:val="95"/>
                <w:sz w:val="20"/>
                <w:szCs w:val="20"/>
              </w:rPr>
              <w:t>2</w:t>
            </w:r>
            <w:r>
              <w:rPr>
                <w:rFonts w:ascii="Trebuchet MS" w:hAnsi="Trebuchet MS" w:cs="Trebuchet MS" w:eastAsia="Trebuchet MS" w:hint="default"/>
                <w:spacing w:val="-21"/>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214,648,633.91</w:t>
            </w:r>
            <w:r>
              <w:rPr>
                <w:rFonts w:ascii="Trebuchet MS"/>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
              <w:jc w:val="center"/>
              <w:rPr>
                <w:rFonts w:ascii="Trebuchet MS" w:hAnsi="Trebuchet MS" w:cs="Trebuchet MS" w:eastAsia="Trebuchet MS" w:hint="default"/>
                <w:sz w:val="20"/>
                <w:szCs w:val="20"/>
              </w:rPr>
            </w:pPr>
            <w:r>
              <w:rPr>
                <w:rFonts w:ascii="Trebuchet MS"/>
                <w:sz w:val="20"/>
              </w:rPr>
              <w:t>22.86%</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168,205,767.05</w:t>
            </w:r>
            <w:r>
              <w:rPr>
                <w:rFonts w:ascii="Trebuchet MS"/>
                <w:sz w:val="20"/>
              </w:rPr>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Trebuchet MS" w:hAnsi="Trebuchet MS" w:cs="Trebuchet MS" w:eastAsia="Trebuchet MS" w:hint="default"/>
                <w:sz w:val="20"/>
                <w:szCs w:val="20"/>
              </w:rPr>
            </w:pPr>
            <w:r>
              <w:rPr>
                <w:rFonts w:ascii="Trebuchet MS"/>
                <w:sz w:val="20"/>
              </w:rPr>
              <w:t>19.75%</w:t>
            </w:r>
          </w:p>
        </w:tc>
      </w:tr>
      <w:tr>
        <w:trPr>
          <w:trHeight w:val="317" w:hRule="exact"/>
        </w:trPr>
        <w:tc>
          <w:tcPr>
            <w:tcW w:w="1982"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2</w:t>
            </w:r>
            <w:r>
              <w:rPr>
                <w:rFonts w:ascii="宋体" w:hAnsi="宋体" w:cs="宋体" w:eastAsia="宋体" w:hint="default"/>
                <w:w w:val="95"/>
                <w:sz w:val="20"/>
                <w:szCs w:val="20"/>
              </w:rPr>
              <w:t>－</w:t>
            </w:r>
            <w:r>
              <w:rPr>
                <w:rFonts w:ascii="Trebuchet MS" w:hAnsi="Trebuchet MS" w:cs="Trebuchet MS" w:eastAsia="Trebuchet MS" w:hint="default"/>
                <w:w w:val="95"/>
                <w:sz w:val="20"/>
                <w:szCs w:val="20"/>
              </w:rPr>
              <w:t>3</w:t>
            </w:r>
            <w:r>
              <w:rPr>
                <w:rFonts w:ascii="Trebuchet MS" w:hAnsi="Trebuchet MS" w:cs="Trebuchet MS" w:eastAsia="Trebuchet MS" w:hint="default"/>
                <w:spacing w:val="-21"/>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167,841,206.15</w:t>
            </w:r>
            <w:r>
              <w:rPr>
                <w:rFonts w:ascii="Trebuchet MS"/>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
              <w:jc w:val="center"/>
              <w:rPr>
                <w:rFonts w:ascii="Trebuchet MS" w:hAnsi="Trebuchet MS" w:cs="Trebuchet MS" w:eastAsia="Trebuchet MS" w:hint="default"/>
                <w:sz w:val="20"/>
                <w:szCs w:val="20"/>
              </w:rPr>
            </w:pPr>
            <w:r>
              <w:rPr>
                <w:rFonts w:ascii="Trebuchet MS"/>
                <w:sz w:val="20"/>
              </w:rPr>
              <w:t>17.87%</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1,692,699.00</w:t>
            </w:r>
            <w:r>
              <w:rPr>
                <w:rFonts w:ascii="Trebuchet MS"/>
                <w:sz w:val="20"/>
              </w:rPr>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Trebuchet MS" w:hAnsi="Trebuchet MS" w:cs="Trebuchet MS" w:eastAsia="Trebuchet MS" w:hint="default"/>
                <w:sz w:val="20"/>
                <w:szCs w:val="20"/>
              </w:rPr>
            </w:pPr>
            <w:r>
              <w:rPr>
                <w:rFonts w:ascii="Trebuchet MS"/>
                <w:sz w:val="20"/>
              </w:rPr>
              <w:t>0.20%</w:t>
            </w:r>
          </w:p>
        </w:tc>
      </w:tr>
      <w:tr>
        <w:trPr>
          <w:trHeight w:val="317" w:hRule="exact"/>
        </w:trPr>
        <w:tc>
          <w:tcPr>
            <w:tcW w:w="1982"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3</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年以上</w:t>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1,364,500.90</w:t>
            </w:r>
            <w:r>
              <w:rPr>
                <w:rFonts w:ascii="Trebuchet MS"/>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
              <w:jc w:val="center"/>
              <w:rPr>
                <w:rFonts w:ascii="Trebuchet MS" w:hAnsi="Trebuchet MS" w:cs="Trebuchet MS" w:eastAsia="Trebuchet MS" w:hint="default"/>
                <w:sz w:val="20"/>
                <w:szCs w:val="20"/>
              </w:rPr>
            </w:pPr>
            <w:r>
              <w:rPr>
                <w:rFonts w:ascii="Trebuchet MS"/>
                <w:sz w:val="20"/>
              </w:rPr>
              <w:t>0.15%</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224,923.94</w:t>
            </w:r>
            <w:r>
              <w:rPr>
                <w:rFonts w:ascii="Trebuchet MS"/>
                <w:sz w:val="20"/>
              </w:rPr>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Trebuchet MS" w:hAnsi="Trebuchet MS" w:cs="Trebuchet MS" w:eastAsia="Trebuchet MS" w:hint="default"/>
                <w:sz w:val="20"/>
                <w:szCs w:val="20"/>
              </w:rPr>
            </w:pPr>
            <w:r>
              <w:rPr>
                <w:rFonts w:ascii="Trebuchet MS"/>
                <w:sz w:val="20"/>
              </w:rPr>
              <w:t>0.03%</w:t>
            </w:r>
          </w:p>
        </w:tc>
      </w:tr>
      <w:tr>
        <w:trPr>
          <w:trHeight w:val="329" w:hRule="exact"/>
        </w:trPr>
        <w:tc>
          <w:tcPr>
            <w:tcW w:w="1982"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5"/>
              <w:jc w:val="right"/>
              <w:rPr>
                <w:rFonts w:ascii="Arial" w:hAnsi="Arial" w:cs="Arial" w:eastAsia="Arial" w:hint="default"/>
                <w:sz w:val="20"/>
                <w:szCs w:val="20"/>
              </w:rPr>
            </w:pPr>
            <w:r>
              <w:rPr>
                <w:rFonts w:ascii="Arial"/>
                <w:b/>
                <w:w w:val="80"/>
                <w:sz w:val="20"/>
              </w:rPr>
              <w:t>939,171,345.30</w:t>
            </w:r>
            <w:r>
              <w:rPr>
                <w:rFonts w:ascii="Arial"/>
                <w:sz w:val="20"/>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6"/>
              <w:jc w:val="center"/>
              <w:rPr>
                <w:rFonts w:ascii="Arial" w:hAnsi="Arial" w:cs="Arial" w:eastAsia="Arial" w:hint="default"/>
                <w:sz w:val="20"/>
                <w:szCs w:val="20"/>
              </w:rPr>
            </w:pPr>
            <w:r>
              <w:rPr>
                <w:rFonts w:ascii="Arial"/>
                <w:b/>
                <w:w w:val="90"/>
                <w:sz w:val="20"/>
              </w:rPr>
              <w:t>100.00%</w:t>
            </w:r>
            <w:r>
              <w:rPr>
                <w:rFonts w:ascii="Arial"/>
                <w:sz w:val="20"/>
              </w:rPr>
            </w:r>
          </w:p>
        </w:tc>
        <w:tc>
          <w:tcPr>
            <w:tcW w:w="17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4"/>
              <w:jc w:val="right"/>
              <w:rPr>
                <w:rFonts w:ascii="Arial" w:hAnsi="Arial" w:cs="Arial" w:eastAsia="Arial" w:hint="default"/>
                <w:sz w:val="20"/>
                <w:szCs w:val="20"/>
              </w:rPr>
            </w:pPr>
            <w:r>
              <w:rPr>
                <w:rFonts w:ascii="Arial"/>
                <w:b/>
                <w:w w:val="80"/>
                <w:sz w:val="20"/>
              </w:rPr>
              <w:t>851,523,818.20</w:t>
            </w:r>
            <w:r>
              <w:rPr>
                <w:rFonts w:ascii="Arial"/>
                <w:sz w:val="20"/>
              </w:rPr>
            </w:r>
          </w:p>
        </w:tc>
        <w:tc>
          <w:tcPr>
            <w:tcW w:w="15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3"/>
              <w:jc w:val="center"/>
              <w:rPr>
                <w:rFonts w:ascii="Arial" w:hAnsi="Arial" w:cs="Arial" w:eastAsia="Arial" w:hint="default"/>
                <w:sz w:val="20"/>
                <w:szCs w:val="20"/>
              </w:rPr>
            </w:pPr>
            <w:r>
              <w:rPr>
                <w:rFonts w:ascii="Arial"/>
                <w:b/>
                <w:w w:val="90"/>
                <w:sz w:val="20"/>
              </w:rPr>
              <w:t>100.00%</w:t>
            </w:r>
            <w:r>
              <w:rPr>
                <w:rFonts w:ascii="Arial"/>
                <w:sz w:val="20"/>
              </w:rPr>
            </w:r>
          </w:p>
        </w:tc>
      </w:tr>
    </w:tbl>
    <w:p>
      <w:pPr>
        <w:spacing w:line="240" w:lineRule="auto" w:before="3"/>
        <w:rPr>
          <w:rFonts w:ascii="宋体" w:hAnsi="宋体" w:cs="宋体" w:eastAsia="宋体" w:hint="default"/>
          <w:sz w:val="18"/>
          <w:szCs w:val="18"/>
        </w:rPr>
      </w:pPr>
    </w:p>
    <w:p>
      <w:pPr>
        <w:spacing w:before="32"/>
        <w:ind w:left="674" w:right="0" w:firstLine="0"/>
        <w:jc w:val="left"/>
        <w:rPr>
          <w:rFonts w:ascii="宋体" w:hAnsi="宋体" w:cs="宋体" w:eastAsia="宋体" w:hint="default"/>
          <w:sz w:val="22"/>
          <w:szCs w:val="22"/>
        </w:rPr>
      </w:pPr>
      <w:r>
        <w:rPr>
          <w:rFonts w:ascii="宋体" w:hAnsi="宋体" w:cs="宋体" w:eastAsia="宋体" w:hint="default"/>
          <w:sz w:val="22"/>
          <w:szCs w:val="22"/>
        </w:rPr>
        <w:t>1 </w:t>
      </w:r>
      <w:r>
        <w:rPr>
          <w:rFonts w:ascii="宋体" w:hAnsi="宋体" w:cs="宋体" w:eastAsia="宋体" w:hint="default"/>
          <w:sz w:val="22"/>
          <w:szCs w:val="22"/>
        </w:rPr>
        <w:t>年以上预付款项主要为本公司 </w:t>
      </w:r>
      <w:r>
        <w:rPr>
          <w:rFonts w:ascii="宋体" w:hAnsi="宋体" w:cs="宋体" w:eastAsia="宋体" w:hint="default"/>
          <w:sz w:val="22"/>
          <w:szCs w:val="22"/>
        </w:rPr>
        <w:t>2013 </w:t>
      </w:r>
      <w:r>
        <w:rPr>
          <w:rFonts w:ascii="宋体" w:hAnsi="宋体" w:cs="宋体" w:eastAsia="宋体" w:hint="default"/>
          <w:sz w:val="22"/>
          <w:szCs w:val="22"/>
        </w:rPr>
        <w:t>年度</w:t>
      </w:r>
      <w:r>
        <w:rPr>
          <w:rFonts w:ascii="宋体" w:hAnsi="宋体" w:cs="宋体" w:eastAsia="宋体" w:hint="default"/>
          <w:sz w:val="22"/>
          <w:szCs w:val="22"/>
        </w:rPr>
        <w:t>-2015</w:t>
      </w:r>
      <w:r>
        <w:rPr>
          <w:rFonts w:ascii="宋体" w:hAnsi="宋体" w:cs="宋体" w:eastAsia="宋体" w:hint="default"/>
          <w:spacing w:val="-67"/>
          <w:sz w:val="22"/>
          <w:szCs w:val="22"/>
        </w:rPr>
        <w:t> </w:t>
      </w:r>
      <w:r>
        <w:rPr>
          <w:rFonts w:ascii="宋体" w:hAnsi="宋体" w:cs="宋体" w:eastAsia="宋体" w:hint="default"/>
          <w:sz w:val="22"/>
          <w:szCs w:val="22"/>
        </w:rPr>
        <w:t>年度预付北京市海淀区四季青镇人</w:t>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民政府征地款项</w:t>
      </w:r>
      <w:r>
        <w:rPr>
          <w:rFonts w:ascii="宋体" w:hAnsi="宋体" w:cs="宋体" w:eastAsia="宋体" w:hint="default"/>
          <w:spacing w:val="-57"/>
          <w:sz w:val="22"/>
          <w:szCs w:val="22"/>
        </w:rPr>
        <w:t> </w:t>
      </w:r>
      <w:r>
        <w:rPr>
          <w:rFonts w:ascii="宋体" w:hAnsi="宋体" w:cs="宋体" w:eastAsia="宋体" w:hint="default"/>
          <w:sz w:val="22"/>
          <w:szCs w:val="22"/>
        </w:rPr>
        <w:t>360,000,000.00</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line="240" w:lineRule="auto" w:before="7"/>
        <w:rPr>
          <w:rFonts w:ascii="宋体" w:hAnsi="宋体" w:cs="宋体" w:eastAsia="宋体" w:hint="default"/>
          <w:sz w:val="18"/>
          <w:szCs w:val="18"/>
        </w:rPr>
      </w:pPr>
    </w:p>
    <w:p>
      <w:pPr>
        <w:spacing w:line="357" w:lineRule="auto" w:before="0"/>
        <w:ind w:left="138" w:right="227" w:firstLine="453"/>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）本年按预付对象归集的年末余额前五名预付款项汇总金额</w:t>
      </w:r>
      <w:r>
        <w:rPr>
          <w:rFonts w:ascii="宋体" w:hAnsi="宋体" w:cs="宋体" w:eastAsia="宋体" w:hint="default"/>
          <w:spacing w:val="-50"/>
          <w:sz w:val="22"/>
          <w:szCs w:val="22"/>
        </w:rPr>
        <w:t> </w:t>
      </w:r>
      <w:r>
        <w:rPr>
          <w:rFonts w:ascii="宋体" w:hAnsi="宋体" w:cs="宋体" w:eastAsia="宋体" w:hint="default"/>
          <w:sz w:val="22"/>
          <w:szCs w:val="22"/>
        </w:rPr>
        <w:t>532,698,867.19</w:t>
      </w:r>
      <w:r>
        <w:rPr>
          <w:rFonts w:ascii="宋体" w:hAnsi="宋体" w:cs="宋体" w:eastAsia="宋体" w:hint="default"/>
          <w:spacing w:val="-50"/>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z w:val="22"/>
          <w:szCs w:val="22"/>
        </w:rPr>
        <w:t>占预付款项年末余额合计数的比例</w:t>
      </w:r>
      <w:r>
        <w:rPr>
          <w:rFonts w:ascii="宋体" w:hAnsi="宋体" w:cs="宋体" w:eastAsia="宋体" w:hint="default"/>
          <w:spacing w:val="-57"/>
          <w:sz w:val="22"/>
          <w:szCs w:val="22"/>
        </w:rPr>
        <w:t> </w:t>
      </w:r>
      <w:r>
        <w:rPr>
          <w:rFonts w:ascii="宋体" w:hAnsi="宋体" w:cs="宋体" w:eastAsia="宋体" w:hint="default"/>
          <w:sz w:val="22"/>
          <w:szCs w:val="22"/>
        </w:rPr>
        <w:t>56.72%</w:t>
      </w:r>
      <w:r>
        <w:rPr>
          <w:rFonts w:ascii="宋体" w:hAnsi="宋体" w:cs="宋体" w:eastAsia="宋体" w:hint="default"/>
          <w:sz w:val="22"/>
          <w:szCs w:val="22"/>
        </w:rPr>
        <w:t>。</w:t>
      </w:r>
    </w:p>
    <w:p>
      <w:pPr>
        <w:spacing w:line="240" w:lineRule="auto" w:before="12"/>
        <w:rPr>
          <w:rFonts w:ascii="宋体" w:hAnsi="宋体" w:cs="宋体" w:eastAsia="宋体" w:hint="default"/>
          <w:sz w:val="20"/>
          <w:szCs w:val="20"/>
        </w:rPr>
      </w:pPr>
    </w:p>
    <w:p>
      <w:pPr>
        <w:spacing w:before="0"/>
        <w:ind w:left="645"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69"/>
          <w:sz w:val="22"/>
          <w:szCs w:val="22"/>
        </w:rPr>
        <w:t> </w:t>
      </w:r>
      <w:r>
        <w:rPr>
          <w:rFonts w:ascii="宋体" w:hAnsi="宋体" w:cs="宋体" w:eastAsia="宋体" w:hint="default"/>
          <w:sz w:val="22"/>
          <w:szCs w:val="22"/>
        </w:rPr>
        <w:t>应收利息</w:t>
      </w:r>
    </w:p>
    <w:p>
      <w:pPr>
        <w:spacing w:line="240" w:lineRule="auto" w:before="13"/>
        <w:rPr>
          <w:rFonts w:ascii="宋体" w:hAnsi="宋体" w:cs="宋体" w:eastAsia="宋体" w:hint="default"/>
          <w:sz w:val="19"/>
          <w:szCs w:val="19"/>
        </w:rPr>
      </w:pPr>
    </w:p>
    <w:p>
      <w:pPr>
        <w:spacing w:before="0"/>
        <w:ind w:left="645"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应收利息明细</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16"/>
        <w:gridCol w:w="3118"/>
        <w:gridCol w:w="2806"/>
      </w:tblGrid>
      <w:tr>
        <w:trPr>
          <w:trHeight w:val="360"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1193"/>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1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3"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定期存款利息</w:t>
            </w:r>
          </w:p>
        </w:tc>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16,792,216.34</w:t>
            </w:r>
            <w:r>
              <w:rPr>
                <w:rFonts w:ascii="Trebuchet MS"/>
                <w:sz w:val="20"/>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23,828,061.01</w:t>
            </w:r>
            <w:r>
              <w:rPr>
                <w:rFonts w:ascii="Trebuchet MS"/>
                <w:sz w:val="20"/>
              </w:rPr>
            </w:r>
          </w:p>
        </w:tc>
      </w:tr>
      <w:tr>
        <w:trPr>
          <w:trHeight w:val="360"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1193"/>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1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16,792,216.34</w:t>
            </w:r>
            <w:r>
              <w:rPr>
                <w:rFonts w:ascii="Arial"/>
                <w:sz w:val="20"/>
              </w:rPr>
            </w:r>
          </w:p>
        </w:tc>
        <w:tc>
          <w:tcPr>
            <w:tcW w:w="28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23,828,061.01</w:t>
            </w:r>
            <w:r>
              <w:rPr>
                <w:rFonts w:ascii="Arial"/>
                <w:sz w:val="20"/>
              </w:rPr>
            </w:r>
          </w:p>
        </w:tc>
      </w:tr>
    </w:tbl>
    <w:p>
      <w:pPr>
        <w:spacing w:line="240" w:lineRule="auto" w:before="12"/>
        <w:rPr>
          <w:rFonts w:ascii="宋体" w:hAnsi="宋体" w:cs="宋体" w:eastAsia="宋体" w:hint="default"/>
          <w:sz w:val="12"/>
          <w:szCs w:val="12"/>
        </w:rPr>
      </w:pPr>
    </w:p>
    <w:p>
      <w:pPr>
        <w:spacing w:before="32"/>
        <w:ind w:left="645"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本公司不存在重要逾期应收利息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35</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60"/>
        </w:sectPr>
      </w:pPr>
    </w:p>
    <w:p>
      <w:pPr>
        <w:spacing w:before="33"/>
        <w:ind w:left="138" w:right="317"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32"/>
        <w:ind w:left="539" w:right="317"/>
        <w:jc w:val="left"/>
      </w:pPr>
      <w:r>
        <w:rPr>
          <w:rFonts w:ascii="宋体" w:hAnsi="宋体" w:cs="宋体" w:eastAsia="宋体" w:hint="default"/>
        </w:rPr>
        <w:t>6.</w:t>
      </w:r>
      <w:r>
        <w:rPr>
          <w:rFonts w:ascii="宋体" w:hAnsi="宋体" w:cs="宋体" w:eastAsia="宋体" w:hint="default"/>
          <w:spacing w:val="69"/>
        </w:rPr>
        <w:t> </w:t>
      </w:r>
      <w:r>
        <w:rPr/>
        <w:t>其他应收款</w:t>
      </w:r>
    </w:p>
    <w:p>
      <w:pPr>
        <w:spacing w:line="240" w:lineRule="auto" w:before="2"/>
        <w:rPr>
          <w:rFonts w:ascii="宋体" w:hAnsi="宋体" w:cs="宋体" w:eastAsia="宋体" w:hint="default"/>
          <w:sz w:val="29"/>
          <w:szCs w:val="29"/>
        </w:rPr>
      </w:pPr>
    </w:p>
    <w:p>
      <w:pPr>
        <w:spacing w:before="0"/>
        <w:ind w:left="638" w:right="317"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其他应收款分类</w:t>
      </w:r>
    </w:p>
    <w:p>
      <w:pPr>
        <w:spacing w:line="240" w:lineRule="auto" w:before="8"/>
        <w:rPr>
          <w:rFonts w:ascii="宋体" w:hAnsi="宋体" w:cs="宋体" w:eastAsia="宋体" w:hint="default"/>
          <w:sz w:val="13"/>
          <w:szCs w:val="13"/>
        </w:rPr>
      </w:pPr>
    </w:p>
    <w:tbl>
      <w:tblPr>
        <w:tblW w:w="0" w:type="auto"/>
        <w:jc w:val="left"/>
        <w:tblInd w:w="361" w:type="dxa"/>
        <w:tblLayout w:type="fixed"/>
        <w:tblCellMar>
          <w:top w:w="0" w:type="dxa"/>
          <w:left w:w="0" w:type="dxa"/>
          <w:bottom w:w="0" w:type="dxa"/>
          <w:right w:w="0" w:type="dxa"/>
        </w:tblCellMar>
        <w:tblLook w:val="01E0"/>
      </w:tblPr>
      <w:tblGrid>
        <w:gridCol w:w="1438"/>
        <w:gridCol w:w="1356"/>
        <w:gridCol w:w="821"/>
        <w:gridCol w:w="1357"/>
        <w:gridCol w:w="1102"/>
        <w:gridCol w:w="1455"/>
        <w:gridCol w:w="1356"/>
        <w:gridCol w:w="787"/>
        <w:gridCol w:w="1455"/>
        <w:gridCol w:w="1030"/>
        <w:gridCol w:w="1356"/>
      </w:tblGrid>
      <w:tr>
        <w:trPr>
          <w:trHeight w:val="358" w:hRule="exact"/>
        </w:trPr>
        <w:tc>
          <w:tcPr>
            <w:tcW w:w="143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09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984"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8"/>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1438" w:type="dxa"/>
            <w:vMerge/>
            <w:tcBorders>
              <w:left w:val="nil" w:sz="6" w:space="0" w:color="auto"/>
              <w:right w:val="single" w:sz="2" w:space="0" w:color="000000"/>
            </w:tcBorders>
          </w:tcPr>
          <w:p>
            <w:pPr/>
          </w:p>
        </w:tc>
        <w:tc>
          <w:tcPr>
            <w:tcW w:w="21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8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5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5" w:type="dxa"/>
            <w:vMerge w:val="restart"/>
            <w:tcBorders>
              <w:top w:val="single" w:sz="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14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6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438" w:type="dxa"/>
            <w:vMerge/>
            <w:tcBorders>
              <w:left w:val="nil" w:sz="6" w:space="0" w:color="auto"/>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0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455" w:type="dxa"/>
            <w:vMerge/>
            <w:tcBorders>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7"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1044"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单项金额重大</w:t>
            </w:r>
            <w:r>
              <w:rPr>
                <w:rFonts w:ascii="宋体" w:hAnsi="宋体" w:cs="宋体" w:eastAsia="宋体" w:hint="default"/>
                <w:sz w:val="20"/>
                <w:szCs w:val="20"/>
              </w:rPr>
            </w:r>
          </w:p>
          <w:p>
            <w:pPr>
              <w:pStyle w:val="TableParagraph"/>
              <w:spacing w:line="237" w:lineRule="auto" w:before="1"/>
              <w:ind w:left="120" w:right="103"/>
              <w:jc w:val="both"/>
              <w:rPr>
                <w:rFonts w:ascii="宋体" w:hAnsi="宋体" w:cs="宋体" w:eastAsia="宋体" w:hint="default"/>
                <w:sz w:val="20"/>
                <w:szCs w:val="20"/>
              </w:rPr>
            </w:pPr>
            <w:r>
              <w:rPr>
                <w:rFonts w:ascii="宋体" w:hAnsi="宋体" w:cs="宋体" w:eastAsia="宋体" w:hint="default"/>
                <w:spacing w:val="2"/>
                <w:sz w:val="20"/>
                <w:szCs w:val="20"/>
              </w:rPr>
              <w:t>并单项计提坏</w:t>
            </w:r>
            <w:r>
              <w:rPr>
                <w:rFonts w:ascii="宋体" w:hAnsi="宋体" w:cs="宋体" w:eastAsia="宋体" w:hint="default"/>
                <w:spacing w:val="2"/>
                <w:w w:val="99"/>
                <w:sz w:val="20"/>
                <w:szCs w:val="20"/>
              </w:rPr>
              <w:t> </w:t>
            </w:r>
            <w:r>
              <w:rPr>
                <w:rFonts w:ascii="宋体" w:hAnsi="宋体" w:cs="宋体" w:eastAsia="宋体" w:hint="default"/>
                <w:spacing w:val="2"/>
                <w:sz w:val="20"/>
                <w:szCs w:val="20"/>
              </w:rPr>
              <w:t>账准备的其他</w:t>
            </w:r>
            <w:r>
              <w:rPr>
                <w:rFonts w:ascii="宋体" w:hAnsi="宋体" w:cs="宋体" w:eastAsia="宋体" w:hint="default"/>
                <w:spacing w:val="2"/>
                <w:w w:val="99"/>
                <w:sz w:val="20"/>
                <w:szCs w:val="20"/>
              </w:rPr>
              <w:t> </w:t>
            </w:r>
            <w:r>
              <w:rPr>
                <w:rFonts w:ascii="宋体" w:hAnsi="宋体" w:cs="宋体" w:eastAsia="宋体" w:hint="default"/>
                <w:sz w:val="20"/>
                <w:szCs w:val="20"/>
              </w:rPr>
              <w:t>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67,038,292.76</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26"/>
              <w:jc w:val="right"/>
              <w:rPr>
                <w:rFonts w:ascii="Trebuchet MS" w:hAnsi="Trebuchet MS" w:cs="Trebuchet MS" w:eastAsia="Trebuchet MS" w:hint="default"/>
                <w:sz w:val="20"/>
                <w:szCs w:val="20"/>
              </w:rPr>
            </w:pPr>
            <w:r>
              <w:rPr>
                <w:rFonts w:ascii="Trebuchet MS"/>
                <w:w w:val="90"/>
                <w:sz w:val="20"/>
              </w:rPr>
              <w:t>17.54%</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67,038,292.76</w:t>
            </w:r>
            <w:r>
              <w:rPr>
                <w:rFonts w:ascii="Trebuchet MS"/>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100.00%</w:t>
            </w:r>
          </w:p>
        </w:tc>
        <w:tc>
          <w:tcPr>
            <w:tcW w:w="1455"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58,795,197.26</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0" w:right="0"/>
              <w:jc w:val="left"/>
              <w:rPr>
                <w:rFonts w:ascii="Trebuchet MS" w:hAnsi="Trebuchet MS" w:cs="Trebuchet MS" w:eastAsia="Trebuchet MS" w:hint="default"/>
                <w:sz w:val="20"/>
                <w:szCs w:val="20"/>
              </w:rPr>
            </w:pPr>
            <w:r>
              <w:rPr>
                <w:rFonts w:ascii="Trebuchet MS"/>
                <w:sz w:val="20"/>
              </w:rPr>
              <w:t>15.33%</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89" w:right="0"/>
              <w:jc w:val="center"/>
              <w:rPr>
                <w:rFonts w:ascii="Trebuchet MS" w:hAnsi="Trebuchet MS" w:cs="Trebuchet MS" w:eastAsia="Trebuchet MS" w:hint="default"/>
                <w:sz w:val="20"/>
                <w:szCs w:val="20"/>
              </w:rPr>
            </w:pPr>
            <w:r>
              <w:rPr>
                <w:rFonts w:ascii="Trebuchet MS"/>
                <w:w w:val="85"/>
                <w:sz w:val="20"/>
              </w:rPr>
              <w:t>54,667,197.26</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92.98%</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8"/>
              <w:jc w:val="right"/>
              <w:rPr>
                <w:rFonts w:ascii="Trebuchet MS" w:hAnsi="Trebuchet MS" w:cs="Trebuchet MS" w:eastAsia="Trebuchet MS" w:hint="default"/>
                <w:sz w:val="20"/>
                <w:szCs w:val="20"/>
              </w:rPr>
            </w:pPr>
            <w:r>
              <w:rPr>
                <w:rFonts w:ascii="Trebuchet MS"/>
                <w:w w:val="80"/>
                <w:sz w:val="20"/>
              </w:rPr>
              <w:t>4,128,000.00</w:t>
            </w:r>
            <w:r>
              <w:rPr>
                <w:rFonts w:ascii="Trebuchet MS"/>
                <w:sz w:val="20"/>
              </w:rPr>
            </w:r>
          </w:p>
        </w:tc>
      </w:tr>
      <w:tr>
        <w:trPr>
          <w:trHeight w:val="1047"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按信用风险特</w:t>
            </w:r>
            <w:r>
              <w:rPr>
                <w:rFonts w:ascii="宋体" w:hAnsi="宋体" w:cs="宋体" w:eastAsia="宋体" w:hint="default"/>
                <w:sz w:val="20"/>
                <w:szCs w:val="20"/>
              </w:rPr>
            </w:r>
          </w:p>
          <w:p>
            <w:pPr>
              <w:pStyle w:val="TableParagraph"/>
              <w:spacing w:line="260" w:lineRule="exact" w:before="25"/>
              <w:ind w:left="120" w:right="105"/>
              <w:jc w:val="both"/>
              <w:rPr>
                <w:rFonts w:ascii="宋体" w:hAnsi="宋体" w:cs="宋体" w:eastAsia="宋体" w:hint="default"/>
                <w:sz w:val="20"/>
                <w:szCs w:val="20"/>
              </w:rPr>
            </w:pPr>
            <w:r>
              <w:rPr>
                <w:rFonts w:ascii="宋体" w:hAnsi="宋体" w:cs="宋体" w:eastAsia="宋体" w:hint="default"/>
                <w:spacing w:val="2"/>
                <w:w w:val="95"/>
                <w:sz w:val="20"/>
                <w:szCs w:val="20"/>
              </w:rPr>
              <w:t>征组合计提坏</w:t>
            </w:r>
            <w:r>
              <w:rPr>
                <w:rFonts w:ascii="宋体" w:hAnsi="宋体" w:cs="宋体" w:eastAsia="宋体" w:hint="default"/>
                <w:spacing w:val="-40"/>
                <w:w w:val="95"/>
                <w:sz w:val="20"/>
                <w:szCs w:val="20"/>
              </w:rPr>
              <w:t> </w:t>
            </w:r>
            <w:r>
              <w:rPr>
                <w:rFonts w:ascii="宋体" w:hAnsi="宋体" w:cs="宋体" w:eastAsia="宋体" w:hint="default"/>
                <w:spacing w:val="2"/>
                <w:w w:val="95"/>
                <w:sz w:val="20"/>
                <w:szCs w:val="20"/>
              </w:rPr>
              <w:t>账准备的其他</w:t>
            </w:r>
            <w:r>
              <w:rPr>
                <w:rFonts w:ascii="宋体" w:hAnsi="宋体" w:cs="宋体" w:eastAsia="宋体" w:hint="default"/>
                <w:spacing w:val="-40"/>
                <w:w w:val="95"/>
                <w:sz w:val="20"/>
                <w:szCs w:val="20"/>
              </w:rPr>
              <w:t> </w:t>
            </w:r>
            <w:r>
              <w:rPr>
                <w:rFonts w:ascii="宋体" w:hAnsi="宋体" w:cs="宋体" w:eastAsia="宋体" w:hint="default"/>
                <w:sz w:val="20"/>
                <w:szCs w:val="20"/>
              </w:rPr>
              <w:t>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287,181,964.57</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26"/>
              <w:jc w:val="right"/>
              <w:rPr>
                <w:rFonts w:ascii="Trebuchet MS" w:hAnsi="Trebuchet MS" w:cs="Trebuchet MS" w:eastAsia="Trebuchet MS" w:hint="default"/>
                <w:sz w:val="20"/>
                <w:szCs w:val="20"/>
              </w:rPr>
            </w:pPr>
            <w:r>
              <w:rPr>
                <w:rFonts w:ascii="Trebuchet MS"/>
                <w:w w:val="90"/>
                <w:sz w:val="20"/>
              </w:rPr>
              <w:t>75.12%</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56,741,385.51</w:t>
            </w:r>
            <w:r>
              <w:rPr>
                <w:rFonts w:ascii="Trebuchet MS"/>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19.76%</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98" w:right="0"/>
              <w:jc w:val="center"/>
              <w:rPr>
                <w:rFonts w:ascii="Trebuchet MS" w:hAnsi="Trebuchet MS" w:cs="Trebuchet MS" w:eastAsia="Trebuchet MS" w:hint="default"/>
                <w:sz w:val="20"/>
                <w:szCs w:val="20"/>
              </w:rPr>
            </w:pPr>
            <w:r>
              <w:rPr>
                <w:rFonts w:ascii="Trebuchet MS"/>
                <w:w w:val="85"/>
                <w:sz w:val="20"/>
              </w:rPr>
              <w:t>230,440,579.06</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276,969,536.90</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0" w:right="0"/>
              <w:jc w:val="left"/>
              <w:rPr>
                <w:rFonts w:ascii="Trebuchet MS" w:hAnsi="Trebuchet MS" w:cs="Trebuchet MS" w:eastAsia="Trebuchet MS" w:hint="default"/>
                <w:sz w:val="20"/>
                <w:szCs w:val="20"/>
              </w:rPr>
            </w:pPr>
            <w:r>
              <w:rPr>
                <w:rFonts w:ascii="Trebuchet MS"/>
                <w:sz w:val="20"/>
              </w:rPr>
              <w:t>72.19%</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89" w:right="0"/>
              <w:jc w:val="center"/>
              <w:rPr>
                <w:rFonts w:ascii="Trebuchet MS" w:hAnsi="Trebuchet MS" w:cs="Trebuchet MS" w:eastAsia="Trebuchet MS" w:hint="default"/>
                <w:sz w:val="20"/>
                <w:szCs w:val="20"/>
              </w:rPr>
            </w:pPr>
            <w:r>
              <w:rPr>
                <w:rFonts w:ascii="Trebuchet MS"/>
                <w:w w:val="85"/>
                <w:sz w:val="20"/>
              </w:rPr>
              <w:t>44,400,522.88</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16.03%</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8"/>
              <w:jc w:val="right"/>
              <w:rPr>
                <w:rFonts w:ascii="Trebuchet MS" w:hAnsi="Trebuchet MS" w:cs="Trebuchet MS" w:eastAsia="Trebuchet MS" w:hint="default"/>
                <w:sz w:val="20"/>
                <w:szCs w:val="20"/>
              </w:rPr>
            </w:pPr>
            <w:r>
              <w:rPr>
                <w:rFonts w:ascii="Trebuchet MS"/>
                <w:w w:val="80"/>
                <w:sz w:val="20"/>
              </w:rPr>
              <w:t>232,569,014.02</w:t>
            </w:r>
            <w:r>
              <w:rPr>
                <w:rFonts w:ascii="Trebuchet MS"/>
                <w:sz w:val="20"/>
              </w:rPr>
            </w:r>
          </w:p>
        </w:tc>
      </w:tr>
      <w:tr>
        <w:trPr>
          <w:trHeight w:val="1044"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单项金额不重</w:t>
            </w:r>
            <w:r>
              <w:rPr>
                <w:rFonts w:ascii="宋体" w:hAnsi="宋体" w:cs="宋体" w:eastAsia="宋体" w:hint="default"/>
                <w:sz w:val="20"/>
                <w:szCs w:val="20"/>
              </w:rPr>
            </w:r>
          </w:p>
          <w:p>
            <w:pPr>
              <w:pStyle w:val="TableParagraph"/>
              <w:spacing w:line="237" w:lineRule="auto" w:before="1"/>
              <w:ind w:left="120" w:right="105"/>
              <w:jc w:val="both"/>
              <w:rPr>
                <w:rFonts w:ascii="宋体" w:hAnsi="宋体" w:cs="宋体" w:eastAsia="宋体" w:hint="default"/>
                <w:sz w:val="20"/>
                <w:szCs w:val="20"/>
              </w:rPr>
            </w:pPr>
            <w:r>
              <w:rPr>
                <w:rFonts w:ascii="宋体" w:hAnsi="宋体" w:cs="宋体" w:eastAsia="宋体" w:hint="default"/>
                <w:spacing w:val="2"/>
                <w:w w:val="95"/>
                <w:sz w:val="20"/>
                <w:szCs w:val="20"/>
              </w:rPr>
              <w:t>大但单项计提</w:t>
            </w:r>
            <w:r>
              <w:rPr>
                <w:rFonts w:ascii="宋体" w:hAnsi="宋体" w:cs="宋体" w:eastAsia="宋体" w:hint="default"/>
                <w:spacing w:val="-40"/>
                <w:w w:val="95"/>
                <w:sz w:val="20"/>
                <w:szCs w:val="20"/>
              </w:rPr>
              <w:t> </w:t>
            </w:r>
            <w:r>
              <w:rPr>
                <w:rFonts w:ascii="宋体" w:hAnsi="宋体" w:cs="宋体" w:eastAsia="宋体" w:hint="default"/>
                <w:sz w:val="20"/>
                <w:szCs w:val="20"/>
              </w:rPr>
              <w:t>坏账准备的其</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他应收款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28,055,404.79</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72"/>
              <w:jc w:val="right"/>
              <w:rPr>
                <w:rFonts w:ascii="Trebuchet MS" w:hAnsi="Trebuchet MS" w:cs="Trebuchet MS" w:eastAsia="Trebuchet MS" w:hint="default"/>
                <w:sz w:val="20"/>
                <w:szCs w:val="20"/>
              </w:rPr>
            </w:pPr>
            <w:r>
              <w:rPr>
                <w:rFonts w:ascii="Trebuchet MS"/>
                <w:w w:val="90"/>
                <w:sz w:val="20"/>
              </w:rPr>
              <w:t>7.34%</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28,055,404.79</w:t>
            </w:r>
            <w:r>
              <w:rPr>
                <w:rFonts w:ascii="Trebuchet MS"/>
                <w:sz w:val="20"/>
              </w:rPr>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100.00%</w:t>
            </w:r>
          </w:p>
        </w:tc>
        <w:tc>
          <w:tcPr>
            <w:tcW w:w="1455"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47,886,949.71</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0" w:right="0"/>
              <w:jc w:val="left"/>
              <w:rPr>
                <w:rFonts w:ascii="Trebuchet MS" w:hAnsi="Trebuchet MS" w:cs="Trebuchet MS" w:eastAsia="Trebuchet MS" w:hint="default"/>
                <w:sz w:val="20"/>
                <w:szCs w:val="20"/>
              </w:rPr>
            </w:pPr>
            <w:r>
              <w:rPr>
                <w:rFonts w:ascii="Trebuchet MS"/>
                <w:sz w:val="20"/>
              </w:rPr>
              <w:t>12.48%</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89" w:right="0"/>
              <w:jc w:val="center"/>
              <w:rPr>
                <w:rFonts w:ascii="Trebuchet MS" w:hAnsi="Trebuchet MS" w:cs="Trebuchet MS" w:eastAsia="Trebuchet MS" w:hint="default"/>
                <w:sz w:val="20"/>
                <w:szCs w:val="20"/>
              </w:rPr>
            </w:pPr>
            <w:r>
              <w:rPr>
                <w:rFonts w:ascii="Trebuchet MS"/>
                <w:w w:val="85"/>
                <w:sz w:val="20"/>
              </w:rPr>
              <w:t>47,886,949.71</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100.00%</w:t>
            </w: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14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382,275,662.12</w:t>
            </w:r>
            <w:r>
              <w:rPr>
                <w:rFonts w:ascii="Arial"/>
                <w:sz w:val="20"/>
              </w:rPr>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199" w:right="0"/>
              <w:jc w:val="left"/>
              <w:rPr>
                <w:rFonts w:ascii="Arial" w:hAnsi="Arial" w:cs="Arial" w:eastAsia="Arial" w:hint="default"/>
                <w:sz w:val="20"/>
                <w:szCs w:val="20"/>
              </w:rPr>
            </w:pPr>
            <w:r>
              <w:rPr>
                <w:rFonts w:ascii="Arial"/>
                <w:b/>
                <w:w w:val="90"/>
                <w:sz w:val="20"/>
              </w:rPr>
              <w:t>100%</w:t>
            </w:r>
            <w:r>
              <w:rPr>
                <w:rFonts w:ascii="Arial"/>
                <w:sz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151,835,083.06</w:t>
            </w:r>
            <w:r>
              <w:rPr>
                <w:rFonts w:ascii="Arial"/>
                <w:sz w:val="20"/>
              </w:rPr>
            </w:r>
          </w:p>
        </w:tc>
        <w:tc>
          <w:tcPr>
            <w:tcW w:w="11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4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98" w:right="0"/>
              <w:jc w:val="center"/>
              <w:rPr>
                <w:rFonts w:ascii="Arial" w:hAnsi="Arial" w:cs="Arial" w:eastAsia="Arial" w:hint="default"/>
                <w:sz w:val="20"/>
                <w:szCs w:val="20"/>
              </w:rPr>
            </w:pPr>
            <w:r>
              <w:rPr>
                <w:rFonts w:ascii="Arial"/>
                <w:b/>
                <w:w w:val="85"/>
                <w:sz w:val="20"/>
              </w:rPr>
              <w:t>230,440,579.06</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383,651,683.87</w:t>
            </w:r>
            <w:r>
              <w:rPr>
                <w:rFonts w:ascii="Arial"/>
                <w:sz w:val="20"/>
              </w:rPr>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177" w:right="0"/>
              <w:jc w:val="left"/>
              <w:rPr>
                <w:rFonts w:ascii="Arial" w:hAnsi="Arial" w:cs="Arial" w:eastAsia="Arial" w:hint="default"/>
                <w:sz w:val="20"/>
                <w:szCs w:val="20"/>
              </w:rPr>
            </w:pPr>
            <w:r>
              <w:rPr>
                <w:rFonts w:ascii="Arial"/>
                <w:b/>
                <w:w w:val="90"/>
                <w:sz w:val="20"/>
              </w:rPr>
              <w:t>100%</w:t>
            </w:r>
            <w:r>
              <w:rPr>
                <w:rFonts w:ascii="Arial"/>
                <w:sz w:val="20"/>
              </w:rPr>
            </w:r>
          </w:p>
        </w:tc>
        <w:tc>
          <w:tcPr>
            <w:tcW w:w="14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98" w:right="0"/>
              <w:jc w:val="center"/>
              <w:rPr>
                <w:rFonts w:ascii="Arial" w:hAnsi="Arial" w:cs="Arial" w:eastAsia="Arial" w:hint="default"/>
                <w:sz w:val="20"/>
                <w:szCs w:val="20"/>
              </w:rPr>
            </w:pPr>
            <w:r>
              <w:rPr>
                <w:rFonts w:ascii="Arial"/>
                <w:b/>
                <w:w w:val="85"/>
                <w:sz w:val="20"/>
              </w:rPr>
              <w:t>146,954,669.85</w:t>
            </w:r>
            <w:r>
              <w:rPr>
                <w:rFonts w:ascii="Arial"/>
                <w:sz w:val="20"/>
              </w:rPr>
            </w:r>
          </w:p>
        </w:tc>
        <w:tc>
          <w:tcPr>
            <w:tcW w:w="10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w w:val="80"/>
                <w:sz w:val="20"/>
              </w:rPr>
              <w:t>236,697,014.02</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73"/>
        <w:ind w:left="7017" w:right="7015" w:firstLine="0"/>
        <w:jc w:val="center"/>
        <w:rPr>
          <w:rFonts w:ascii="Times New Roman" w:hAnsi="Times New Roman" w:cs="Times New Roman" w:eastAsia="Times New Roman" w:hint="default"/>
          <w:sz w:val="20"/>
          <w:szCs w:val="20"/>
        </w:rPr>
      </w:pPr>
      <w:r>
        <w:rPr>
          <w:rFonts w:ascii="Times New Roman"/>
          <w:sz w:val="20"/>
        </w:rPr>
        <w:t>36</w:t>
      </w:r>
    </w:p>
    <w:p>
      <w:pPr>
        <w:spacing w:after="0"/>
        <w:jc w:val="center"/>
        <w:rPr>
          <w:rFonts w:ascii="Times New Roman" w:hAnsi="Times New Roman" w:cs="Times New Roman" w:eastAsia="Times New Roman" w:hint="default"/>
          <w:sz w:val="20"/>
          <w:szCs w:val="20"/>
        </w:rPr>
        <w:sectPr>
          <w:headerReference w:type="default" r:id="rId18"/>
          <w:pgSz w:w="16840" w:h="11910" w:orient="landscape"/>
          <w:pgMar w:header="0" w:footer="0" w:top="78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841" w:right="88"/>
        <w:jc w:val="left"/>
      </w:pPr>
      <w:r>
        <w:rPr>
          <w:rFonts w:ascii="宋体" w:hAnsi="宋体" w:cs="宋体" w:eastAsia="宋体" w:hint="default"/>
        </w:rPr>
        <w:t>1</w:t>
      </w:r>
      <w:r>
        <w:rPr/>
        <w:t>）</w:t>
      </w:r>
      <w:r>
        <w:rPr>
          <w:spacing w:val="-46"/>
        </w:rPr>
        <w:t> </w:t>
      </w:r>
      <w:r>
        <w:rPr/>
        <w:t>年末单项金额重大并单独计提坏账准备的其他应收款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77"/>
        <w:gridCol w:w="1645"/>
        <w:gridCol w:w="1544"/>
        <w:gridCol w:w="1748"/>
        <w:gridCol w:w="1920"/>
      </w:tblGrid>
      <w:tr>
        <w:trPr>
          <w:trHeight w:val="358" w:hRule="exact"/>
        </w:trPr>
        <w:tc>
          <w:tcPr>
            <w:tcW w:w="1877"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685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6" w:hRule="exact"/>
        </w:trPr>
        <w:tc>
          <w:tcPr>
            <w:tcW w:w="1877" w:type="dxa"/>
            <w:vMerge/>
            <w:tcBorders>
              <w:left w:val="nil" w:sz="6" w:space="0" w:color="auto"/>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19"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6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湖南航天卫星通信</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44,220,117.31</w:t>
            </w:r>
            <w:r>
              <w:rPr>
                <w:rFonts w:ascii="Trebuchet MS"/>
                <w:sz w:val="20"/>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84" w:right="0"/>
              <w:jc w:val="left"/>
              <w:rPr>
                <w:rFonts w:ascii="Trebuchet MS" w:hAnsi="Trebuchet MS" w:cs="Trebuchet MS" w:eastAsia="Trebuchet MS" w:hint="default"/>
                <w:sz w:val="20"/>
                <w:szCs w:val="20"/>
              </w:rPr>
            </w:pPr>
            <w:r>
              <w:rPr>
                <w:rFonts w:ascii="Trebuchet MS"/>
                <w:w w:val="85"/>
                <w:sz w:val="20"/>
              </w:rPr>
              <w:t>44,220,117.31</w:t>
            </w:r>
            <w:r>
              <w:rPr>
                <w:rFonts w:ascii="Trebuchet MS"/>
                <w:sz w:val="20"/>
              </w:rPr>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Trebuchet MS" w:hAnsi="Trebuchet MS" w:cs="Trebuchet MS" w:eastAsia="Trebuchet MS" w:hint="default"/>
                <w:sz w:val="20"/>
                <w:szCs w:val="20"/>
              </w:rPr>
            </w:pPr>
            <w:r>
              <w:rPr>
                <w:rFonts w:ascii="Trebuchet MS"/>
                <w:sz w:val="20"/>
              </w:rPr>
              <w:t>100.00%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7"/>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杭州思凯数码科技</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22,818,175.45</w:t>
            </w:r>
            <w:r>
              <w:rPr>
                <w:rFonts w:ascii="Trebuchet MS"/>
                <w:sz w:val="20"/>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84" w:right="0"/>
              <w:jc w:val="left"/>
              <w:rPr>
                <w:rFonts w:ascii="Trebuchet MS" w:hAnsi="Trebuchet MS" w:cs="Trebuchet MS" w:eastAsia="Trebuchet MS" w:hint="default"/>
                <w:sz w:val="20"/>
                <w:szCs w:val="20"/>
              </w:rPr>
            </w:pPr>
            <w:r>
              <w:rPr>
                <w:rFonts w:ascii="Trebuchet MS"/>
                <w:w w:val="85"/>
                <w:sz w:val="20"/>
              </w:rPr>
              <w:t>22,818,175.45</w:t>
            </w:r>
            <w:r>
              <w:rPr>
                <w:rFonts w:ascii="Trebuchet MS"/>
                <w:sz w:val="20"/>
              </w:rPr>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Trebuchet MS" w:hAnsi="Trebuchet MS" w:cs="Trebuchet MS" w:eastAsia="Trebuchet MS" w:hint="default"/>
                <w:sz w:val="20"/>
                <w:szCs w:val="20"/>
              </w:rPr>
            </w:pPr>
            <w:r>
              <w:rPr>
                <w:rFonts w:ascii="Trebuchet MS"/>
                <w:sz w:val="20"/>
              </w:rPr>
              <w:t>100.00%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7"/>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58"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67,038,292.76</w:t>
            </w:r>
            <w:r>
              <w:rPr>
                <w:rFonts w:ascii="Arial"/>
                <w:spacing w:val="-1"/>
                <w:sz w:val="20"/>
              </w:rPr>
            </w:r>
          </w:p>
        </w:tc>
        <w:tc>
          <w:tcPr>
            <w:tcW w:w="1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384" w:right="0"/>
              <w:jc w:val="left"/>
              <w:rPr>
                <w:rFonts w:ascii="Arial" w:hAnsi="Arial" w:cs="Arial" w:eastAsia="Arial" w:hint="default"/>
                <w:sz w:val="20"/>
                <w:szCs w:val="20"/>
              </w:rPr>
            </w:pPr>
            <w:r>
              <w:rPr>
                <w:rFonts w:ascii="Arial"/>
                <w:b/>
                <w:w w:val="85"/>
                <w:sz w:val="20"/>
              </w:rPr>
              <w:t>67,038,292.76</w:t>
            </w:r>
            <w:r>
              <w:rPr>
                <w:rFonts w:ascii="Arial"/>
                <w:sz w:val="20"/>
              </w:rPr>
            </w:r>
          </w:p>
        </w:tc>
        <w:tc>
          <w:tcPr>
            <w:tcW w:w="17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5"/>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r>
    </w:tbl>
    <w:p>
      <w:pPr>
        <w:spacing w:line="240" w:lineRule="auto" w:before="12"/>
        <w:rPr>
          <w:rFonts w:ascii="宋体" w:hAnsi="宋体" w:cs="宋体" w:eastAsia="宋体" w:hint="default"/>
          <w:sz w:val="12"/>
          <w:szCs w:val="12"/>
        </w:rPr>
      </w:pPr>
    </w:p>
    <w:p>
      <w:pPr>
        <w:spacing w:before="32"/>
        <w:ind w:left="841" w:right="8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z w:val="22"/>
          <w:szCs w:val="22"/>
        </w:rPr>
        <w:t>组合中，按账龄分析法计提坏账准备的其他应收款</w:t>
      </w: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231"/>
        <w:gridCol w:w="2259"/>
        <w:gridCol w:w="1267"/>
        <w:gridCol w:w="1983"/>
      </w:tblGrid>
      <w:tr>
        <w:trPr>
          <w:trHeight w:val="358" w:hRule="exact"/>
        </w:trPr>
        <w:tc>
          <w:tcPr>
            <w:tcW w:w="3231"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50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4" w:hRule="exact"/>
        </w:trPr>
        <w:tc>
          <w:tcPr>
            <w:tcW w:w="3231" w:type="dxa"/>
            <w:vMerge/>
            <w:tcBorders>
              <w:left w:val="nil" w:sz="6" w:space="0" w:color="auto"/>
              <w:bottom w:val="single" w:sz="2" w:space="0" w:color="000000"/>
              <w:right w:val="single" w:sz="2" w:space="0" w:color="000000"/>
            </w:tcBorders>
          </w:tcPr>
          <w:p>
            <w:pPr/>
          </w:p>
        </w:tc>
        <w:tc>
          <w:tcPr>
            <w:tcW w:w="2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9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588"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6"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1</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年以内</w:t>
            </w:r>
          </w:p>
        </w:tc>
        <w:tc>
          <w:tcPr>
            <w:tcW w:w="2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125,819,866.83</w:t>
            </w:r>
            <w:r>
              <w:rPr>
                <w:rFonts w:ascii="Trebuchet MS"/>
                <w:sz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Trebuchet MS" w:hAnsi="Trebuchet MS" w:cs="Trebuchet MS" w:eastAsia="Trebuchet MS" w:hint="default"/>
                <w:sz w:val="20"/>
                <w:szCs w:val="20"/>
              </w:rPr>
            </w:pPr>
            <w:r>
              <w:rPr>
                <w:rFonts w:ascii="Trebuchet MS"/>
                <w:w w:val="105"/>
                <w:sz w:val="20"/>
              </w:rPr>
              <w:t>6%</w:t>
            </w:r>
            <w:r>
              <w:rPr>
                <w:rFonts w:ascii="Trebuchet MS"/>
                <w:sz w:val="20"/>
              </w:rPr>
            </w:r>
          </w:p>
        </w:tc>
        <w:tc>
          <w:tcPr>
            <w:tcW w:w="19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7,549,191.85</w:t>
            </w:r>
            <w:r>
              <w:rPr>
                <w:rFonts w:ascii="Trebuchet MS"/>
                <w:sz w:val="20"/>
              </w:rPr>
            </w:r>
          </w:p>
        </w:tc>
      </w:tr>
      <w:tr>
        <w:trPr>
          <w:trHeight w:val="346"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1-2</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72,960,470.18</w:t>
            </w:r>
            <w:r>
              <w:rPr>
                <w:rFonts w:ascii="Trebuchet MS"/>
                <w:sz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10%</w:t>
            </w:r>
          </w:p>
        </w:tc>
        <w:tc>
          <w:tcPr>
            <w:tcW w:w="19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7,296,047.02</w:t>
            </w:r>
            <w:r>
              <w:rPr>
                <w:rFonts w:ascii="Trebuchet MS"/>
                <w:sz w:val="20"/>
              </w:rPr>
            </w:r>
          </w:p>
        </w:tc>
      </w:tr>
      <w:tr>
        <w:trPr>
          <w:trHeight w:val="346"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2-3</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24,766,288.66</w:t>
            </w:r>
            <w:r>
              <w:rPr>
                <w:rFonts w:ascii="Trebuchet MS"/>
                <w:sz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15%</w:t>
            </w:r>
          </w:p>
        </w:tc>
        <w:tc>
          <w:tcPr>
            <w:tcW w:w="19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3,714,943.30</w:t>
            </w:r>
            <w:r>
              <w:rPr>
                <w:rFonts w:ascii="Trebuchet MS"/>
                <w:sz w:val="20"/>
              </w:rPr>
            </w:r>
          </w:p>
        </w:tc>
      </w:tr>
      <w:tr>
        <w:trPr>
          <w:trHeight w:val="343"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3</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年以上</w:t>
            </w:r>
          </w:p>
        </w:tc>
        <w:tc>
          <w:tcPr>
            <w:tcW w:w="2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63,635,338.90</w:t>
            </w:r>
            <w:r>
              <w:rPr>
                <w:rFonts w:ascii="Trebuchet MS"/>
                <w:sz w:val="20"/>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60%</w:t>
            </w:r>
          </w:p>
        </w:tc>
        <w:tc>
          <w:tcPr>
            <w:tcW w:w="19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38,181,203.34</w:t>
            </w:r>
            <w:r>
              <w:rPr>
                <w:rFonts w:ascii="Trebuchet MS"/>
                <w:sz w:val="20"/>
              </w:rPr>
            </w:r>
          </w:p>
        </w:tc>
      </w:tr>
      <w:tr>
        <w:trPr>
          <w:trHeight w:val="360" w:hRule="exact"/>
        </w:trPr>
        <w:tc>
          <w:tcPr>
            <w:tcW w:w="32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287,181,964.57</w:t>
            </w:r>
            <w:r>
              <w:rPr>
                <w:rFonts w:ascii="Arial"/>
                <w:sz w:val="20"/>
              </w:rPr>
            </w: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0"/>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9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56,741,385.51</w:t>
            </w:r>
            <w:r>
              <w:rPr>
                <w:rFonts w:ascii="Arial"/>
                <w:sz w:val="20"/>
              </w:rPr>
            </w:r>
          </w:p>
        </w:tc>
      </w:tr>
    </w:tbl>
    <w:p>
      <w:pPr>
        <w:spacing w:line="240" w:lineRule="auto" w:before="12"/>
        <w:rPr>
          <w:rFonts w:ascii="宋体" w:hAnsi="宋体" w:cs="宋体" w:eastAsia="宋体" w:hint="default"/>
          <w:sz w:val="12"/>
          <w:szCs w:val="12"/>
        </w:rPr>
      </w:pPr>
    </w:p>
    <w:p>
      <w:pPr>
        <w:spacing w:before="32"/>
        <w:ind w:left="741" w:right="88"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本年度计提、转回（或收回）坏账准备情况</w:t>
      </w:r>
    </w:p>
    <w:p>
      <w:pPr>
        <w:spacing w:line="240" w:lineRule="auto" w:before="11"/>
        <w:rPr>
          <w:rFonts w:ascii="宋体" w:hAnsi="宋体" w:cs="宋体" w:eastAsia="宋体" w:hint="default"/>
          <w:sz w:val="19"/>
          <w:szCs w:val="19"/>
        </w:rPr>
      </w:pPr>
    </w:p>
    <w:p>
      <w:pPr>
        <w:spacing w:line="357" w:lineRule="auto" w:before="0"/>
        <w:ind w:left="242" w:right="88" w:firstLine="424"/>
        <w:jc w:val="left"/>
        <w:rPr>
          <w:rFonts w:ascii="宋体" w:hAnsi="宋体" w:cs="宋体" w:eastAsia="宋体" w:hint="default"/>
          <w:sz w:val="22"/>
          <w:szCs w:val="22"/>
        </w:rPr>
      </w:pPr>
      <w:r>
        <w:rPr>
          <w:rFonts w:ascii="宋体" w:hAnsi="宋体" w:cs="宋体" w:eastAsia="宋体" w:hint="default"/>
          <w:sz w:val="22"/>
          <w:szCs w:val="22"/>
        </w:rPr>
        <w:t>本年计提坏账准备金额</w:t>
      </w:r>
      <w:r>
        <w:rPr>
          <w:rFonts w:ascii="宋体" w:hAnsi="宋体" w:cs="宋体" w:eastAsia="宋体" w:hint="default"/>
          <w:spacing w:val="-57"/>
          <w:sz w:val="22"/>
          <w:szCs w:val="22"/>
        </w:rPr>
        <w:t> </w:t>
      </w:r>
      <w:r>
        <w:rPr>
          <w:rFonts w:ascii="宋体" w:hAnsi="宋体" w:cs="宋体" w:eastAsia="宋体" w:hint="default"/>
          <w:sz w:val="22"/>
          <w:szCs w:val="22"/>
        </w:rPr>
        <w:t>30,040,701.10</w:t>
      </w:r>
      <w:r>
        <w:rPr>
          <w:rFonts w:ascii="宋体" w:hAnsi="宋体" w:cs="宋体" w:eastAsia="宋体" w:hint="default"/>
          <w:spacing w:val="-55"/>
          <w:sz w:val="22"/>
          <w:szCs w:val="22"/>
        </w:rPr>
        <w:t> </w:t>
      </w:r>
      <w:r>
        <w:rPr>
          <w:rFonts w:ascii="宋体" w:hAnsi="宋体" w:cs="宋体" w:eastAsia="宋体" w:hint="default"/>
          <w:sz w:val="22"/>
          <w:szCs w:val="22"/>
        </w:rPr>
        <w:t>元；本年收回或转回坏账准备金额</w:t>
      </w:r>
      <w:r>
        <w:rPr>
          <w:rFonts w:ascii="宋体" w:hAnsi="宋体" w:cs="宋体" w:eastAsia="宋体" w:hint="default"/>
          <w:spacing w:val="-54"/>
          <w:sz w:val="22"/>
          <w:szCs w:val="22"/>
        </w:rPr>
        <w:t> </w:t>
      </w:r>
      <w:r>
        <w:rPr>
          <w:rFonts w:ascii="宋体" w:hAnsi="宋体" w:cs="宋体" w:eastAsia="宋体" w:hint="default"/>
          <w:sz w:val="22"/>
          <w:szCs w:val="22"/>
        </w:rPr>
        <w:t>1,941,481.64</w:t>
      </w:r>
      <w:r>
        <w:rPr>
          <w:rFonts w:ascii="宋体" w:hAnsi="宋体" w:cs="宋体" w:eastAsia="宋体" w:hint="default"/>
          <w:w w:val="100"/>
          <w:sz w:val="22"/>
          <w:szCs w:val="22"/>
        </w:rPr>
        <w:t> </w:t>
      </w:r>
      <w:r>
        <w:rPr>
          <w:rFonts w:ascii="宋体" w:hAnsi="宋体" w:cs="宋体" w:eastAsia="宋体" w:hint="default"/>
          <w:sz w:val="22"/>
          <w:szCs w:val="22"/>
        </w:rPr>
        <w:t>元。</w:t>
      </w:r>
    </w:p>
    <w:p>
      <w:pPr>
        <w:spacing w:before="154"/>
        <w:ind w:left="741" w:right="88"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本年度实际核销的其他应收款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659"/>
        <w:gridCol w:w="4097"/>
      </w:tblGrid>
      <w:tr>
        <w:trPr>
          <w:trHeight w:val="358" w:hRule="exact"/>
        </w:trPr>
        <w:tc>
          <w:tcPr>
            <w:tcW w:w="46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58" w:hRule="exact"/>
        </w:trPr>
        <w:tc>
          <w:tcPr>
            <w:tcW w:w="4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实际核销的其他应收款</w:t>
            </w:r>
          </w:p>
        </w:tc>
        <w:tc>
          <w:tcPr>
            <w:tcW w:w="40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23,218,806.25</w:t>
            </w:r>
            <w:r>
              <w:rPr>
                <w:rFonts w:ascii="Trebuchet MS"/>
                <w:sz w:val="20"/>
              </w:rPr>
            </w:r>
          </w:p>
        </w:tc>
      </w:tr>
    </w:tbl>
    <w:p>
      <w:pPr>
        <w:spacing w:line="240" w:lineRule="auto" w:before="12"/>
        <w:rPr>
          <w:rFonts w:ascii="宋体" w:hAnsi="宋体" w:cs="宋体" w:eastAsia="宋体" w:hint="default"/>
          <w:sz w:val="12"/>
          <w:szCs w:val="12"/>
        </w:rPr>
      </w:pPr>
    </w:p>
    <w:p>
      <w:pPr>
        <w:spacing w:before="32"/>
        <w:ind w:left="741" w:right="88"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）其他应收款按款项性质分类情况</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80"/>
        <w:gridCol w:w="2830"/>
        <w:gridCol w:w="2830"/>
      </w:tblGrid>
      <w:tr>
        <w:trPr>
          <w:trHeight w:val="358"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8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811"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28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808" w:right="0"/>
              <w:jc w:val="left"/>
              <w:rPr>
                <w:rFonts w:ascii="宋体" w:hAnsi="宋体" w:cs="宋体" w:eastAsia="宋体" w:hint="default"/>
                <w:sz w:val="20"/>
                <w:szCs w:val="20"/>
              </w:rPr>
            </w:pPr>
            <w:r>
              <w:rPr>
                <w:rFonts w:ascii="宋体" w:hAnsi="宋体" w:cs="宋体" w:eastAsia="宋体" w:hint="default"/>
                <w:b/>
                <w:bCs/>
                <w:sz w:val="20"/>
                <w:szCs w:val="20"/>
              </w:rPr>
              <w:t>年初账面余额</w:t>
            </w:r>
            <w:r>
              <w:rPr>
                <w:rFonts w:ascii="宋体" w:hAnsi="宋体" w:cs="宋体" w:eastAsia="宋体" w:hint="default"/>
                <w:sz w:val="20"/>
                <w:szCs w:val="20"/>
              </w:rPr>
            </w:r>
          </w:p>
        </w:tc>
      </w:tr>
      <w:tr>
        <w:trPr>
          <w:trHeight w:val="346"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保证金及押金</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210,966,539.72</w:t>
            </w:r>
            <w:r>
              <w:rPr>
                <w:rFonts w:ascii="Trebuchet MS"/>
                <w:sz w:val="20"/>
              </w:rPr>
            </w:r>
          </w:p>
        </w:tc>
        <w:tc>
          <w:tcPr>
            <w:tcW w:w="28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170,112,270.78</w:t>
            </w:r>
            <w:r>
              <w:rPr>
                <w:rFonts w:ascii="Trebuchet MS"/>
                <w:sz w:val="20"/>
              </w:rPr>
            </w:r>
          </w:p>
        </w:tc>
      </w:tr>
      <w:tr>
        <w:trPr>
          <w:trHeight w:val="346"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备用金</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7,919,274.78</w:t>
            </w:r>
            <w:r>
              <w:rPr>
                <w:rFonts w:ascii="Trebuchet MS"/>
                <w:sz w:val="20"/>
              </w:rPr>
            </w:r>
          </w:p>
        </w:tc>
        <w:tc>
          <w:tcPr>
            <w:tcW w:w="28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12,683,354.50</w:t>
            </w:r>
            <w:r>
              <w:rPr>
                <w:rFonts w:ascii="Trebuchet MS"/>
                <w:sz w:val="20"/>
              </w:rPr>
            </w:r>
          </w:p>
        </w:tc>
      </w:tr>
      <w:tr>
        <w:trPr>
          <w:trHeight w:val="343"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150,062,749.11</w:t>
            </w:r>
            <w:r>
              <w:rPr>
                <w:rFonts w:ascii="Trebuchet MS"/>
                <w:sz w:val="20"/>
              </w:rPr>
            </w:r>
          </w:p>
        </w:tc>
        <w:tc>
          <w:tcPr>
            <w:tcW w:w="28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195,900,668.14</w:t>
            </w:r>
            <w:r>
              <w:rPr>
                <w:rFonts w:ascii="Trebuchet MS"/>
                <w:sz w:val="20"/>
              </w:rPr>
            </w:r>
          </w:p>
        </w:tc>
      </w:tr>
      <w:tr>
        <w:trPr>
          <w:trHeight w:val="346"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13,327,098.51</w:t>
            </w:r>
            <w:r>
              <w:rPr>
                <w:rFonts w:ascii="Trebuchet MS"/>
                <w:sz w:val="20"/>
              </w:rPr>
            </w:r>
          </w:p>
        </w:tc>
        <w:tc>
          <w:tcPr>
            <w:tcW w:w="28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4,955,390.45</w:t>
            </w:r>
            <w:r>
              <w:rPr>
                <w:rFonts w:ascii="Trebuchet MS"/>
                <w:sz w:val="20"/>
              </w:rPr>
            </w:r>
          </w:p>
        </w:tc>
      </w:tr>
      <w:tr>
        <w:trPr>
          <w:trHeight w:val="358"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382,275,662.12</w:t>
            </w:r>
            <w:r>
              <w:rPr>
                <w:rFonts w:ascii="Arial"/>
                <w:sz w:val="20"/>
              </w:rPr>
            </w:r>
          </w:p>
        </w:tc>
        <w:tc>
          <w:tcPr>
            <w:tcW w:w="28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383,651,683.87</w:t>
            </w:r>
            <w:r>
              <w:rPr>
                <w:rFonts w:ascii="Arial"/>
                <w:sz w:val="20"/>
              </w:rPr>
            </w:r>
          </w:p>
        </w:tc>
      </w:tr>
    </w:tbl>
    <w:p>
      <w:pPr>
        <w:spacing w:line="240" w:lineRule="auto" w:before="0"/>
        <w:rPr>
          <w:rFonts w:ascii="宋体" w:hAnsi="宋体" w:cs="宋体" w:eastAsia="宋体" w:hint="default"/>
          <w:sz w:val="9"/>
          <w:szCs w:val="9"/>
        </w:rPr>
      </w:pPr>
    </w:p>
    <w:p>
      <w:pPr>
        <w:spacing w:line="300" w:lineRule="auto" w:before="32"/>
        <w:ind w:left="242" w:right="294" w:firstLine="549"/>
        <w:jc w:val="both"/>
        <w:rPr>
          <w:rFonts w:ascii="宋体" w:hAnsi="宋体" w:cs="宋体" w:eastAsia="宋体" w:hint="default"/>
          <w:sz w:val="22"/>
          <w:szCs w:val="22"/>
        </w:rPr>
      </w:pPr>
      <w:r>
        <w:rPr>
          <w:rFonts w:ascii="宋体" w:hAnsi="宋体" w:cs="宋体" w:eastAsia="宋体" w:hint="default"/>
          <w:spacing w:val="3"/>
          <w:sz w:val="22"/>
          <w:szCs w:val="22"/>
        </w:rPr>
        <w:t>（</w:t>
      </w:r>
      <w:r>
        <w:rPr>
          <w:rFonts w:ascii="宋体" w:hAnsi="宋体" w:cs="宋体" w:eastAsia="宋体" w:hint="default"/>
          <w:spacing w:val="3"/>
          <w:sz w:val="22"/>
          <w:szCs w:val="22"/>
        </w:rPr>
        <w:t>5</w:t>
      </w:r>
      <w:r>
        <w:rPr>
          <w:rFonts w:ascii="宋体" w:hAnsi="宋体" w:cs="宋体" w:eastAsia="宋体" w:hint="default"/>
          <w:spacing w:val="3"/>
          <w:sz w:val="22"/>
          <w:szCs w:val="22"/>
        </w:rPr>
        <w:t>）本年按欠款方归集的年末余额前五名其他应收账款汇总金额</w:t>
      </w:r>
      <w:r>
        <w:rPr>
          <w:rFonts w:ascii="宋体" w:hAnsi="宋体" w:cs="宋体" w:eastAsia="宋体" w:hint="default"/>
          <w:spacing w:val="64"/>
          <w:sz w:val="22"/>
          <w:szCs w:val="22"/>
        </w:rPr>
        <w:t> </w:t>
      </w:r>
      <w:r>
        <w:rPr>
          <w:rFonts w:ascii="宋体" w:hAnsi="宋体" w:cs="宋体" w:eastAsia="宋体" w:hint="default"/>
          <w:sz w:val="22"/>
          <w:szCs w:val="22"/>
        </w:rPr>
        <w:t>112,674,006.14</w:t>
      </w:r>
      <w:r>
        <w:rPr>
          <w:rFonts w:ascii="宋体" w:hAnsi="宋体" w:cs="宋体" w:eastAsia="宋体" w:hint="default"/>
          <w:spacing w:val="-3"/>
          <w:w w:val="100"/>
          <w:sz w:val="22"/>
          <w:szCs w:val="22"/>
        </w:rPr>
        <w:t> </w:t>
      </w:r>
      <w:r>
        <w:rPr>
          <w:rFonts w:ascii="宋体" w:hAnsi="宋体" w:cs="宋体" w:eastAsia="宋体" w:hint="default"/>
          <w:sz w:val="22"/>
          <w:szCs w:val="22"/>
        </w:rPr>
        <w:t>元，占其他应收款年末余额合计数的比例</w:t>
      </w:r>
      <w:r>
        <w:rPr>
          <w:rFonts w:ascii="宋体" w:hAnsi="宋体" w:cs="宋体" w:eastAsia="宋体" w:hint="default"/>
          <w:spacing w:val="-47"/>
          <w:sz w:val="22"/>
          <w:szCs w:val="22"/>
        </w:rPr>
        <w:t> </w:t>
      </w:r>
      <w:r>
        <w:rPr>
          <w:rFonts w:ascii="宋体" w:hAnsi="宋体" w:cs="宋体" w:eastAsia="宋体" w:hint="default"/>
          <w:sz w:val="22"/>
          <w:szCs w:val="22"/>
        </w:rPr>
        <w:t>29.47%</w:t>
      </w:r>
      <w:r>
        <w:rPr>
          <w:rFonts w:ascii="宋体" w:hAnsi="宋体" w:cs="宋体" w:eastAsia="宋体" w:hint="default"/>
          <w:sz w:val="22"/>
          <w:szCs w:val="22"/>
        </w:rPr>
        <w:t>，相应计提的坏账准备年末余额汇总金额</w:t>
      </w:r>
      <w:r>
        <w:rPr>
          <w:rFonts w:ascii="宋体" w:hAnsi="宋体" w:cs="宋体" w:eastAsia="宋体" w:hint="default"/>
          <w:w w:val="100"/>
          <w:sz w:val="22"/>
          <w:szCs w:val="22"/>
        </w:rPr>
        <w:t> </w:t>
      </w:r>
      <w:r>
        <w:rPr>
          <w:rFonts w:ascii="宋体" w:hAnsi="宋体" w:cs="宋体" w:eastAsia="宋体" w:hint="default"/>
          <w:sz w:val="22"/>
          <w:szCs w:val="22"/>
        </w:rPr>
        <w:t>75,192,046.72</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9"/>
          <w:szCs w:val="19"/>
        </w:rPr>
      </w:pPr>
    </w:p>
    <w:p>
      <w:pPr>
        <w:spacing w:before="0"/>
        <w:ind w:left="642" w:right="88"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69"/>
          <w:sz w:val="22"/>
          <w:szCs w:val="22"/>
        </w:rPr>
        <w:t> </w:t>
      </w:r>
      <w:r>
        <w:rPr>
          <w:rFonts w:ascii="宋体" w:hAnsi="宋体" w:cs="宋体" w:eastAsia="宋体" w:hint="default"/>
          <w:sz w:val="22"/>
          <w:szCs w:val="22"/>
        </w:rPr>
        <w:t>存货</w:t>
      </w:r>
    </w:p>
    <w:p>
      <w:pPr>
        <w:spacing w:line="240" w:lineRule="auto" w:before="3"/>
        <w:rPr>
          <w:rFonts w:ascii="宋体" w:hAnsi="宋体" w:cs="宋体" w:eastAsia="宋体" w:hint="default"/>
          <w:sz w:val="14"/>
          <w:szCs w:val="14"/>
        </w:rPr>
      </w:pPr>
    </w:p>
    <w:p>
      <w:pPr>
        <w:spacing w:before="73"/>
        <w:ind w:left="4378" w:right="4569" w:firstLine="0"/>
        <w:jc w:val="center"/>
        <w:rPr>
          <w:rFonts w:ascii="Times New Roman" w:hAnsi="Times New Roman" w:cs="Times New Roman" w:eastAsia="Times New Roman" w:hint="default"/>
          <w:sz w:val="20"/>
          <w:szCs w:val="20"/>
        </w:rPr>
      </w:pPr>
      <w:r>
        <w:rPr>
          <w:rFonts w:ascii="Times New Roman"/>
          <w:sz w:val="20"/>
        </w:rPr>
        <w:t>37</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2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741" w:right="312"/>
        <w:jc w:val="left"/>
      </w:pPr>
      <w:r>
        <w:rPr/>
        <w:t>（</w:t>
      </w:r>
      <w:r>
        <w:rPr>
          <w:rFonts w:ascii="宋体" w:hAnsi="宋体" w:cs="宋体" w:eastAsia="宋体" w:hint="default"/>
        </w:rPr>
        <w:t>1</w:t>
      </w:r>
      <w:r>
        <w:rPr/>
        <w:t>）</w:t>
      </w:r>
      <w:r>
        <w:rPr>
          <w:spacing w:val="-57"/>
        </w:rPr>
        <w:t> </w:t>
      </w:r>
      <w:r>
        <w:rPr/>
        <w:t>存货分类</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116"/>
        <w:gridCol w:w="1275"/>
        <w:gridCol w:w="1277"/>
        <w:gridCol w:w="1275"/>
        <w:gridCol w:w="1284"/>
        <w:gridCol w:w="1157"/>
        <w:gridCol w:w="1356"/>
      </w:tblGrid>
      <w:tr>
        <w:trPr>
          <w:trHeight w:val="379" w:hRule="exact"/>
        </w:trPr>
        <w:tc>
          <w:tcPr>
            <w:tcW w:w="1116"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2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79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6"/>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1116" w:type="dxa"/>
            <w:vMerge/>
            <w:tcBorders>
              <w:left w:val="nil" w:sz="6" w:space="0" w:color="auto"/>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跌价准备</w:t>
            </w:r>
            <w:r>
              <w:rPr>
                <w:rFonts w:ascii="宋体" w:hAnsi="宋体" w:cs="宋体" w:eastAsia="宋体" w:hint="default"/>
                <w:sz w:val="20"/>
                <w:szCs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72" w:right="0"/>
              <w:jc w:val="left"/>
              <w:rPr>
                <w:rFonts w:ascii="宋体" w:hAnsi="宋体" w:cs="宋体" w:eastAsia="宋体" w:hint="default"/>
                <w:sz w:val="20"/>
                <w:szCs w:val="20"/>
              </w:rPr>
            </w:pPr>
            <w:r>
              <w:rPr>
                <w:rFonts w:ascii="宋体" w:hAnsi="宋体" w:cs="宋体" w:eastAsia="宋体" w:hint="default"/>
                <w:b/>
                <w:bCs/>
                <w:sz w:val="20"/>
                <w:szCs w:val="20"/>
              </w:rPr>
              <w:t>跌价准备</w:t>
            </w:r>
            <w:r>
              <w:rPr>
                <w:rFonts w:ascii="宋体" w:hAnsi="宋体" w:cs="宋体" w:eastAsia="宋体" w:hint="default"/>
                <w:sz w:val="20"/>
                <w:szCs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27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pacing w:val="-15"/>
                <w:sz w:val="20"/>
                <w:szCs w:val="20"/>
              </w:rPr>
              <w:t>在途物资</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29" w:right="0"/>
              <w:jc w:val="center"/>
              <w:rPr>
                <w:rFonts w:ascii="Trebuchet MS" w:hAnsi="Trebuchet MS" w:cs="Trebuchet MS" w:eastAsia="Trebuchet MS" w:hint="default"/>
                <w:sz w:val="20"/>
                <w:szCs w:val="20"/>
              </w:rPr>
            </w:pPr>
            <w:r>
              <w:rPr>
                <w:rFonts w:ascii="Trebuchet MS"/>
                <w:w w:val="80"/>
                <w:sz w:val="20"/>
              </w:rPr>
              <w:t>29,024,269.90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29" w:right="0"/>
              <w:jc w:val="center"/>
              <w:rPr>
                <w:rFonts w:ascii="Trebuchet MS" w:hAnsi="Trebuchet MS" w:cs="Trebuchet MS" w:eastAsia="Trebuchet MS" w:hint="default"/>
                <w:sz w:val="20"/>
                <w:szCs w:val="20"/>
              </w:rPr>
            </w:pPr>
            <w:r>
              <w:rPr>
                <w:rFonts w:ascii="Trebuchet MS"/>
                <w:w w:val="80"/>
                <w:sz w:val="20"/>
              </w:rPr>
              <w:t>29,024,269.90</w:t>
            </w:r>
            <w:r>
              <w:rPr>
                <w:rFonts w:ascii="Trebuchet MS"/>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39" w:right="0"/>
              <w:jc w:val="center"/>
              <w:rPr>
                <w:rFonts w:ascii="Trebuchet MS" w:hAnsi="Trebuchet MS" w:cs="Trebuchet MS" w:eastAsia="Trebuchet MS" w:hint="default"/>
                <w:sz w:val="20"/>
                <w:szCs w:val="20"/>
              </w:rPr>
            </w:pPr>
            <w:r>
              <w:rPr>
                <w:rFonts w:ascii="Trebuchet MS"/>
                <w:w w:val="80"/>
                <w:sz w:val="20"/>
              </w:rPr>
              <w:t>16,896,188.11</w:t>
            </w:r>
            <w:r>
              <w:rPr>
                <w:rFonts w:ascii="Trebuchet MS"/>
                <w:sz w:val="20"/>
              </w:rPr>
            </w:r>
          </w:p>
        </w:tc>
        <w:tc>
          <w:tcPr>
            <w:tcW w:w="1157"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47"/>
              <w:jc w:val="right"/>
              <w:rPr>
                <w:rFonts w:ascii="Trebuchet MS" w:hAnsi="Trebuchet MS" w:cs="Trebuchet MS" w:eastAsia="Trebuchet MS" w:hint="default"/>
                <w:sz w:val="20"/>
                <w:szCs w:val="20"/>
              </w:rPr>
            </w:pPr>
            <w:r>
              <w:rPr>
                <w:rFonts w:ascii="Trebuchet MS"/>
                <w:w w:val="80"/>
                <w:sz w:val="20"/>
              </w:rPr>
              <w:t>16,896,188.11</w:t>
            </w:r>
            <w:r>
              <w:rPr>
                <w:rFonts w:ascii="Trebuchet MS"/>
                <w:sz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原材料</w:t>
            </w:r>
            <w:r>
              <w:rPr>
                <w:rFonts w:ascii="宋体" w:hAnsi="宋体" w:cs="宋体" w:eastAsia="宋体" w:hint="default"/>
                <w:sz w:val="20"/>
                <w:szCs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29" w:right="0"/>
              <w:jc w:val="center"/>
              <w:rPr>
                <w:rFonts w:ascii="Trebuchet MS" w:hAnsi="Trebuchet MS" w:cs="Trebuchet MS" w:eastAsia="Trebuchet MS" w:hint="default"/>
                <w:sz w:val="20"/>
                <w:szCs w:val="20"/>
              </w:rPr>
            </w:pPr>
            <w:r>
              <w:rPr>
                <w:rFonts w:ascii="Trebuchet MS"/>
                <w:w w:val="80"/>
                <w:sz w:val="20"/>
              </w:rPr>
              <w:t>68,804,771.99</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29" w:right="0"/>
              <w:jc w:val="center"/>
              <w:rPr>
                <w:rFonts w:ascii="Trebuchet MS" w:hAnsi="Trebuchet MS" w:cs="Trebuchet MS" w:eastAsia="Trebuchet MS" w:hint="default"/>
                <w:sz w:val="20"/>
                <w:szCs w:val="20"/>
              </w:rPr>
            </w:pPr>
            <w:r>
              <w:rPr>
                <w:rFonts w:ascii="Trebuchet MS"/>
                <w:w w:val="80"/>
                <w:sz w:val="20"/>
              </w:rPr>
              <w:t>68,804,771.99</w:t>
            </w:r>
            <w:r>
              <w:rPr>
                <w:rFonts w:ascii="Trebuchet MS"/>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39" w:right="0"/>
              <w:jc w:val="center"/>
              <w:rPr>
                <w:rFonts w:ascii="Trebuchet MS" w:hAnsi="Trebuchet MS" w:cs="Trebuchet MS" w:eastAsia="Trebuchet MS" w:hint="default"/>
                <w:sz w:val="20"/>
                <w:szCs w:val="20"/>
              </w:rPr>
            </w:pPr>
            <w:r>
              <w:rPr>
                <w:rFonts w:ascii="Trebuchet MS"/>
                <w:w w:val="80"/>
                <w:sz w:val="20"/>
              </w:rPr>
              <w:t>58,394,455.20</w:t>
            </w:r>
            <w:r>
              <w:rPr>
                <w:rFonts w:ascii="Trebuchet MS"/>
                <w:sz w:val="20"/>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6"/>
              <w:jc w:val="right"/>
              <w:rPr>
                <w:rFonts w:ascii="Trebuchet MS" w:hAnsi="Trebuchet MS" w:cs="Trebuchet MS" w:eastAsia="Trebuchet MS" w:hint="default"/>
                <w:sz w:val="20"/>
                <w:szCs w:val="20"/>
              </w:rPr>
            </w:pPr>
            <w:r>
              <w:rPr>
                <w:rFonts w:ascii="Trebuchet MS"/>
                <w:w w:val="80"/>
                <w:sz w:val="20"/>
              </w:rPr>
              <w:t>355,474.66</w:t>
            </w:r>
            <w:r>
              <w:rPr>
                <w:rFonts w:ascii="Trebuchet MS"/>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47"/>
              <w:jc w:val="right"/>
              <w:rPr>
                <w:rFonts w:ascii="Trebuchet MS" w:hAnsi="Trebuchet MS" w:cs="Trebuchet MS" w:eastAsia="Trebuchet MS" w:hint="default"/>
                <w:sz w:val="20"/>
                <w:szCs w:val="20"/>
              </w:rPr>
            </w:pPr>
            <w:r>
              <w:rPr>
                <w:rFonts w:ascii="Trebuchet MS"/>
                <w:w w:val="80"/>
                <w:sz w:val="20"/>
              </w:rPr>
              <w:t>58,038,980.54</w:t>
            </w:r>
            <w:r>
              <w:rPr>
                <w:rFonts w:ascii="Trebuchet MS"/>
                <w:sz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pacing w:val="-15"/>
                <w:sz w:val="20"/>
                <w:szCs w:val="20"/>
              </w:rPr>
              <w:t>库存商品</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8" w:right="0"/>
              <w:jc w:val="center"/>
              <w:rPr>
                <w:rFonts w:ascii="Trebuchet MS" w:hAnsi="Trebuchet MS" w:cs="Trebuchet MS" w:eastAsia="Trebuchet MS" w:hint="default"/>
                <w:sz w:val="20"/>
                <w:szCs w:val="20"/>
              </w:rPr>
            </w:pPr>
            <w:r>
              <w:rPr>
                <w:rFonts w:ascii="Trebuchet MS"/>
                <w:w w:val="85"/>
                <w:sz w:val="20"/>
              </w:rPr>
              <w:t>538,316,633.30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32" w:right="0"/>
              <w:jc w:val="center"/>
              <w:rPr>
                <w:rFonts w:ascii="Trebuchet MS" w:hAnsi="Trebuchet MS" w:cs="Trebuchet MS" w:eastAsia="Trebuchet MS" w:hint="default"/>
                <w:sz w:val="20"/>
                <w:szCs w:val="20"/>
              </w:rPr>
            </w:pPr>
            <w:r>
              <w:rPr>
                <w:rFonts w:ascii="Trebuchet MS"/>
                <w:w w:val="80"/>
                <w:sz w:val="20"/>
              </w:rPr>
              <w:t>19,057,985.47</w:t>
            </w:r>
            <w:r>
              <w:rPr>
                <w:rFonts w:ascii="Trebuchet MS"/>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8" w:right="0"/>
              <w:jc w:val="center"/>
              <w:rPr>
                <w:rFonts w:ascii="Trebuchet MS" w:hAnsi="Trebuchet MS" w:cs="Trebuchet MS" w:eastAsia="Trebuchet MS" w:hint="default"/>
                <w:sz w:val="20"/>
                <w:szCs w:val="20"/>
              </w:rPr>
            </w:pPr>
            <w:r>
              <w:rPr>
                <w:rFonts w:ascii="Trebuchet MS"/>
                <w:w w:val="85"/>
                <w:sz w:val="20"/>
              </w:rPr>
              <w:t>519,258,647.83</w:t>
            </w:r>
            <w:r>
              <w:rPr>
                <w:rFonts w:ascii="Trebuchet MS"/>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48" w:right="0"/>
              <w:jc w:val="center"/>
              <w:rPr>
                <w:rFonts w:ascii="Trebuchet MS" w:hAnsi="Trebuchet MS" w:cs="Trebuchet MS" w:eastAsia="Trebuchet MS" w:hint="default"/>
                <w:sz w:val="20"/>
                <w:szCs w:val="20"/>
              </w:rPr>
            </w:pPr>
            <w:r>
              <w:rPr>
                <w:rFonts w:ascii="Trebuchet MS"/>
                <w:w w:val="85"/>
                <w:sz w:val="20"/>
              </w:rPr>
              <w:t>800,058,769.33</w:t>
            </w:r>
            <w:r>
              <w:rPr>
                <w:rFonts w:ascii="Trebuchet MS"/>
                <w:sz w:val="20"/>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6"/>
              <w:jc w:val="right"/>
              <w:rPr>
                <w:rFonts w:ascii="Trebuchet MS" w:hAnsi="Trebuchet MS" w:cs="Trebuchet MS" w:eastAsia="Trebuchet MS" w:hint="default"/>
                <w:sz w:val="20"/>
                <w:szCs w:val="20"/>
              </w:rPr>
            </w:pPr>
            <w:r>
              <w:rPr>
                <w:rFonts w:ascii="Trebuchet MS"/>
                <w:w w:val="80"/>
                <w:sz w:val="20"/>
              </w:rPr>
              <w:t>11,360,185.32</w:t>
            </w:r>
            <w:r>
              <w:rPr>
                <w:rFonts w:ascii="Trebuchet MS"/>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47"/>
              <w:jc w:val="right"/>
              <w:rPr>
                <w:rFonts w:ascii="Trebuchet MS" w:hAnsi="Trebuchet MS" w:cs="Trebuchet MS" w:eastAsia="Trebuchet MS" w:hint="default"/>
                <w:sz w:val="20"/>
                <w:szCs w:val="20"/>
              </w:rPr>
            </w:pPr>
            <w:r>
              <w:rPr>
                <w:rFonts w:ascii="Trebuchet MS"/>
                <w:w w:val="80"/>
                <w:sz w:val="20"/>
              </w:rPr>
              <w:t>788,698,584.01</w:t>
            </w:r>
            <w:r>
              <w:rPr>
                <w:rFonts w:ascii="Trebuchet MS"/>
                <w:sz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pacing w:val="-15"/>
                <w:sz w:val="20"/>
                <w:szCs w:val="20"/>
              </w:rPr>
              <w:t>发出商品</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8" w:right="0"/>
              <w:jc w:val="center"/>
              <w:rPr>
                <w:rFonts w:ascii="Trebuchet MS" w:hAnsi="Trebuchet MS" w:cs="Trebuchet MS" w:eastAsia="Trebuchet MS" w:hint="default"/>
                <w:sz w:val="20"/>
                <w:szCs w:val="20"/>
              </w:rPr>
            </w:pPr>
            <w:r>
              <w:rPr>
                <w:rFonts w:ascii="Trebuchet MS"/>
                <w:w w:val="85"/>
                <w:sz w:val="20"/>
              </w:rPr>
              <w:t>133,226,318.87</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8" w:right="0"/>
              <w:jc w:val="center"/>
              <w:rPr>
                <w:rFonts w:ascii="Trebuchet MS" w:hAnsi="Trebuchet MS" w:cs="Trebuchet MS" w:eastAsia="Trebuchet MS" w:hint="default"/>
                <w:sz w:val="20"/>
                <w:szCs w:val="20"/>
              </w:rPr>
            </w:pPr>
            <w:r>
              <w:rPr>
                <w:rFonts w:ascii="Trebuchet MS"/>
                <w:w w:val="85"/>
                <w:sz w:val="20"/>
              </w:rPr>
              <w:t>133,226,318.87</w:t>
            </w:r>
            <w:r>
              <w:rPr>
                <w:rFonts w:ascii="Trebuchet MS"/>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39" w:right="0"/>
              <w:jc w:val="center"/>
              <w:rPr>
                <w:rFonts w:ascii="Trebuchet MS" w:hAnsi="Trebuchet MS" w:cs="Trebuchet MS" w:eastAsia="Trebuchet MS" w:hint="default"/>
                <w:sz w:val="20"/>
                <w:szCs w:val="20"/>
              </w:rPr>
            </w:pPr>
            <w:r>
              <w:rPr>
                <w:rFonts w:ascii="Trebuchet MS"/>
                <w:w w:val="80"/>
                <w:sz w:val="20"/>
              </w:rPr>
              <w:t>94,766,997.52</w:t>
            </w:r>
            <w:r>
              <w:rPr>
                <w:rFonts w:ascii="Trebuchet MS"/>
                <w:sz w:val="20"/>
              </w:rPr>
            </w:r>
          </w:p>
        </w:tc>
        <w:tc>
          <w:tcPr>
            <w:tcW w:w="1157"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47"/>
              <w:jc w:val="right"/>
              <w:rPr>
                <w:rFonts w:ascii="Trebuchet MS" w:hAnsi="Trebuchet MS" w:cs="Trebuchet MS" w:eastAsia="Trebuchet MS" w:hint="default"/>
                <w:sz w:val="20"/>
                <w:szCs w:val="20"/>
              </w:rPr>
            </w:pPr>
            <w:r>
              <w:rPr>
                <w:rFonts w:ascii="Trebuchet MS"/>
                <w:w w:val="80"/>
                <w:sz w:val="20"/>
              </w:rPr>
              <w:t>94,766,997.52</w:t>
            </w:r>
            <w:r>
              <w:rPr>
                <w:rFonts w:ascii="Trebuchet MS"/>
                <w:sz w:val="20"/>
              </w:rPr>
            </w:r>
          </w:p>
        </w:tc>
      </w:tr>
      <w:tr>
        <w:trPr>
          <w:trHeight w:val="31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在产品</w:t>
            </w:r>
            <w:r>
              <w:rPr>
                <w:rFonts w:ascii="宋体" w:hAnsi="宋体" w:cs="宋体" w:eastAsia="宋体" w:hint="default"/>
                <w:sz w:val="20"/>
                <w:szCs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29" w:right="0"/>
              <w:jc w:val="center"/>
              <w:rPr>
                <w:rFonts w:ascii="Trebuchet MS" w:hAnsi="Trebuchet MS" w:cs="Trebuchet MS" w:eastAsia="Trebuchet MS" w:hint="default"/>
                <w:sz w:val="20"/>
                <w:szCs w:val="20"/>
              </w:rPr>
            </w:pPr>
            <w:r>
              <w:rPr>
                <w:rFonts w:ascii="Trebuchet MS"/>
                <w:w w:val="80"/>
                <w:sz w:val="20"/>
              </w:rPr>
              <w:t>17,008,242.34</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29" w:right="0"/>
              <w:jc w:val="center"/>
              <w:rPr>
                <w:rFonts w:ascii="Trebuchet MS" w:hAnsi="Trebuchet MS" w:cs="Trebuchet MS" w:eastAsia="Trebuchet MS" w:hint="default"/>
                <w:sz w:val="20"/>
                <w:szCs w:val="20"/>
              </w:rPr>
            </w:pPr>
            <w:r>
              <w:rPr>
                <w:rFonts w:ascii="Trebuchet MS"/>
                <w:w w:val="80"/>
                <w:sz w:val="20"/>
              </w:rPr>
              <w:t>17,008,242.34</w:t>
            </w:r>
            <w:r>
              <w:rPr>
                <w:rFonts w:ascii="Trebuchet MS"/>
                <w:sz w:val="20"/>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39" w:right="0"/>
              <w:jc w:val="center"/>
              <w:rPr>
                <w:rFonts w:ascii="Trebuchet MS" w:hAnsi="Trebuchet MS" w:cs="Trebuchet MS" w:eastAsia="Trebuchet MS" w:hint="default"/>
                <w:sz w:val="20"/>
                <w:szCs w:val="20"/>
              </w:rPr>
            </w:pPr>
            <w:r>
              <w:rPr>
                <w:rFonts w:ascii="Trebuchet MS"/>
                <w:w w:val="80"/>
                <w:sz w:val="20"/>
              </w:rPr>
              <w:t>11,581,681.99</w:t>
            </w:r>
            <w:r>
              <w:rPr>
                <w:rFonts w:ascii="Trebuchet MS"/>
                <w:sz w:val="20"/>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6"/>
              <w:jc w:val="right"/>
              <w:rPr>
                <w:rFonts w:ascii="Trebuchet MS" w:hAnsi="Trebuchet MS" w:cs="Trebuchet MS" w:eastAsia="Trebuchet MS" w:hint="default"/>
                <w:sz w:val="20"/>
                <w:szCs w:val="20"/>
              </w:rPr>
            </w:pPr>
            <w:r>
              <w:rPr>
                <w:rFonts w:ascii="Trebuchet MS"/>
                <w:w w:val="80"/>
                <w:sz w:val="20"/>
              </w:rPr>
              <w:t>2,137.29</w:t>
            </w:r>
            <w:r>
              <w:rPr>
                <w:rFonts w:ascii="Trebuchet MS"/>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47"/>
              <w:jc w:val="right"/>
              <w:rPr>
                <w:rFonts w:ascii="Trebuchet MS" w:hAnsi="Trebuchet MS" w:cs="Trebuchet MS" w:eastAsia="Trebuchet MS" w:hint="default"/>
                <w:sz w:val="20"/>
                <w:szCs w:val="20"/>
              </w:rPr>
            </w:pPr>
            <w:r>
              <w:rPr>
                <w:rFonts w:ascii="Trebuchet MS"/>
                <w:w w:val="80"/>
                <w:sz w:val="20"/>
              </w:rPr>
              <w:t>11,579,544.70</w:t>
            </w:r>
            <w:r>
              <w:rPr>
                <w:rFonts w:ascii="Trebuchet MS"/>
                <w:sz w:val="20"/>
              </w:rPr>
            </w:r>
          </w:p>
        </w:tc>
      </w:tr>
      <w:tr>
        <w:trPr>
          <w:trHeight w:val="331" w:hRule="exact"/>
        </w:trPr>
        <w:tc>
          <w:tcPr>
            <w:tcW w:w="1116"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36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38" w:right="0"/>
              <w:jc w:val="center"/>
              <w:rPr>
                <w:rFonts w:ascii="Arial" w:hAnsi="Arial" w:cs="Arial" w:eastAsia="Arial" w:hint="default"/>
                <w:sz w:val="20"/>
                <w:szCs w:val="20"/>
              </w:rPr>
            </w:pPr>
            <w:r>
              <w:rPr>
                <w:rFonts w:ascii="Arial"/>
                <w:b/>
                <w:w w:val="80"/>
                <w:sz w:val="20"/>
              </w:rPr>
              <w:t>786,380,236.40</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132" w:right="0"/>
              <w:jc w:val="center"/>
              <w:rPr>
                <w:rFonts w:ascii="Arial" w:hAnsi="Arial" w:cs="Arial" w:eastAsia="Arial" w:hint="default"/>
                <w:sz w:val="20"/>
                <w:szCs w:val="20"/>
              </w:rPr>
            </w:pPr>
            <w:r>
              <w:rPr>
                <w:rFonts w:ascii="Arial"/>
                <w:b/>
                <w:w w:val="80"/>
                <w:sz w:val="20"/>
              </w:rPr>
              <w:t>19,057,985.47</w:t>
            </w:r>
            <w:r>
              <w:rPr>
                <w:rFonts w:ascii="Arial"/>
                <w:sz w:val="20"/>
              </w:rPr>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38" w:right="0"/>
              <w:jc w:val="center"/>
              <w:rPr>
                <w:rFonts w:ascii="Arial" w:hAnsi="Arial" w:cs="Arial" w:eastAsia="Arial" w:hint="default"/>
                <w:sz w:val="20"/>
                <w:szCs w:val="20"/>
              </w:rPr>
            </w:pPr>
            <w:r>
              <w:rPr>
                <w:rFonts w:ascii="Arial"/>
                <w:b/>
                <w:w w:val="80"/>
                <w:sz w:val="20"/>
              </w:rPr>
              <w:t>767,322,250.93</w:t>
            </w:r>
            <w:r>
              <w:rPr>
                <w:rFonts w:ascii="Arial"/>
                <w:sz w:val="20"/>
              </w:rPr>
            </w: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48" w:right="0"/>
              <w:jc w:val="center"/>
              <w:rPr>
                <w:rFonts w:ascii="Arial" w:hAnsi="Arial" w:cs="Arial" w:eastAsia="Arial" w:hint="default"/>
                <w:sz w:val="20"/>
                <w:szCs w:val="20"/>
              </w:rPr>
            </w:pPr>
            <w:r>
              <w:rPr>
                <w:rFonts w:ascii="Arial"/>
                <w:b/>
                <w:w w:val="80"/>
                <w:sz w:val="20"/>
              </w:rPr>
              <w:t>981,698,092.15</w:t>
            </w:r>
            <w:r>
              <w:rPr>
                <w:rFonts w:ascii="Arial"/>
                <w:sz w:val="20"/>
              </w:rPr>
            </w:r>
          </w:p>
        </w:tc>
        <w:tc>
          <w:tcPr>
            <w:tcW w:w="11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46"/>
              <w:jc w:val="right"/>
              <w:rPr>
                <w:rFonts w:ascii="Arial" w:hAnsi="Arial" w:cs="Arial" w:eastAsia="Arial" w:hint="default"/>
                <w:sz w:val="20"/>
                <w:szCs w:val="20"/>
              </w:rPr>
            </w:pPr>
            <w:r>
              <w:rPr>
                <w:rFonts w:ascii="Arial"/>
                <w:b/>
                <w:w w:val="80"/>
                <w:sz w:val="20"/>
              </w:rPr>
              <w:t>11,717,797.27</w:t>
            </w:r>
            <w:r>
              <w:rPr>
                <w:rFonts w:ascii="Arial"/>
                <w:sz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47"/>
              <w:jc w:val="right"/>
              <w:rPr>
                <w:rFonts w:ascii="Arial" w:hAnsi="Arial" w:cs="Arial" w:eastAsia="Arial" w:hint="default"/>
                <w:sz w:val="20"/>
                <w:szCs w:val="20"/>
              </w:rPr>
            </w:pPr>
            <w:r>
              <w:rPr>
                <w:rFonts w:ascii="Arial"/>
                <w:b/>
                <w:w w:val="80"/>
                <w:sz w:val="20"/>
              </w:rPr>
              <w:t>969,980,294.88</w:t>
            </w:r>
            <w:r>
              <w:rPr>
                <w:rFonts w:ascii="Arial"/>
                <w:sz w:val="20"/>
              </w:rPr>
            </w:r>
          </w:p>
        </w:tc>
      </w:tr>
    </w:tbl>
    <w:p>
      <w:pPr>
        <w:spacing w:line="240" w:lineRule="auto" w:before="3"/>
        <w:rPr>
          <w:rFonts w:ascii="宋体" w:hAnsi="宋体" w:cs="宋体" w:eastAsia="宋体" w:hint="default"/>
          <w:sz w:val="18"/>
          <w:szCs w:val="18"/>
        </w:rPr>
      </w:pPr>
    </w:p>
    <w:p>
      <w:pPr>
        <w:spacing w:line="300" w:lineRule="auto" w:before="32"/>
        <w:ind w:left="174" w:right="312" w:firstLine="446"/>
        <w:jc w:val="left"/>
        <w:rPr>
          <w:rFonts w:ascii="宋体" w:hAnsi="宋体" w:cs="宋体" w:eastAsia="宋体" w:hint="default"/>
          <w:sz w:val="22"/>
          <w:szCs w:val="22"/>
        </w:rPr>
      </w:pPr>
      <w:r>
        <w:rPr>
          <w:rFonts w:ascii="宋体" w:hAnsi="宋体" w:cs="宋体" w:eastAsia="宋体" w:hint="default"/>
          <w:sz w:val="22"/>
          <w:szCs w:val="22"/>
        </w:rPr>
        <w:t>年末存货账面余额较年初账面余额减少</w:t>
      </w:r>
      <w:r>
        <w:rPr>
          <w:rFonts w:ascii="宋体" w:hAnsi="宋体" w:cs="宋体" w:eastAsia="宋体" w:hint="default"/>
          <w:spacing w:val="-58"/>
          <w:sz w:val="22"/>
          <w:szCs w:val="22"/>
        </w:rPr>
        <w:t> </w:t>
      </w:r>
      <w:r>
        <w:rPr>
          <w:rFonts w:ascii="宋体" w:hAnsi="宋体" w:cs="宋体" w:eastAsia="宋体" w:hint="default"/>
          <w:sz w:val="22"/>
          <w:szCs w:val="22"/>
        </w:rPr>
        <w:t>195,317,855.75</w:t>
      </w:r>
      <w:r>
        <w:rPr>
          <w:rFonts w:ascii="宋体" w:hAnsi="宋体" w:cs="宋体" w:eastAsia="宋体" w:hint="default"/>
          <w:spacing w:val="-58"/>
          <w:sz w:val="22"/>
          <w:szCs w:val="22"/>
        </w:rPr>
        <w:t> </w:t>
      </w:r>
      <w:r>
        <w:rPr>
          <w:rFonts w:ascii="宋体" w:hAnsi="宋体" w:cs="宋体" w:eastAsia="宋体" w:hint="default"/>
          <w:sz w:val="22"/>
          <w:szCs w:val="22"/>
        </w:rPr>
        <w:t>元，降幅</w:t>
      </w:r>
      <w:r>
        <w:rPr>
          <w:rFonts w:ascii="宋体" w:hAnsi="宋体" w:cs="宋体" w:eastAsia="宋体" w:hint="default"/>
          <w:spacing w:val="-58"/>
          <w:sz w:val="22"/>
          <w:szCs w:val="22"/>
        </w:rPr>
        <w:t> </w:t>
      </w:r>
      <w:r>
        <w:rPr>
          <w:rFonts w:ascii="宋体" w:hAnsi="宋体" w:cs="宋体" w:eastAsia="宋体" w:hint="default"/>
          <w:sz w:val="22"/>
          <w:szCs w:val="22"/>
        </w:rPr>
        <w:t>19.90%</w:t>
      </w:r>
      <w:r>
        <w:rPr>
          <w:rFonts w:ascii="宋体" w:hAnsi="宋体" w:cs="宋体" w:eastAsia="宋体" w:hint="default"/>
          <w:sz w:val="22"/>
          <w:szCs w:val="22"/>
        </w:rPr>
        <w:t>，主要原因</w:t>
      </w:r>
      <w:r>
        <w:rPr>
          <w:rFonts w:ascii="宋体" w:hAnsi="宋体" w:cs="宋体" w:eastAsia="宋体" w:hint="default"/>
          <w:w w:val="100"/>
          <w:sz w:val="22"/>
          <w:szCs w:val="22"/>
        </w:rPr>
        <w:t> </w:t>
      </w:r>
      <w:r>
        <w:rPr>
          <w:rFonts w:ascii="宋体" w:hAnsi="宋体" w:cs="宋体" w:eastAsia="宋体" w:hint="default"/>
          <w:sz w:val="22"/>
          <w:szCs w:val="22"/>
        </w:rPr>
        <w:t>系本公司年末备货减少所致。</w:t>
      </w:r>
    </w:p>
    <w:p>
      <w:pPr>
        <w:spacing w:before="187"/>
        <w:ind w:left="741"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存货跌价准备</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74"/>
        <w:gridCol w:w="1364"/>
        <w:gridCol w:w="1303"/>
        <w:gridCol w:w="860"/>
        <w:gridCol w:w="1277"/>
        <w:gridCol w:w="1417"/>
        <w:gridCol w:w="1246"/>
      </w:tblGrid>
      <w:tr>
        <w:trPr>
          <w:trHeight w:val="331" w:hRule="exact"/>
        </w:trPr>
        <w:tc>
          <w:tcPr>
            <w:tcW w:w="1274" w:type="dxa"/>
            <w:vMerge w:val="restart"/>
            <w:tcBorders>
              <w:top w:val="single" w:sz="12" w:space="0" w:color="000000"/>
              <w:left w:val="nil" w:sz="6" w:space="0" w:color="auto"/>
              <w:right w:val="single" w:sz="2" w:space="0" w:color="000000"/>
            </w:tcBorders>
          </w:tcPr>
          <w:p>
            <w:pPr>
              <w:pStyle w:val="TableParagraph"/>
              <w:spacing w:line="240" w:lineRule="auto" w:before="155"/>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4" w:type="dxa"/>
            <w:vMerge w:val="restart"/>
            <w:tcBorders>
              <w:top w:val="single" w:sz="12" w:space="0" w:color="000000"/>
              <w:left w:val="single" w:sz="2" w:space="0" w:color="000000"/>
              <w:right w:val="single" w:sz="2" w:space="0" w:color="000000"/>
            </w:tcBorders>
          </w:tcPr>
          <w:p>
            <w:pPr>
              <w:pStyle w:val="TableParagraph"/>
              <w:spacing w:line="240" w:lineRule="auto" w:before="155"/>
              <w:ind w:left="27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216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676"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69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46" w:type="dxa"/>
            <w:vMerge w:val="restart"/>
            <w:tcBorders>
              <w:top w:val="single" w:sz="12" w:space="0" w:color="000000"/>
              <w:left w:val="single" w:sz="2" w:space="0" w:color="000000"/>
              <w:right w:val="nil" w:sz="6" w:space="0" w:color="auto"/>
            </w:tcBorders>
          </w:tcPr>
          <w:p>
            <w:pPr>
              <w:pStyle w:val="TableParagraph"/>
              <w:spacing w:line="240" w:lineRule="auto" w:before="155"/>
              <w:ind w:left="20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17" w:hRule="exact"/>
        </w:trPr>
        <w:tc>
          <w:tcPr>
            <w:tcW w:w="1274" w:type="dxa"/>
            <w:vMerge/>
            <w:tcBorders>
              <w:left w:val="nil" w:sz="6" w:space="0" w:color="auto"/>
              <w:bottom w:val="single" w:sz="2" w:space="0" w:color="000000"/>
              <w:right w:val="single" w:sz="2" w:space="0" w:color="000000"/>
            </w:tcBorders>
          </w:tcPr>
          <w:p>
            <w:pPr/>
          </w:p>
        </w:tc>
        <w:tc>
          <w:tcPr>
            <w:tcW w:w="1364" w:type="dxa"/>
            <w:vMerge/>
            <w:tcBorders>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sz w:val="20"/>
                <w:szCs w:val="20"/>
              </w:rPr>
            </w:r>
          </w:p>
        </w:tc>
        <w:tc>
          <w:tcPr>
            <w:tcW w:w="860"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225"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34" w:right="0"/>
              <w:jc w:val="left"/>
              <w:rPr>
                <w:rFonts w:ascii="宋体" w:hAnsi="宋体" w:cs="宋体" w:eastAsia="宋体" w:hint="default"/>
                <w:sz w:val="20"/>
                <w:szCs w:val="20"/>
              </w:rPr>
            </w:pPr>
            <w:r>
              <w:rPr>
                <w:rFonts w:ascii="宋体" w:hAnsi="宋体" w:cs="宋体" w:eastAsia="宋体" w:hint="default"/>
                <w:b/>
                <w:bCs/>
                <w:sz w:val="20"/>
                <w:szCs w:val="20"/>
              </w:rPr>
              <w:t>转回或转销</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246" w:type="dxa"/>
            <w:vMerge/>
            <w:tcBorders>
              <w:left w:val="single" w:sz="2" w:space="0" w:color="000000"/>
              <w:bottom w:val="single" w:sz="2" w:space="0" w:color="000000"/>
              <w:right w:val="nil" w:sz="6" w:space="0" w:color="auto"/>
            </w:tcBorders>
          </w:tcPr>
          <w:p>
            <w:pPr/>
          </w:p>
        </w:tc>
      </w:tr>
      <w:tr>
        <w:trPr>
          <w:trHeight w:val="317"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3"/>
              <w:jc w:val="right"/>
              <w:rPr>
                <w:rFonts w:ascii="Trebuchet MS" w:hAnsi="Trebuchet MS" w:cs="Trebuchet MS" w:eastAsia="Trebuchet MS" w:hint="default"/>
                <w:sz w:val="20"/>
                <w:szCs w:val="20"/>
              </w:rPr>
            </w:pPr>
            <w:r>
              <w:rPr>
                <w:rFonts w:ascii="Trebuchet MS"/>
                <w:w w:val="80"/>
                <w:sz w:val="20"/>
              </w:rPr>
              <w:t>355,474.66</w:t>
            </w:r>
            <w:r>
              <w:rPr>
                <w:rFonts w:ascii="Trebuchet MS"/>
                <w:sz w:val="20"/>
              </w:rPr>
            </w:r>
          </w:p>
        </w:tc>
        <w:tc>
          <w:tcPr>
            <w:tcW w:w="1303" w:type="dxa"/>
            <w:tcBorders>
              <w:top w:val="single" w:sz="2" w:space="0" w:color="000000"/>
              <w:left w:val="single" w:sz="2" w:space="0" w:color="000000"/>
              <w:bottom w:val="single" w:sz="2" w:space="0" w:color="000000"/>
              <w:right w:val="single" w:sz="2" w:space="0" w:color="000000"/>
            </w:tcBorders>
          </w:tcPr>
          <w:p>
            <w:pPr/>
          </w:p>
        </w:tc>
        <w:tc>
          <w:tcPr>
            <w:tcW w:w="86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3"/>
              <w:jc w:val="right"/>
              <w:rPr>
                <w:rFonts w:ascii="Trebuchet MS" w:hAnsi="Trebuchet MS" w:cs="Trebuchet MS" w:eastAsia="Trebuchet MS" w:hint="default"/>
                <w:sz w:val="20"/>
                <w:szCs w:val="20"/>
              </w:rPr>
            </w:pPr>
            <w:r>
              <w:rPr>
                <w:rFonts w:ascii="Trebuchet MS"/>
                <w:w w:val="80"/>
                <w:sz w:val="20"/>
              </w:rPr>
              <w:t>355,474.66</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3"/>
              <w:jc w:val="right"/>
              <w:rPr>
                <w:rFonts w:ascii="Trebuchet MS" w:hAnsi="Trebuchet MS" w:cs="Trebuchet MS" w:eastAsia="Trebuchet MS" w:hint="default"/>
                <w:sz w:val="20"/>
                <w:szCs w:val="20"/>
              </w:rPr>
            </w:pPr>
            <w:r>
              <w:rPr>
                <w:rFonts w:ascii="Trebuchet MS"/>
                <w:w w:val="80"/>
                <w:sz w:val="20"/>
              </w:rPr>
              <w:t>11,360,185.32</w:t>
            </w:r>
            <w:r>
              <w:rPr>
                <w:rFonts w:ascii="Trebuchet MS"/>
                <w:sz w:val="20"/>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3"/>
              <w:jc w:val="right"/>
              <w:rPr>
                <w:rFonts w:ascii="Trebuchet MS" w:hAnsi="Trebuchet MS" w:cs="Trebuchet MS" w:eastAsia="Trebuchet MS" w:hint="default"/>
                <w:sz w:val="20"/>
                <w:szCs w:val="20"/>
              </w:rPr>
            </w:pPr>
            <w:r>
              <w:rPr>
                <w:rFonts w:ascii="Trebuchet MS"/>
                <w:w w:val="80"/>
                <w:sz w:val="20"/>
              </w:rPr>
              <w:t>16,421,447.86</w:t>
            </w:r>
            <w:r>
              <w:rPr>
                <w:rFonts w:ascii="Trebuchet MS"/>
                <w:sz w:val="20"/>
              </w:rPr>
            </w:r>
          </w:p>
        </w:tc>
        <w:tc>
          <w:tcPr>
            <w:tcW w:w="86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3"/>
              <w:jc w:val="right"/>
              <w:rPr>
                <w:rFonts w:ascii="Trebuchet MS" w:hAnsi="Trebuchet MS" w:cs="Trebuchet MS" w:eastAsia="Trebuchet MS" w:hint="default"/>
                <w:sz w:val="20"/>
                <w:szCs w:val="20"/>
              </w:rPr>
            </w:pPr>
            <w:r>
              <w:rPr>
                <w:rFonts w:ascii="Trebuchet MS"/>
                <w:w w:val="80"/>
                <w:sz w:val="20"/>
              </w:rPr>
              <w:t>4,695,585.20</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3"/>
              <w:jc w:val="right"/>
              <w:rPr>
                <w:rFonts w:ascii="Trebuchet MS" w:hAnsi="Trebuchet MS" w:cs="Trebuchet MS" w:eastAsia="Trebuchet MS" w:hint="default"/>
                <w:sz w:val="20"/>
                <w:szCs w:val="20"/>
              </w:rPr>
            </w:pPr>
            <w:r>
              <w:rPr>
                <w:rFonts w:ascii="Trebuchet MS"/>
                <w:w w:val="80"/>
                <w:sz w:val="20"/>
              </w:rPr>
              <w:t>4,028,062.51</w:t>
            </w:r>
            <w:r>
              <w:rPr>
                <w:rFonts w:ascii="Trebuchet MS"/>
                <w:sz w:val="20"/>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48"/>
              <w:jc w:val="right"/>
              <w:rPr>
                <w:rFonts w:ascii="Trebuchet MS" w:hAnsi="Trebuchet MS" w:cs="Trebuchet MS" w:eastAsia="Trebuchet MS" w:hint="default"/>
                <w:sz w:val="20"/>
                <w:szCs w:val="20"/>
              </w:rPr>
            </w:pPr>
            <w:r>
              <w:rPr>
                <w:rFonts w:ascii="Trebuchet MS"/>
                <w:w w:val="80"/>
                <w:sz w:val="20"/>
              </w:rPr>
              <w:t>19,057,985.47</w:t>
            </w:r>
            <w:r>
              <w:rPr>
                <w:rFonts w:ascii="Trebuchet MS"/>
                <w:sz w:val="20"/>
              </w:rPr>
            </w:r>
          </w:p>
        </w:tc>
      </w:tr>
      <w:tr>
        <w:trPr>
          <w:trHeight w:val="317"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3"/>
              <w:jc w:val="right"/>
              <w:rPr>
                <w:rFonts w:ascii="Trebuchet MS" w:hAnsi="Trebuchet MS" w:cs="Trebuchet MS" w:eastAsia="Trebuchet MS" w:hint="default"/>
                <w:sz w:val="20"/>
                <w:szCs w:val="20"/>
              </w:rPr>
            </w:pPr>
            <w:r>
              <w:rPr>
                <w:rFonts w:ascii="Trebuchet MS"/>
                <w:w w:val="80"/>
                <w:sz w:val="20"/>
              </w:rPr>
              <w:t>2,137.29</w:t>
            </w:r>
            <w:r>
              <w:rPr>
                <w:rFonts w:ascii="Trebuchet MS"/>
                <w:sz w:val="20"/>
              </w:rPr>
            </w:r>
          </w:p>
        </w:tc>
        <w:tc>
          <w:tcPr>
            <w:tcW w:w="1303" w:type="dxa"/>
            <w:tcBorders>
              <w:top w:val="single" w:sz="2" w:space="0" w:color="000000"/>
              <w:left w:val="single" w:sz="2" w:space="0" w:color="000000"/>
              <w:bottom w:val="single" w:sz="2" w:space="0" w:color="000000"/>
              <w:right w:val="single" w:sz="2" w:space="0" w:color="000000"/>
            </w:tcBorders>
          </w:tcPr>
          <w:p>
            <w:pPr/>
          </w:p>
        </w:tc>
        <w:tc>
          <w:tcPr>
            <w:tcW w:w="86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3"/>
              <w:jc w:val="right"/>
              <w:rPr>
                <w:rFonts w:ascii="Trebuchet MS" w:hAnsi="Trebuchet MS" w:cs="Trebuchet MS" w:eastAsia="Trebuchet MS" w:hint="default"/>
                <w:sz w:val="20"/>
                <w:szCs w:val="20"/>
              </w:rPr>
            </w:pPr>
            <w:r>
              <w:rPr>
                <w:rFonts w:ascii="Trebuchet MS"/>
                <w:w w:val="80"/>
                <w:sz w:val="20"/>
              </w:rPr>
              <w:t>2,137.29</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331" w:hRule="exact"/>
        </w:trPr>
        <w:tc>
          <w:tcPr>
            <w:tcW w:w="1274"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43"/>
              <w:jc w:val="right"/>
              <w:rPr>
                <w:rFonts w:ascii="Arial" w:hAnsi="Arial" w:cs="Arial" w:eastAsia="Arial" w:hint="default"/>
                <w:sz w:val="20"/>
                <w:szCs w:val="20"/>
              </w:rPr>
            </w:pPr>
            <w:r>
              <w:rPr>
                <w:rFonts w:ascii="Arial"/>
                <w:b/>
                <w:w w:val="80"/>
                <w:sz w:val="20"/>
              </w:rPr>
              <w:t>11,717,797.27</w:t>
            </w:r>
            <w:r>
              <w:rPr>
                <w:rFonts w:ascii="Arial"/>
                <w:sz w:val="20"/>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43"/>
              <w:jc w:val="right"/>
              <w:rPr>
                <w:rFonts w:ascii="Arial" w:hAnsi="Arial" w:cs="Arial" w:eastAsia="Arial" w:hint="default"/>
                <w:sz w:val="20"/>
                <w:szCs w:val="20"/>
              </w:rPr>
            </w:pPr>
            <w:r>
              <w:rPr>
                <w:rFonts w:ascii="Arial"/>
                <w:b/>
                <w:w w:val="80"/>
                <w:sz w:val="20"/>
              </w:rPr>
              <w:t>16,421,447.86</w:t>
            </w:r>
            <w:r>
              <w:rPr>
                <w:rFonts w:ascii="Arial"/>
                <w:sz w:val="20"/>
              </w:rPr>
            </w:r>
          </w:p>
        </w:tc>
        <w:tc>
          <w:tcPr>
            <w:tcW w:w="860"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43"/>
              <w:jc w:val="right"/>
              <w:rPr>
                <w:rFonts w:ascii="Arial" w:hAnsi="Arial" w:cs="Arial" w:eastAsia="Arial" w:hint="default"/>
                <w:sz w:val="20"/>
                <w:szCs w:val="20"/>
              </w:rPr>
            </w:pPr>
            <w:r>
              <w:rPr>
                <w:rFonts w:ascii="Arial"/>
                <w:b/>
                <w:w w:val="80"/>
                <w:sz w:val="20"/>
              </w:rPr>
              <w:t>5,053,197.15</w:t>
            </w:r>
            <w:r>
              <w:rPr>
                <w:rFonts w:ascii="Arial"/>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43"/>
              <w:jc w:val="right"/>
              <w:rPr>
                <w:rFonts w:ascii="Arial" w:hAnsi="Arial" w:cs="Arial" w:eastAsia="Arial" w:hint="default"/>
                <w:sz w:val="20"/>
                <w:szCs w:val="20"/>
              </w:rPr>
            </w:pPr>
            <w:r>
              <w:rPr>
                <w:rFonts w:ascii="Arial"/>
                <w:b/>
                <w:w w:val="80"/>
                <w:sz w:val="20"/>
              </w:rPr>
              <w:t>4,028,062.51</w:t>
            </w:r>
            <w:r>
              <w:rPr>
                <w:rFonts w:ascii="Arial"/>
                <w:sz w:val="20"/>
              </w:rPr>
            </w:r>
          </w:p>
        </w:tc>
        <w:tc>
          <w:tcPr>
            <w:tcW w:w="1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8"/>
              <w:ind w:right="47"/>
              <w:jc w:val="right"/>
              <w:rPr>
                <w:rFonts w:ascii="Arial" w:hAnsi="Arial" w:cs="Arial" w:eastAsia="Arial" w:hint="default"/>
                <w:sz w:val="20"/>
                <w:szCs w:val="20"/>
              </w:rPr>
            </w:pPr>
            <w:r>
              <w:rPr>
                <w:rFonts w:ascii="Arial"/>
                <w:b/>
                <w:w w:val="80"/>
                <w:sz w:val="20"/>
              </w:rPr>
              <w:t>19,057,985.47</w:t>
            </w:r>
            <w:r>
              <w:rPr>
                <w:rFonts w:ascii="Arial"/>
                <w:sz w:val="20"/>
              </w:rPr>
            </w:r>
          </w:p>
        </w:tc>
      </w:tr>
    </w:tbl>
    <w:p>
      <w:pPr>
        <w:spacing w:line="240" w:lineRule="auto" w:before="12"/>
        <w:rPr>
          <w:rFonts w:ascii="宋体" w:hAnsi="宋体" w:cs="宋体" w:eastAsia="宋体" w:hint="default"/>
          <w:sz w:val="12"/>
          <w:szCs w:val="12"/>
        </w:rPr>
      </w:pPr>
    </w:p>
    <w:p>
      <w:pPr>
        <w:spacing w:before="32"/>
        <w:ind w:left="741"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存货跌价准备计提</w:t>
      </w:r>
    </w:p>
    <w:p>
      <w:pPr>
        <w:spacing w:line="240" w:lineRule="auto" w:before="1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102"/>
        <w:gridCol w:w="5528"/>
        <w:gridCol w:w="2086"/>
      </w:tblGrid>
      <w:tr>
        <w:trPr>
          <w:trHeight w:val="358" w:hRule="exact"/>
        </w:trPr>
        <w:tc>
          <w:tcPr>
            <w:tcW w:w="11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350"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5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560" w:right="0"/>
              <w:jc w:val="left"/>
              <w:rPr>
                <w:rFonts w:ascii="宋体" w:hAnsi="宋体" w:cs="宋体" w:eastAsia="宋体" w:hint="default"/>
                <w:sz w:val="20"/>
                <w:szCs w:val="20"/>
              </w:rPr>
            </w:pPr>
            <w:r>
              <w:rPr>
                <w:rFonts w:ascii="宋体" w:hAnsi="宋体" w:cs="宋体" w:eastAsia="宋体" w:hint="default"/>
                <w:b/>
                <w:bCs/>
                <w:sz w:val="20"/>
                <w:szCs w:val="20"/>
              </w:rPr>
              <w:t>确定可变现净值的具体依据</w:t>
            </w:r>
            <w:r>
              <w:rPr>
                <w:rFonts w:ascii="宋体" w:hAnsi="宋体" w:cs="宋体" w:eastAsia="宋体" w:hint="default"/>
                <w:sz w:val="20"/>
                <w:szCs w:val="20"/>
              </w:rPr>
            </w:r>
          </w:p>
        </w:tc>
        <w:tc>
          <w:tcPr>
            <w:tcW w:w="20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本年转回或转销原因</w:t>
            </w:r>
            <w:r>
              <w:rPr>
                <w:rFonts w:ascii="宋体" w:hAnsi="宋体" w:cs="宋体" w:eastAsia="宋体" w:hint="default"/>
                <w:sz w:val="20"/>
                <w:szCs w:val="20"/>
              </w:rPr>
            </w:r>
          </w:p>
        </w:tc>
      </w:tr>
      <w:tr>
        <w:trPr>
          <w:trHeight w:val="346"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5528" w:type="dxa"/>
            <w:vMerge w:val="restart"/>
            <w:tcBorders>
              <w:top w:val="single" w:sz="2" w:space="0" w:color="000000"/>
              <w:left w:val="single" w:sz="2" w:space="0" w:color="000000"/>
              <w:right w:val="single" w:sz="2"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库存商品、在产品和用于出售的材料直接用于出售的商品存</w:t>
            </w:r>
          </w:p>
          <w:p>
            <w:pPr>
              <w:pStyle w:val="TableParagraph"/>
              <w:spacing w:line="237" w:lineRule="auto" w:before="1"/>
              <w:ind w:left="59" w:right="65"/>
              <w:jc w:val="center"/>
              <w:rPr>
                <w:rFonts w:ascii="宋体" w:hAnsi="宋体" w:cs="宋体" w:eastAsia="宋体" w:hint="default"/>
                <w:sz w:val="20"/>
                <w:szCs w:val="20"/>
              </w:rPr>
            </w:pPr>
            <w:r>
              <w:rPr>
                <w:rFonts w:ascii="宋体" w:hAnsi="宋体" w:cs="宋体" w:eastAsia="宋体" w:hint="default"/>
                <w:w w:val="95"/>
                <w:sz w:val="20"/>
                <w:szCs w:val="20"/>
              </w:rPr>
              <w:t>货，其可变现净值按该存货的估计售价减去估计的销售费用和</w:t>
            </w:r>
            <w:r>
              <w:rPr>
                <w:rFonts w:ascii="宋体" w:hAnsi="宋体" w:cs="宋体" w:eastAsia="宋体" w:hint="default"/>
                <w:spacing w:val="69"/>
                <w:w w:val="95"/>
                <w:sz w:val="20"/>
                <w:szCs w:val="20"/>
              </w:rPr>
              <w:t> </w:t>
            </w:r>
            <w:r>
              <w:rPr>
                <w:rFonts w:ascii="宋体" w:hAnsi="宋体" w:cs="宋体" w:eastAsia="宋体" w:hint="default"/>
                <w:spacing w:val="69"/>
                <w:w w:val="95"/>
                <w:sz w:val="20"/>
                <w:szCs w:val="20"/>
              </w:rPr>
            </w:r>
            <w:r>
              <w:rPr>
                <w:rFonts w:ascii="宋体" w:hAnsi="宋体" w:cs="宋体" w:eastAsia="宋体" w:hint="default"/>
                <w:w w:val="95"/>
                <w:sz w:val="20"/>
                <w:szCs w:val="20"/>
              </w:rPr>
              <w:t>相关税费后的金额确定；用于生产而持有的材料存货，其可变</w:t>
            </w:r>
            <w:r>
              <w:rPr>
                <w:rFonts w:ascii="宋体" w:hAnsi="宋体" w:cs="宋体" w:eastAsia="宋体" w:hint="default"/>
                <w:spacing w:val="69"/>
                <w:w w:val="95"/>
                <w:sz w:val="20"/>
                <w:szCs w:val="20"/>
              </w:rPr>
              <w:t> </w:t>
            </w:r>
            <w:r>
              <w:rPr>
                <w:rFonts w:ascii="宋体" w:hAnsi="宋体" w:cs="宋体" w:eastAsia="宋体" w:hint="default"/>
                <w:spacing w:val="69"/>
                <w:w w:val="95"/>
                <w:sz w:val="20"/>
                <w:szCs w:val="20"/>
              </w:rPr>
            </w:r>
            <w:r>
              <w:rPr>
                <w:rFonts w:ascii="宋体" w:hAnsi="宋体" w:cs="宋体" w:eastAsia="宋体" w:hint="default"/>
                <w:w w:val="95"/>
                <w:sz w:val="20"/>
                <w:szCs w:val="20"/>
              </w:rPr>
              <w:t>现净值按所生产的产成品的估计售价减去至完工时估计将要发</w:t>
            </w:r>
            <w:r>
              <w:rPr>
                <w:rFonts w:ascii="宋体" w:hAnsi="宋体" w:cs="宋体" w:eastAsia="宋体" w:hint="default"/>
                <w:spacing w:val="69"/>
                <w:w w:val="95"/>
                <w:sz w:val="20"/>
                <w:szCs w:val="20"/>
              </w:rPr>
              <w:t> </w:t>
            </w:r>
            <w:r>
              <w:rPr>
                <w:rFonts w:ascii="宋体" w:hAnsi="宋体" w:cs="宋体" w:eastAsia="宋体" w:hint="default"/>
                <w:spacing w:val="69"/>
                <w:w w:val="95"/>
                <w:sz w:val="20"/>
                <w:szCs w:val="20"/>
              </w:rPr>
            </w:r>
            <w:r>
              <w:rPr>
                <w:rFonts w:ascii="宋体" w:hAnsi="宋体" w:cs="宋体" w:eastAsia="宋体" w:hint="default"/>
                <w:sz w:val="20"/>
                <w:szCs w:val="20"/>
              </w:rPr>
              <w:t>生的成本、估计的销售费用和相关税费后的金额确定。</w:t>
            </w:r>
          </w:p>
        </w:tc>
        <w:tc>
          <w:tcPr>
            <w:tcW w:w="20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存货报废</w:t>
            </w:r>
          </w:p>
        </w:tc>
      </w:tr>
      <w:tr>
        <w:trPr>
          <w:trHeight w:val="343"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5528" w:type="dxa"/>
            <w:vMerge/>
            <w:tcBorders>
              <w:left w:val="single" w:sz="2" w:space="0" w:color="000000"/>
              <w:right w:val="single" w:sz="2" w:space="0" w:color="000000"/>
            </w:tcBorders>
          </w:tcPr>
          <w:p>
            <w:pPr/>
          </w:p>
        </w:tc>
        <w:tc>
          <w:tcPr>
            <w:tcW w:w="20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存货卖出</w:t>
            </w:r>
          </w:p>
        </w:tc>
      </w:tr>
      <w:tr>
        <w:trPr>
          <w:trHeight w:val="629" w:hRule="exact"/>
        </w:trPr>
        <w:tc>
          <w:tcPr>
            <w:tcW w:w="11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3"/>
              <w:ind w:left="108"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5528" w:type="dxa"/>
            <w:vMerge/>
            <w:tcBorders>
              <w:left w:val="single" w:sz="2" w:space="0" w:color="000000"/>
              <w:bottom w:val="single" w:sz="12" w:space="0" w:color="000000"/>
              <w:right w:val="single" w:sz="2" w:space="0" w:color="000000"/>
            </w:tcBorders>
          </w:tcPr>
          <w:p>
            <w:pPr/>
          </w:p>
        </w:tc>
        <w:tc>
          <w:tcPr>
            <w:tcW w:w="20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3"/>
              <w:ind w:right="2"/>
              <w:jc w:val="center"/>
              <w:rPr>
                <w:rFonts w:ascii="宋体" w:hAnsi="宋体" w:cs="宋体" w:eastAsia="宋体" w:hint="default"/>
                <w:sz w:val="20"/>
                <w:szCs w:val="20"/>
              </w:rPr>
            </w:pPr>
            <w:r>
              <w:rPr>
                <w:rFonts w:ascii="宋体" w:hAnsi="宋体" w:cs="宋体" w:eastAsia="宋体" w:hint="default"/>
                <w:sz w:val="20"/>
                <w:szCs w:val="20"/>
              </w:rPr>
              <w:t>存货报废</w:t>
            </w:r>
          </w:p>
        </w:tc>
      </w:tr>
    </w:tbl>
    <w:p>
      <w:pPr>
        <w:spacing w:line="240" w:lineRule="auto" w:before="12"/>
        <w:rPr>
          <w:rFonts w:ascii="宋体" w:hAnsi="宋体" w:cs="宋体" w:eastAsia="宋体" w:hint="default"/>
          <w:sz w:val="12"/>
          <w:szCs w:val="12"/>
        </w:rPr>
      </w:pPr>
    </w:p>
    <w:p>
      <w:pPr>
        <w:spacing w:before="32"/>
        <w:ind w:left="642" w:right="312"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68"/>
          <w:sz w:val="22"/>
          <w:szCs w:val="22"/>
        </w:rPr>
        <w:t> </w:t>
      </w:r>
      <w:r>
        <w:rPr>
          <w:rFonts w:ascii="宋体" w:hAnsi="宋体" w:cs="宋体" w:eastAsia="宋体" w:hint="default"/>
          <w:sz w:val="22"/>
          <w:szCs w:val="22"/>
        </w:rPr>
        <w:t>可供出售金融资产</w:t>
      </w:r>
    </w:p>
    <w:p>
      <w:pPr>
        <w:spacing w:line="240" w:lineRule="auto" w:before="13"/>
        <w:rPr>
          <w:rFonts w:ascii="宋体" w:hAnsi="宋体" w:cs="宋体" w:eastAsia="宋体" w:hint="default"/>
          <w:sz w:val="19"/>
          <w:szCs w:val="19"/>
        </w:rPr>
      </w:pPr>
    </w:p>
    <w:p>
      <w:pPr>
        <w:spacing w:before="0"/>
        <w:ind w:left="573"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）可供出售金融资产情况</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399"/>
        <w:gridCol w:w="1273"/>
        <w:gridCol w:w="1246"/>
        <w:gridCol w:w="1191"/>
        <w:gridCol w:w="1217"/>
        <w:gridCol w:w="1191"/>
        <w:gridCol w:w="1246"/>
      </w:tblGrid>
      <w:tr>
        <w:trPr>
          <w:trHeight w:val="329" w:hRule="exact"/>
        </w:trPr>
        <w:tc>
          <w:tcPr>
            <w:tcW w:w="1399" w:type="dxa"/>
            <w:vMerge w:val="restart"/>
            <w:tcBorders>
              <w:top w:val="single" w:sz="12" w:space="0" w:color="000000"/>
              <w:left w:val="nil" w:sz="6" w:space="0" w:color="auto"/>
              <w:right w:val="single" w:sz="2" w:space="0" w:color="000000"/>
            </w:tcBorders>
          </w:tcPr>
          <w:p>
            <w:pPr>
              <w:pStyle w:val="TableParagraph"/>
              <w:spacing w:line="240" w:lineRule="auto" w:before="153"/>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0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653" w:type="dxa"/>
            <w:gridSpan w:val="3"/>
            <w:tcBorders>
              <w:top w:val="single" w:sz="12" w:space="0" w:color="000000"/>
              <w:left w:val="single" w:sz="2" w:space="0" w:color="000000"/>
              <w:bottom w:val="single" w:sz="2" w:space="0" w:color="000000"/>
              <w:right w:val="nil" w:sz="6" w:space="0" w:color="auto"/>
            </w:tcBorders>
          </w:tcPr>
          <w:p>
            <w:pPr>
              <w:pStyle w:val="TableParagraph"/>
              <w:spacing w:line="256" w:lineRule="exact"/>
              <w:ind w:right="6"/>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17" w:hRule="exact"/>
        </w:trPr>
        <w:tc>
          <w:tcPr>
            <w:tcW w:w="1399" w:type="dxa"/>
            <w:vMerge/>
            <w:tcBorders>
              <w:left w:val="nil" w:sz="6" w:space="0" w:color="auto"/>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215"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21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526"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62" w:right="0"/>
              <w:jc w:val="left"/>
              <w:rPr>
                <w:rFonts w:ascii="宋体" w:hAnsi="宋体" w:cs="宋体" w:eastAsia="宋体" w:hint="default"/>
                <w:sz w:val="20"/>
                <w:szCs w:val="20"/>
              </w:rPr>
            </w:pPr>
            <w:r>
              <w:rPr>
                <w:rFonts w:ascii="宋体" w:hAnsi="宋体" w:cs="宋体" w:eastAsia="宋体" w:hint="default"/>
                <w:spacing w:val="14"/>
                <w:sz w:val="20"/>
                <w:szCs w:val="20"/>
              </w:rPr>
              <w:t>可供出售权益</w:t>
            </w:r>
          </w:p>
          <w:p>
            <w:pPr>
              <w:pStyle w:val="TableParagraph"/>
              <w:spacing w:line="240" w:lineRule="auto"/>
              <w:ind w:left="62" w:right="0"/>
              <w:jc w:val="left"/>
              <w:rPr>
                <w:rFonts w:ascii="宋体" w:hAnsi="宋体" w:cs="宋体" w:eastAsia="宋体" w:hint="default"/>
                <w:sz w:val="20"/>
                <w:szCs w:val="20"/>
              </w:rPr>
            </w:pPr>
            <w:r>
              <w:rPr>
                <w:rFonts w:ascii="宋体" w:hAnsi="宋体" w:cs="宋体" w:eastAsia="宋体" w:hint="default"/>
                <w:sz w:val="20"/>
                <w:szCs w:val="20"/>
              </w:rPr>
              <w:t>工具</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22" w:right="0"/>
              <w:jc w:val="center"/>
              <w:rPr>
                <w:rFonts w:ascii="Trebuchet MS" w:hAnsi="Trebuchet MS" w:cs="Trebuchet MS" w:eastAsia="Trebuchet MS" w:hint="default"/>
                <w:sz w:val="20"/>
                <w:szCs w:val="20"/>
              </w:rPr>
            </w:pPr>
            <w:r>
              <w:rPr>
                <w:rFonts w:ascii="Trebuchet MS"/>
                <w:w w:val="85"/>
                <w:sz w:val="20"/>
              </w:rPr>
              <w:t>80,550,000.00</w:t>
            </w:r>
            <w:r>
              <w:rPr>
                <w:rFonts w:ascii="Trebuchet MS"/>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5"/>
              <w:jc w:val="right"/>
              <w:rPr>
                <w:rFonts w:ascii="Trebuchet MS" w:hAnsi="Trebuchet MS" w:cs="Trebuchet MS" w:eastAsia="Trebuchet MS" w:hint="default"/>
                <w:sz w:val="20"/>
                <w:szCs w:val="20"/>
              </w:rPr>
            </w:pPr>
            <w:r>
              <w:rPr>
                <w:rFonts w:ascii="Trebuchet MS"/>
                <w:w w:val="80"/>
                <w:sz w:val="20"/>
              </w:rPr>
              <w:t>30,665,458.59</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5" w:right="0"/>
              <w:jc w:val="center"/>
              <w:rPr>
                <w:rFonts w:ascii="Trebuchet MS" w:hAnsi="Trebuchet MS" w:cs="Trebuchet MS" w:eastAsia="Trebuchet MS" w:hint="default"/>
                <w:sz w:val="20"/>
                <w:szCs w:val="20"/>
              </w:rPr>
            </w:pPr>
            <w:r>
              <w:rPr>
                <w:rFonts w:ascii="Trebuchet MS"/>
                <w:w w:val="80"/>
                <w:sz w:val="20"/>
              </w:rPr>
              <w:t>49,884,541.41</w:t>
            </w:r>
            <w:r>
              <w:rPr>
                <w:rFonts w:ascii="Trebuchet MS"/>
                <w:sz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67" w:right="0"/>
              <w:jc w:val="center"/>
              <w:rPr>
                <w:rFonts w:ascii="Trebuchet MS" w:hAnsi="Trebuchet MS" w:cs="Trebuchet MS" w:eastAsia="Trebuchet MS" w:hint="default"/>
                <w:sz w:val="20"/>
                <w:szCs w:val="20"/>
              </w:rPr>
            </w:pPr>
            <w:r>
              <w:rPr>
                <w:rFonts w:ascii="Trebuchet MS"/>
                <w:w w:val="85"/>
                <w:sz w:val="20"/>
              </w:rPr>
              <w:t>68,880,936.80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5" w:right="0"/>
              <w:jc w:val="center"/>
              <w:rPr>
                <w:rFonts w:ascii="Trebuchet MS" w:hAnsi="Trebuchet MS" w:cs="Trebuchet MS" w:eastAsia="Trebuchet MS" w:hint="default"/>
                <w:sz w:val="20"/>
                <w:szCs w:val="20"/>
              </w:rPr>
            </w:pPr>
            <w:r>
              <w:rPr>
                <w:rFonts w:ascii="Trebuchet MS"/>
                <w:w w:val="80"/>
                <w:sz w:val="20"/>
              </w:rPr>
              <w:t>30,665,458.59</w:t>
            </w:r>
            <w:r>
              <w:rPr>
                <w:rFonts w:ascii="Trebuchet MS"/>
                <w:sz w:val="20"/>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144" w:right="0"/>
              <w:jc w:val="left"/>
              <w:rPr>
                <w:rFonts w:ascii="Trebuchet MS" w:hAnsi="Trebuchet MS" w:cs="Trebuchet MS" w:eastAsia="Trebuchet MS" w:hint="default"/>
                <w:sz w:val="20"/>
                <w:szCs w:val="20"/>
              </w:rPr>
            </w:pPr>
            <w:r>
              <w:rPr>
                <w:rFonts w:ascii="Trebuchet MS"/>
                <w:w w:val="85"/>
                <w:sz w:val="20"/>
              </w:rPr>
              <w:t>38,215,478.21</w:t>
            </w:r>
            <w:r>
              <w:rPr>
                <w:rFonts w:ascii="Trebuchet MS"/>
                <w:sz w:val="20"/>
              </w:rPr>
            </w:r>
          </w:p>
        </w:tc>
      </w:tr>
      <w:tr>
        <w:trPr>
          <w:trHeight w:val="526"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left"/>
              <w:rPr>
                <w:rFonts w:ascii="宋体" w:hAnsi="宋体" w:cs="宋体" w:eastAsia="宋体" w:hint="default"/>
                <w:sz w:val="20"/>
                <w:szCs w:val="20"/>
              </w:rPr>
            </w:pPr>
            <w:r>
              <w:rPr>
                <w:rFonts w:ascii="宋体" w:hAnsi="宋体" w:cs="宋体" w:eastAsia="宋体" w:hint="default"/>
                <w:spacing w:val="11"/>
                <w:sz w:val="20"/>
                <w:szCs w:val="20"/>
              </w:rPr>
              <w:t>其中：</w:t>
            </w:r>
            <w:r>
              <w:rPr>
                <w:rFonts w:ascii="宋体" w:hAnsi="宋体" w:cs="宋体" w:eastAsia="宋体" w:hint="default"/>
                <w:spacing w:val="-84"/>
                <w:sz w:val="20"/>
                <w:szCs w:val="20"/>
              </w:rPr>
              <w:t> </w:t>
            </w:r>
            <w:r>
              <w:rPr>
                <w:rFonts w:ascii="宋体" w:hAnsi="宋体" w:cs="宋体" w:eastAsia="宋体" w:hint="default"/>
                <w:spacing w:val="11"/>
                <w:sz w:val="20"/>
                <w:szCs w:val="20"/>
              </w:rPr>
              <w:t>按成本</w:t>
            </w:r>
          </w:p>
          <w:p>
            <w:pPr>
              <w:pStyle w:val="TableParagraph"/>
              <w:spacing w:line="260" w:lineRule="exact"/>
              <w:ind w:left="62" w:right="0"/>
              <w:jc w:val="left"/>
              <w:rPr>
                <w:rFonts w:ascii="宋体" w:hAnsi="宋体" w:cs="宋体" w:eastAsia="宋体" w:hint="default"/>
                <w:sz w:val="20"/>
                <w:szCs w:val="20"/>
              </w:rPr>
            </w:pPr>
            <w:r>
              <w:rPr>
                <w:rFonts w:ascii="宋体" w:hAnsi="宋体" w:cs="宋体" w:eastAsia="宋体" w:hint="default"/>
                <w:sz w:val="20"/>
                <w:szCs w:val="20"/>
              </w:rPr>
              <w:t>计量的</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22" w:right="0"/>
              <w:jc w:val="center"/>
              <w:rPr>
                <w:rFonts w:ascii="Trebuchet MS" w:hAnsi="Trebuchet MS" w:cs="Trebuchet MS" w:eastAsia="Trebuchet MS" w:hint="default"/>
                <w:sz w:val="20"/>
                <w:szCs w:val="20"/>
              </w:rPr>
            </w:pPr>
            <w:r>
              <w:rPr>
                <w:rFonts w:ascii="Trebuchet MS"/>
                <w:w w:val="85"/>
                <w:sz w:val="20"/>
              </w:rPr>
              <w:t>80,550,000.00</w:t>
            </w:r>
            <w:r>
              <w:rPr>
                <w:rFonts w:ascii="Trebuchet MS"/>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5"/>
              <w:jc w:val="right"/>
              <w:rPr>
                <w:rFonts w:ascii="Trebuchet MS" w:hAnsi="Trebuchet MS" w:cs="Trebuchet MS" w:eastAsia="Trebuchet MS" w:hint="default"/>
                <w:sz w:val="20"/>
                <w:szCs w:val="20"/>
              </w:rPr>
            </w:pPr>
            <w:r>
              <w:rPr>
                <w:rFonts w:ascii="Trebuchet MS"/>
                <w:w w:val="80"/>
                <w:sz w:val="20"/>
              </w:rPr>
              <w:t>30,665,458.59</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5" w:right="0"/>
              <w:jc w:val="center"/>
              <w:rPr>
                <w:rFonts w:ascii="Trebuchet MS" w:hAnsi="Trebuchet MS" w:cs="Trebuchet MS" w:eastAsia="Trebuchet MS" w:hint="default"/>
                <w:sz w:val="20"/>
                <w:szCs w:val="20"/>
              </w:rPr>
            </w:pPr>
            <w:r>
              <w:rPr>
                <w:rFonts w:ascii="Trebuchet MS"/>
                <w:w w:val="80"/>
                <w:sz w:val="20"/>
              </w:rPr>
              <w:t>49,884,541.41</w:t>
            </w:r>
            <w:r>
              <w:rPr>
                <w:rFonts w:ascii="Trebuchet MS"/>
                <w:sz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67" w:right="0"/>
              <w:jc w:val="center"/>
              <w:rPr>
                <w:rFonts w:ascii="Trebuchet MS" w:hAnsi="Trebuchet MS" w:cs="Trebuchet MS" w:eastAsia="Trebuchet MS" w:hint="default"/>
                <w:sz w:val="20"/>
                <w:szCs w:val="20"/>
              </w:rPr>
            </w:pPr>
            <w:r>
              <w:rPr>
                <w:rFonts w:ascii="Trebuchet MS"/>
                <w:w w:val="85"/>
                <w:sz w:val="20"/>
              </w:rPr>
              <w:t>68,880,936.80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5" w:right="0"/>
              <w:jc w:val="center"/>
              <w:rPr>
                <w:rFonts w:ascii="Trebuchet MS" w:hAnsi="Trebuchet MS" w:cs="Trebuchet MS" w:eastAsia="Trebuchet MS" w:hint="default"/>
                <w:sz w:val="20"/>
                <w:szCs w:val="20"/>
              </w:rPr>
            </w:pPr>
            <w:r>
              <w:rPr>
                <w:rFonts w:ascii="Trebuchet MS"/>
                <w:w w:val="80"/>
                <w:sz w:val="20"/>
              </w:rPr>
              <w:t>30,665,458.59</w:t>
            </w:r>
            <w:r>
              <w:rPr>
                <w:rFonts w:ascii="Trebuchet MS"/>
                <w:sz w:val="20"/>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left="144" w:right="0"/>
              <w:jc w:val="left"/>
              <w:rPr>
                <w:rFonts w:ascii="Trebuchet MS" w:hAnsi="Trebuchet MS" w:cs="Trebuchet MS" w:eastAsia="Trebuchet MS" w:hint="default"/>
                <w:sz w:val="20"/>
                <w:szCs w:val="20"/>
              </w:rPr>
            </w:pPr>
            <w:r>
              <w:rPr>
                <w:rFonts w:ascii="Trebuchet MS"/>
                <w:w w:val="85"/>
                <w:sz w:val="20"/>
              </w:rPr>
              <w:t>38,215,478.21</w:t>
            </w:r>
            <w:r>
              <w:rPr>
                <w:rFonts w:ascii="Trebuchet MS"/>
                <w:sz w:val="20"/>
              </w:rPr>
            </w:r>
          </w:p>
        </w:tc>
      </w:tr>
      <w:tr>
        <w:trPr>
          <w:trHeight w:val="329" w:hRule="exact"/>
        </w:trPr>
        <w:tc>
          <w:tcPr>
            <w:tcW w:w="1399"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122" w:right="0"/>
              <w:jc w:val="center"/>
              <w:rPr>
                <w:rFonts w:ascii="Arial" w:hAnsi="Arial" w:cs="Arial" w:eastAsia="Arial" w:hint="default"/>
                <w:sz w:val="20"/>
                <w:szCs w:val="20"/>
              </w:rPr>
            </w:pPr>
            <w:r>
              <w:rPr>
                <w:rFonts w:ascii="Arial"/>
                <w:b/>
                <w:w w:val="80"/>
                <w:sz w:val="20"/>
              </w:rPr>
              <w:t>80,550,000.00</w:t>
            </w:r>
            <w:r>
              <w:rPr>
                <w:rFonts w:ascii="Arial"/>
                <w:sz w:val="20"/>
              </w:rPr>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45"/>
              <w:jc w:val="right"/>
              <w:rPr>
                <w:rFonts w:ascii="Arial" w:hAnsi="Arial" w:cs="Arial" w:eastAsia="Arial" w:hint="default"/>
                <w:sz w:val="20"/>
                <w:szCs w:val="20"/>
              </w:rPr>
            </w:pPr>
            <w:r>
              <w:rPr>
                <w:rFonts w:ascii="Arial"/>
                <w:b/>
                <w:w w:val="80"/>
                <w:sz w:val="20"/>
              </w:rPr>
              <w:t>30,665,458.59</w:t>
            </w:r>
            <w:r>
              <w:rPr>
                <w:rFonts w:ascii="Arial"/>
                <w:sz w:val="20"/>
              </w:rPr>
            </w:r>
          </w:p>
        </w:tc>
        <w:tc>
          <w:tcPr>
            <w:tcW w:w="11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45" w:right="0"/>
              <w:jc w:val="center"/>
              <w:rPr>
                <w:rFonts w:ascii="Arial" w:hAnsi="Arial" w:cs="Arial" w:eastAsia="Arial" w:hint="default"/>
                <w:sz w:val="20"/>
                <w:szCs w:val="20"/>
              </w:rPr>
            </w:pPr>
            <w:r>
              <w:rPr>
                <w:rFonts w:ascii="Arial"/>
                <w:b/>
                <w:w w:val="80"/>
                <w:sz w:val="20"/>
              </w:rPr>
              <w:t>49,884,541.41</w:t>
            </w:r>
            <w:r>
              <w:rPr>
                <w:rFonts w:ascii="Arial"/>
                <w:sz w:val="20"/>
              </w:rPr>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67" w:right="0"/>
              <w:jc w:val="center"/>
              <w:rPr>
                <w:rFonts w:ascii="Arial" w:hAnsi="Arial" w:cs="Arial" w:eastAsia="Arial" w:hint="default"/>
                <w:sz w:val="20"/>
                <w:szCs w:val="20"/>
              </w:rPr>
            </w:pPr>
            <w:r>
              <w:rPr>
                <w:rFonts w:ascii="Arial"/>
                <w:b/>
                <w:w w:val="80"/>
                <w:sz w:val="20"/>
              </w:rPr>
              <w:t>68,880,936.80</w:t>
            </w:r>
            <w:r>
              <w:rPr>
                <w:rFonts w:ascii="Arial"/>
                <w:sz w:val="20"/>
              </w:rPr>
            </w:r>
          </w:p>
        </w:tc>
        <w:tc>
          <w:tcPr>
            <w:tcW w:w="11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45" w:right="0"/>
              <w:jc w:val="center"/>
              <w:rPr>
                <w:rFonts w:ascii="Arial" w:hAnsi="Arial" w:cs="Arial" w:eastAsia="Arial" w:hint="default"/>
                <w:sz w:val="20"/>
                <w:szCs w:val="20"/>
              </w:rPr>
            </w:pPr>
            <w:r>
              <w:rPr>
                <w:rFonts w:ascii="Arial"/>
                <w:b/>
                <w:w w:val="80"/>
                <w:sz w:val="20"/>
              </w:rPr>
              <w:t>30,665,458.59</w:t>
            </w:r>
            <w:r>
              <w:rPr>
                <w:rFonts w:ascii="Arial"/>
                <w:sz w:val="20"/>
              </w:rPr>
            </w:r>
          </w:p>
        </w:tc>
        <w:tc>
          <w:tcPr>
            <w:tcW w:w="1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left="144" w:right="0"/>
              <w:jc w:val="left"/>
              <w:rPr>
                <w:rFonts w:ascii="Arial" w:hAnsi="Arial" w:cs="Arial" w:eastAsia="Arial" w:hint="default"/>
                <w:sz w:val="20"/>
                <w:szCs w:val="20"/>
              </w:rPr>
            </w:pPr>
            <w:r>
              <w:rPr>
                <w:rFonts w:ascii="Arial"/>
                <w:b/>
                <w:w w:val="80"/>
                <w:sz w:val="20"/>
              </w:rPr>
              <w:t>38,215,478.21</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4360" w:right="4391" w:firstLine="0"/>
        <w:jc w:val="center"/>
        <w:rPr>
          <w:rFonts w:ascii="Times New Roman" w:hAnsi="Times New Roman" w:cs="Times New Roman" w:eastAsia="Times New Roman" w:hint="default"/>
          <w:sz w:val="20"/>
          <w:szCs w:val="20"/>
        </w:rPr>
      </w:pPr>
      <w:r>
        <w:rPr>
          <w:rFonts w:ascii="Times New Roman"/>
          <w:sz w:val="20"/>
        </w:rPr>
        <w:t>38</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20"/>
        </w:sectPr>
      </w:pPr>
    </w:p>
    <w:p>
      <w:pPr>
        <w:spacing w:before="33"/>
        <w:ind w:left="238" w:right="222"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32"/>
        <w:ind w:left="569" w:right="222"/>
        <w:jc w:val="left"/>
      </w:pPr>
      <w:r>
        <w:rPr/>
        <w:t>（</w:t>
      </w:r>
      <w:r>
        <w:rPr>
          <w:rFonts w:ascii="宋体" w:hAnsi="宋体" w:cs="宋体" w:eastAsia="宋体" w:hint="default"/>
        </w:rPr>
        <w:t>2</w:t>
      </w:r>
      <w:r>
        <w:rPr/>
        <w:t>）年末按成本计量的可供出售金融资产</w:t>
      </w:r>
    </w:p>
    <w:p>
      <w:pPr>
        <w:spacing w:line="240" w:lineRule="auto" w:before="10"/>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674"/>
        <w:gridCol w:w="1418"/>
        <w:gridCol w:w="1419"/>
        <w:gridCol w:w="1224"/>
        <w:gridCol w:w="1277"/>
        <w:gridCol w:w="1277"/>
        <w:gridCol w:w="761"/>
        <w:gridCol w:w="763"/>
        <w:gridCol w:w="1311"/>
        <w:gridCol w:w="1135"/>
        <w:gridCol w:w="1200"/>
      </w:tblGrid>
      <w:tr>
        <w:trPr>
          <w:trHeight w:val="358" w:hRule="exact"/>
        </w:trPr>
        <w:tc>
          <w:tcPr>
            <w:tcW w:w="267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842"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533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4112"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135" w:type="dxa"/>
            <w:vMerge w:val="restart"/>
            <w:tcBorders>
              <w:top w:val="single" w:sz="12" w:space="0" w:color="000000"/>
              <w:left w:val="single" w:sz="2" w:space="0" w:color="000000"/>
              <w:right w:val="single" w:sz="2" w:space="0" w:color="000000"/>
            </w:tcBorders>
          </w:tcPr>
          <w:p>
            <w:pPr>
              <w:pStyle w:val="TableParagraph"/>
              <w:spacing w:line="260" w:lineRule="exact" w:before="37"/>
              <w:ind w:left="163" w:right="164"/>
              <w:jc w:val="both"/>
              <w:rPr>
                <w:rFonts w:ascii="Arial" w:hAnsi="Arial" w:cs="Arial" w:eastAsia="Arial" w:hint="default"/>
                <w:sz w:val="20"/>
                <w:szCs w:val="20"/>
              </w:rPr>
            </w:pPr>
            <w:r>
              <w:rPr>
                <w:rFonts w:ascii="宋体" w:hAnsi="宋体" w:cs="宋体" w:eastAsia="宋体" w:hint="default"/>
                <w:b/>
                <w:bCs/>
                <w:sz w:val="20"/>
                <w:szCs w:val="20"/>
              </w:rPr>
              <w:t>在被投资</w:t>
            </w:r>
            <w:r>
              <w:rPr>
                <w:rFonts w:ascii="宋体" w:hAnsi="宋体" w:cs="宋体" w:eastAsia="宋体" w:hint="default"/>
                <w:b/>
                <w:bCs/>
                <w:w w:val="99"/>
                <w:sz w:val="20"/>
                <w:szCs w:val="20"/>
              </w:rPr>
              <w:t> </w:t>
            </w:r>
            <w:r>
              <w:rPr>
                <w:rFonts w:ascii="宋体" w:hAnsi="宋体" w:cs="宋体" w:eastAsia="宋体" w:hint="default"/>
                <w:b/>
                <w:bCs/>
                <w:sz w:val="20"/>
                <w:szCs w:val="20"/>
              </w:rPr>
              <w:t>单位持股</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c>
          <w:tcPr>
            <w:tcW w:w="1200" w:type="dxa"/>
            <w:vMerge w:val="restart"/>
            <w:tcBorders>
              <w:top w:val="single" w:sz="12" w:space="0" w:color="000000"/>
              <w:left w:val="single" w:sz="2" w:space="0" w:color="000000"/>
              <w:right w:val="nil" w:sz="6" w:space="0" w:color="auto"/>
            </w:tcBorders>
          </w:tcPr>
          <w:p>
            <w:pPr>
              <w:pStyle w:val="TableParagraph"/>
              <w:spacing w:line="260" w:lineRule="exact" w:before="166"/>
              <w:ind w:left="393" w:right="197" w:hanging="200"/>
              <w:jc w:val="left"/>
              <w:rPr>
                <w:rFonts w:ascii="宋体" w:hAnsi="宋体" w:cs="宋体" w:eastAsia="宋体" w:hint="default"/>
                <w:sz w:val="20"/>
                <w:szCs w:val="20"/>
              </w:rPr>
            </w:pPr>
            <w:r>
              <w:rPr>
                <w:rFonts w:ascii="宋体" w:hAnsi="宋体" w:cs="宋体" w:eastAsia="宋体" w:hint="default"/>
                <w:b/>
                <w:bCs/>
                <w:sz w:val="20"/>
                <w:szCs w:val="20"/>
              </w:rPr>
              <w:t>本年现金</w:t>
            </w:r>
            <w:r>
              <w:rPr>
                <w:rFonts w:ascii="宋体" w:hAnsi="宋体" w:cs="宋体" w:eastAsia="宋体" w:hint="default"/>
                <w:b/>
                <w:bCs/>
                <w:spacing w:val="2"/>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523" w:hRule="exact"/>
        </w:trPr>
        <w:tc>
          <w:tcPr>
            <w:tcW w:w="2674" w:type="dxa"/>
            <w:vMerge/>
            <w:tcBorders>
              <w:left w:val="nil" w:sz="6" w:space="0" w:color="auto"/>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0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0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7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77"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177"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77"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ind w:left="177"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1135" w:type="dxa"/>
            <w:vMerge/>
            <w:tcBorders>
              <w:left w:val="single" w:sz="2" w:space="0" w:color="000000"/>
              <w:bottom w:val="single" w:sz="2" w:space="0" w:color="000000"/>
              <w:right w:val="single" w:sz="2" w:space="0" w:color="000000"/>
            </w:tcBorders>
          </w:tcPr>
          <w:p>
            <w:pPr/>
          </w:p>
        </w:tc>
        <w:tc>
          <w:tcPr>
            <w:tcW w:w="1200" w:type="dxa"/>
            <w:vMerge/>
            <w:tcBorders>
              <w:left w:val="single" w:sz="2" w:space="0" w:color="000000"/>
              <w:bottom w:val="single" w:sz="2" w:space="0" w:color="000000"/>
              <w:right w:val="nil" w:sz="6" w:space="0" w:color="auto"/>
            </w:tcBorders>
          </w:tcPr>
          <w:p>
            <w:pPr/>
          </w:p>
        </w:tc>
      </w:tr>
      <w:tr>
        <w:trPr>
          <w:trHeight w:val="34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27"/>
              <w:jc w:val="center"/>
              <w:rPr>
                <w:rFonts w:ascii="宋体" w:hAnsi="宋体" w:cs="宋体" w:eastAsia="宋体" w:hint="default"/>
                <w:sz w:val="20"/>
                <w:szCs w:val="20"/>
              </w:rPr>
            </w:pPr>
            <w:r>
              <w:rPr>
                <w:rFonts w:ascii="宋体" w:hAnsi="宋体" w:cs="宋体" w:eastAsia="宋体" w:hint="default"/>
                <w:sz w:val="20"/>
                <w:szCs w:val="20"/>
              </w:rPr>
              <w:t>河南航天金穗电子有限公司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6"/>
              <w:jc w:val="right"/>
              <w:rPr>
                <w:rFonts w:ascii="Trebuchet MS" w:hAnsi="Trebuchet MS" w:cs="Trebuchet MS" w:eastAsia="Trebuchet MS" w:hint="default"/>
                <w:sz w:val="20"/>
                <w:szCs w:val="20"/>
              </w:rPr>
            </w:pPr>
            <w:r>
              <w:rPr>
                <w:rFonts w:ascii="Trebuchet MS"/>
                <w:w w:val="80"/>
                <w:sz w:val="20"/>
              </w:rPr>
              <w:t>138,354.68</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138,354.68</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761"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85" w:right="0"/>
              <w:jc w:val="left"/>
              <w:rPr>
                <w:rFonts w:ascii="Trebuchet MS" w:hAnsi="Trebuchet MS" w:cs="Trebuchet MS" w:eastAsia="Trebuchet MS" w:hint="default"/>
                <w:sz w:val="20"/>
                <w:szCs w:val="20"/>
              </w:rPr>
            </w:pPr>
            <w:r>
              <w:rPr>
                <w:rFonts w:ascii="Trebuchet MS"/>
                <w:sz w:val="20"/>
              </w:rPr>
              <w:t>15.00%</w:t>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27"/>
              <w:jc w:val="center"/>
              <w:rPr>
                <w:rFonts w:ascii="宋体" w:hAnsi="宋体" w:cs="宋体" w:eastAsia="宋体" w:hint="default"/>
                <w:sz w:val="20"/>
                <w:szCs w:val="20"/>
              </w:rPr>
            </w:pPr>
            <w:r>
              <w:rPr>
                <w:rFonts w:ascii="宋体" w:hAnsi="宋体" w:cs="宋体" w:eastAsia="宋体" w:hint="default"/>
                <w:sz w:val="20"/>
                <w:szCs w:val="20"/>
              </w:rPr>
              <w:t>航天科工财务有限责任公司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36,800,000.00</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36,800,000.00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61"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31" w:right="0"/>
              <w:jc w:val="left"/>
              <w:rPr>
                <w:rFonts w:ascii="Trebuchet MS" w:hAnsi="Trebuchet MS" w:cs="Trebuchet MS" w:eastAsia="Trebuchet MS" w:hint="default"/>
                <w:sz w:val="20"/>
                <w:szCs w:val="20"/>
              </w:rPr>
            </w:pPr>
            <w:r>
              <w:rPr>
                <w:rFonts w:ascii="Trebuchet MS"/>
                <w:sz w:val="20"/>
              </w:rPr>
              <w:t>2.16%</w:t>
            </w:r>
          </w:p>
        </w:tc>
        <w:tc>
          <w:tcPr>
            <w:tcW w:w="12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8,624,000.00</w:t>
            </w:r>
            <w:r>
              <w:rPr>
                <w:rFonts w:ascii="Trebuchet MS"/>
                <w:sz w:val="20"/>
              </w:rPr>
            </w:r>
          </w:p>
        </w:tc>
      </w:tr>
      <w:tr>
        <w:trPr>
          <w:trHeight w:val="52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重庆航天新世纪卫星应用技</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术有限责任公司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5"/>
              <w:jc w:val="right"/>
              <w:rPr>
                <w:rFonts w:ascii="Trebuchet MS" w:hAnsi="Trebuchet MS" w:cs="Trebuchet MS" w:eastAsia="Trebuchet MS" w:hint="default"/>
                <w:sz w:val="20"/>
                <w:szCs w:val="20"/>
              </w:rPr>
            </w:pPr>
            <w:r>
              <w:rPr>
                <w:rFonts w:ascii="Trebuchet MS"/>
                <w:w w:val="80"/>
                <w:sz w:val="20"/>
              </w:rPr>
              <w:t>5,750,000.00</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5,750,000.00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5,165,458.59</w:t>
            </w:r>
            <w:r>
              <w:rPr>
                <w:rFonts w:ascii="Trebuchet MS"/>
                <w:sz w:val="20"/>
              </w:rPr>
            </w:r>
          </w:p>
        </w:tc>
        <w:tc>
          <w:tcPr>
            <w:tcW w:w="761"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36" w:right="0"/>
              <w:jc w:val="center"/>
              <w:rPr>
                <w:rFonts w:ascii="Trebuchet MS" w:hAnsi="Trebuchet MS" w:cs="Trebuchet MS" w:eastAsia="Trebuchet MS" w:hint="default"/>
                <w:sz w:val="20"/>
                <w:szCs w:val="20"/>
              </w:rPr>
            </w:pPr>
            <w:r>
              <w:rPr>
                <w:rFonts w:ascii="Trebuchet MS"/>
                <w:w w:val="85"/>
                <w:sz w:val="20"/>
              </w:rPr>
              <w:t>5,165,458.59</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31" w:right="0"/>
              <w:jc w:val="left"/>
              <w:rPr>
                <w:rFonts w:ascii="Trebuchet MS" w:hAnsi="Trebuchet MS" w:cs="Trebuchet MS" w:eastAsia="Trebuchet MS" w:hint="default"/>
                <w:sz w:val="20"/>
                <w:szCs w:val="20"/>
              </w:rPr>
            </w:pPr>
            <w:r>
              <w:rPr>
                <w:rFonts w:ascii="Trebuchet MS"/>
                <w:sz w:val="20"/>
              </w:rPr>
              <w:t>6.93%</w:t>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青岛航天金穗电子技术有限</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692,582.12</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692,582.12</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761"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85" w:right="0"/>
              <w:jc w:val="left"/>
              <w:rPr>
                <w:rFonts w:ascii="Trebuchet MS" w:hAnsi="Trebuchet MS" w:cs="Trebuchet MS" w:eastAsia="Trebuchet MS" w:hint="default"/>
                <w:sz w:val="20"/>
                <w:szCs w:val="20"/>
              </w:rPr>
            </w:pPr>
            <w:r>
              <w:rPr>
                <w:rFonts w:ascii="Trebuchet MS"/>
                <w:sz w:val="20"/>
              </w:rPr>
              <w:t>51.00%</w:t>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湖南航天卫星通信科技有限</w:t>
            </w:r>
            <w:r>
              <w:rPr>
                <w:rFonts w:ascii="宋体" w:hAnsi="宋体" w:cs="宋体" w:eastAsia="宋体" w:hint="default"/>
                <w:sz w:val="20"/>
                <w:szCs w:val="20"/>
              </w:rPr>
            </w:r>
          </w:p>
          <w:p>
            <w:pPr>
              <w:pStyle w:val="TableParagraph"/>
              <w:spacing w:line="277"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公司（注</w:t>
            </w:r>
            <w:r>
              <w:rPr>
                <w:rFonts w:ascii="宋体" w:hAnsi="宋体" w:cs="宋体" w:eastAsia="宋体" w:hint="default"/>
                <w:spacing w:val="-67"/>
                <w:sz w:val="20"/>
                <w:szCs w:val="20"/>
              </w:rPr>
              <w:t> </w:t>
            </w:r>
            <w:r>
              <w:rPr>
                <w:rFonts w:ascii="Trebuchet MS" w:hAnsi="Trebuchet MS" w:cs="Trebuchet MS" w:eastAsia="Trebuchet MS" w:hint="default"/>
                <w:sz w:val="20"/>
                <w:szCs w:val="20"/>
              </w:rPr>
              <w:t>1</w:t>
            </w:r>
            <w:r>
              <w:rPr>
                <w:rFonts w:ascii="宋体" w:hAnsi="宋体" w:cs="宋体" w:eastAsia="宋体" w:hint="default"/>
                <w:sz w:val="20"/>
                <w:szCs w:val="20"/>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5"/>
              <w:jc w:val="right"/>
              <w:rPr>
                <w:rFonts w:ascii="Trebuchet MS" w:hAnsi="Trebuchet MS" w:cs="Trebuchet MS" w:eastAsia="Trebuchet MS" w:hint="default"/>
                <w:sz w:val="20"/>
                <w:szCs w:val="20"/>
              </w:rPr>
            </w:pPr>
            <w:r>
              <w:rPr>
                <w:rFonts w:ascii="Trebuchet MS"/>
                <w:w w:val="80"/>
                <w:sz w:val="20"/>
              </w:rPr>
              <w:t>25,500,000.00</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25,500,000.00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25,500,000.00</w:t>
            </w:r>
            <w:r>
              <w:rPr>
                <w:rFonts w:ascii="Trebuchet MS"/>
                <w:sz w:val="20"/>
              </w:rPr>
            </w:r>
          </w:p>
        </w:tc>
        <w:tc>
          <w:tcPr>
            <w:tcW w:w="761"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5" w:right="0"/>
              <w:jc w:val="center"/>
              <w:rPr>
                <w:rFonts w:ascii="Trebuchet MS" w:hAnsi="Trebuchet MS" w:cs="Trebuchet MS" w:eastAsia="Trebuchet MS" w:hint="default"/>
                <w:sz w:val="20"/>
                <w:szCs w:val="20"/>
              </w:rPr>
            </w:pPr>
            <w:r>
              <w:rPr>
                <w:rFonts w:ascii="Trebuchet MS"/>
                <w:w w:val="85"/>
                <w:sz w:val="20"/>
              </w:rPr>
              <w:t>25,500,000.00</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85" w:right="0"/>
              <w:jc w:val="left"/>
              <w:rPr>
                <w:rFonts w:ascii="Trebuchet MS" w:hAnsi="Trebuchet MS" w:cs="Trebuchet MS" w:eastAsia="Trebuchet MS" w:hint="default"/>
                <w:sz w:val="20"/>
                <w:szCs w:val="20"/>
              </w:rPr>
            </w:pPr>
            <w:r>
              <w:rPr>
                <w:rFonts w:ascii="Trebuchet MS"/>
                <w:sz w:val="20"/>
              </w:rPr>
              <w:t>51.00%</w:t>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航天云网科技发展有限责任</w:t>
            </w:r>
            <w:r>
              <w:rPr>
                <w:rFonts w:ascii="宋体" w:hAnsi="宋体" w:cs="宋体" w:eastAsia="宋体" w:hint="default"/>
                <w:sz w:val="20"/>
                <w:szCs w:val="20"/>
              </w:rPr>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公司（注</w:t>
            </w:r>
            <w:r>
              <w:rPr>
                <w:rFonts w:ascii="宋体" w:hAnsi="宋体" w:cs="宋体" w:eastAsia="宋体" w:hint="default"/>
                <w:spacing w:val="-67"/>
                <w:sz w:val="20"/>
                <w:szCs w:val="20"/>
              </w:rPr>
              <w:t> </w:t>
            </w:r>
            <w:r>
              <w:rPr>
                <w:rFonts w:ascii="Trebuchet MS" w:hAnsi="Trebuchet MS" w:cs="Trebuchet MS" w:eastAsia="Trebuchet MS" w:hint="default"/>
                <w:sz w:val="20"/>
                <w:szCs w:val="20"/>
              </w:rPr>
              <w:t>2</w:t>
            </w:r>
            <w:r>
              <w:rPr>
                <w:rFonts w:ascii="宋体" w:hAnsi="宋体" w:cs="宋体" w:eastAsia="宋体" w:hint="default"/>
                <w:sz w:val="20"/>
                <w:szCs w:val="20"/>
              </w:rPr>
              <w:t>）</w:t>
            </w:r>
          </w:p>
        </w:tc>
        <w:tc>
          <w:tcPr>
            <w:tcW w:w="1418"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59" w:right="0"/>
              <w:jc w:val="left"/>
              <w:rPr>
                <w:rFonts w:ascii="Trebuchet MS" w:hAnsi="Trebuchet MS" w:cs="Trebuchet MS" w:eastAsia="Trebuchet MS" w:hint="default"/>
                <w:sz w:val="20"/>
                <w:szCs w:val="20"/>
              </w:rPr>
            </w:pPr>
            <w:r>
              <w:rPr>
                <w:rFonts w:ascii="Trebuchet MS"/>
                <w:w w:val="85"/>
                <w:sz w:val="20"/>
              </w:rPr>
              <w:t>12,500,000.00</w:t>
            </w:r>
            <w:r>
              <w:rPr>
                <w:rFonts w:ascii="Trebuchet MS"/>
                <w:sz w:val="20"/>
              </w:rPr>
            </w:r>
          </w:p>
        </w:tc>
        <w:tc>
          <w:tcPr>
            <w:tcW w:w="122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12,500,000.00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61"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31" w:right="0"/>
              <w:jc w:val="left"/>
              <w:rPr>
                <w:rFonts w:ascii="Trebuchet MS" w:hAnsi="Trebuchet MS" w:cs="Trebuchet MS" w:eastAsia="Trebuchet MS" w:hint="default"/>
                <w:sz w:val="20"/>
                <w:szCs w:val="20"/>
              </w:rPr>
            </w:pPr>
            <w:r>
              <w:rPr>
                <w:rFonts w:ascii="Trebuchet MS"/>
                <w:sz w:val="20"/>
              </w:rPr>
              <w:t>4.35%</w:t>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6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68,880,936.80</w:t>
            </w:r>
            <w:r>
              <w:rPr>
                <w:rFonts w:ascii="Arial"/>
                <w:sz w:val="20"/>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259" w:right="0"/>
              <w:jc w:val="left"/>
              <w:rPr>
                <w:rFonts w:ascii="Arial" w:hAnsi="Arial" w:cs="Arial" w:eastAsia="Arial" w:hint="default"/>
                <w:sz w:val="20"/>
                <w:szCs w:val="20"/>
              </w:rPr>
            </w:pPr>
            <w:r>
              <w:rPr>
                <w:rFonts w:ascii="Arial"/>
                <w:b/>
                <w:w w:val="85"/>
                <w:sz w:val="20"/>
              </w:rPr>
              <w:t>12,500,000.00</w:t>
            </w:r>
            <w:r>
              <w:rPr>
                <w:rFonts w:ascii="Arial"/>
                <w:sz w:val="20"/>
              </w:rPr>
            </w:r>
          </w:p>
        </w:tc>
        <w:tc>
          <w:tcPr>
            <w:tcW w:w="12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830,936.80</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80,550,000.00</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30,665,458.59</w:t>
            </w:r>
            <w:r>
              <w:rPr>
                <w:rFonts w:ascii="Arial"/>
                <w:sz w:val="20"/>
              </w:rPr>
            </w:r>
          </w:p>
        </w:tc>
        <w:tc>
          <w:tcPr>
            <w:tcW w:w="761" w:type="dxa"/>
            <w:tcBorders>
              <w:top w:val="single" w:sz="2" w:space="0" w:color="000000"/>
              <w:left w:val="single" w:sz="2" w:space="0" w:color="000000"/>
              <w:bottom w:val="single" w:sz="12" w:space="0" w:color="000000"/>
              <w:right w:val="single" w:sz="2" w:space="0" w:color="000000"/>
            </w:tcBorders>
          </w:tcPr>
          <w:p>
            <w:pPr/>
          </w:p>
        </w:tc>
        <w:tc>
          <w:tcPr>
            <w:tcW w:w="763" w:type="dxa"/>
            <w:tcBorders>
              <w:top w:val="single" w:sz="2" w:space="0" w:color="000000"/>
              <w:left w:val="single" w:sz="2" w:space="0" w:color="000000"/>
              <w:bottom w:val="single" w:sz="12" w:space="0" w:color="000000"/>
              <w:right w:val="single" w:sz="2" w:space="0" w:color="000000"/>
            </w:tcBorders>
          </w:tcPr>
          <w:p>
            <w:pPr/>
          </w:p>
        </w:tc>
        <w:tc>
          <w:tcPr>
            <w:tcW w:w="13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45" w:right="0"/>
              <w:jc w:val="center"/>
              <w:rPr>
                <w:rFonts w:ascii="Arial" w:hAnsi="Arial" w:cs="Arial" w:eastAsia="Arial" w:hint="default"/>
                <w:sz w:val="20"/>
                <w:szCs w:val="20"/>
              </w:rPr>
            </w:pPr>
            <w:r>
              <w:rPr>
                <w:rFonts w:ascii="Arial"/>
                <w:b/>
                <w:w w:val="85"/>
                <w:sz w:val="20"/>
              </w:rPr>
              <w:t>30,665,458.59</w:t>
            </w:r>
            <w:r>
              <w:rPr>
                <w:rFonts w:ascii="Arial"/>
                <w:sz w:val="20"/>
              </w:rPr>
            </w:r>
          </w:p>
        </w:tc>
        <w:tc>
          <w:tcPr>
            <w:tcW w:w="1135" w:type="dxa"/>
            <w:tcBorders>
              <w:top w:val="single" w:sz="2" w:space="0" w:color="000000"/>
              <w:left w:val="single" w:sz="2" w:space="0" w:color="000000"/>
              <w:bottom w:val="single" w:sz="12" w:space="0" w:color="000000"/>
              <w:right w:val="single" w:sz="2" w:space="0" w:color="000000"/>
            </w:tcBorders>
          </w:tcPr>
          <w:p>
            <w:pPr/>
          </w:p>
        </w:tc>
        <w:tc>
          <w:tcPr>
            <w:tcW w:w="12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8,624,000.00</w:t>
            </w:r>
            <w:r>
              <w:rPr>
                <w:rFonts w:ascii="Arial"/>
                <w:sz w:val="20"/>
              </w:rPr>
            </w:r>
          </w:p>
        </w:tc>
      </w:tr>
    </w:tbl>
    <w:p>
      <w:pPr>
        <w:spacing w:line="240" w:lineRule="auto" w:before="12"/>
        <w:rPr>
          <w:rFonts w:ascii="宋体" w:hAnsi="宋体" w:cs="宋体" w:eastAsia="宋体" w:hint="default"/>
          <w:sz w:val="12"/>
          <w:szCs w:val="12"/>
        </w:rPr>
      </w:pPr>
    </w:p>
    <w:p>
      <w:pPr>
        <w:spacing w:before="32"/>
        <w:ind w:left="569" w:right="222"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9"/>
          <w:sz w:val="22"/>
          <w:szCs w:val="22"/>
        </w:rPr>
        <w:t> </w:t>
      </w:r>
      <w:r>
        <w:rPr>
          <w:rFonts w:ascii="宋体" w:hAnsi="宋体" w:cs="宋体" w:eastAsia="宋体" w:hint="default"/>
          <w:sz w:val="22"/>
          <w:szCs w:val="22"/>
        </w:rPr>
        <w:t>1</w:t>
      </w:r>
      <w:r>
        <w:rPr>
          <w:rFonts w:ascii="宋体" w:hAnsi="宋体" w:cs="宋体" w:eastAsia="宋体" w:hint="default"/>
          <w:sz w:val="22"/>
          <w:szCs w:val="22"/>
        </w:rPr>
        <w:t>：本公司对湖南航天卫星通信科技有限公司持股比例为</w:t>
      </w:r>
      <w:r>
        <w:rPr>
          <w:rFonts w:ascii="宋体" w:hAnsi="宋体" w:cs="宋体" w:eastAsia="宋体" w:hint="default"/>
          <w:spacing w:val="-62"/>
          <w:sz w:val="22"/>
          <w:szCs w:val="22"/>
        </w:rPr>
        <w:t> </w:t>
      </w:r>
      <w:r>
        <w:rPr>
          <w:rFonts w:ascii="宋体" w:hAnsi="宋体" w:cs="宋体" w:eastAsia="宋体" w:hint="default"/>
          <w:sz w:val="22"/>
          <w:szCs w:val="22"/>
        </w:rPr>
        <w:t>51%</w:t>
      </w:r>
      <w:r>
        <w:rPr>
          <w:rFonts w:ascii="宋体" w:hAnsi="宋体" w:cs="宋体" w:eastAsia="宋体" w:hint="default"/>
          <w:sz w:val="22"/>
          <w:szCs w:val="22"/>
        </w:rPr>
        <w:t>，由于处于清算状态</w:t>
      </w:r>
      <w:r>
        <w:rPr>
          <w:rFonts w:ascii="宋体" w:hAnsi="宋体" w:cs="宋体" w:eastAsia="宋体" w:hint="default"/>
          <w:sz w:val="22"/>
          <w:szCs w:val="22"/>
        </w:rPr>
        <w:t>,</w:t>
      </w:r>
      <w:r>
        <w:rPr>
          <w:rFonts w:ascii="宋体" w:hAnsi="宋体" w:cs="宋体" w:eastAsia="宋体" w:hint="default"/>
          <w:sz w:val="22"/>
          <w:szCs w:val="22"/>
        </w:rPr>
        <w:t>本公司不再具有控制权，纳入可供出售金融资产核算。</w:t>
      </w:r>
    </w:p>
    <w:p>
      <w:pPr>
        <w:spacing w:line="240" w:lineRule="auto" w:before="2"/>
        <w:rPr>
          <w:rFonts w:ascii="宋体" w:hAnsi="宋体" w:cs="宋体" w:eastAsia="宋体" w:hint="default"/>
          <w:sz w:val="29"/>
          <w:szCs w:val="29"/>
        </w:rPr>
      </w:pPr>
    </w:p>
    <w:p>
      <w:pPr>
        <w:spacing w:line="357" w:lineRule="auto" w:before="0"/>
        <w:ind w:left="238" w:right="222" w:firstLine="331"/>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9"/>
          <w:sz w:val="22"/>
          <w:szCs w:val="22"/>
        </w:rPr>
        <w:t> </w:t>
      </w:r>
      <w:r>
        <w:rPr>
          <w:rFonts w:ascii="宋体" w:hAnsi="宋体" w:cs="宋体" w:eastAsia="宋体" w:hint="default"/>
          <w:sz w:val="22"/>
          <w:szCs w:val="22"/>
        </w:rPr>
        <w:t>2</w:t>
      </w:r>
      <w:r>
        <w:rPr>
          <w:rFonts w:ascii="宋体" w:hAnsi="宋体" w:cs="宋体" w:eastAsia="宋体" w:hint="default"/>
          <w:sz w:val="22"/>
          <w:szCs w:val="22"/>
        </w:rPr>
        <w:t>：根据《航天云网科技发展有限责任公司出资协议》本公司于本年与中国航天科工集团公司等</w:t>
      </w:r>
      <w:r>
        <w:rPr>
          <w:rFonts w:ascii="宋体" w:hAnsi="宋体" w:cs="宋体" w:eastAsia="宋体" w:hint="default"/>
          <w:spacing w:val="-60"/>
          <w:sz w:val="22"/>
          <w:szCs w:val="22"/>
        </w:rPr>
        <w:t> </w:t>
      </w:r>
      <w:r>
        <w:rPr>
          <w:rFonts w:ascii="宋体" w:hAnsi="宋体" w:cs="宋体" w:eastAsia="宋体" w:hint="default"/>
          <w:sz w:val="22"/>
          <w:szCs w:val="22"/>
        </w:rPr>
        <w:t>20</w:t>
      </w:r>
      <w:r>
        <w:rPr>
          <w:rFonts w:ascii="宋体" w:hAnsi="宋体" w:cs="宋体" w:eastAsia="宋体" w:hint="default"/>
          <w:spacing w:val="-59"/>
          <w:sz w:val="22"/>
          <w:szCs w:val="22"/>
        </w:rPr>
        <w:t> </w:t>
      </w:r>
      <w:r>
        <w:rPr>
          <w:rFonts w:ascii="宋体" w:hAnsi="宋体" w:cs="宋体" w:eastAsia="宋体" w:hint="default"/>
          <w:sz w:val="22"/>
          <w:szCs w:val="22"/>
        </w:rPr>
        <w:t>家公司共同出资成立航天云网科技发展有限</w:t>
      </w:r>
      <w:r>
        <w:rPr>
          <w:rFonts w:ascii="宋体" w:hAnsi="宋体" w:cs="宋体" w:eastAsia="宋体" w:hint="default"/>
          <w:w w:val="100"/>
          <w:sz w:val="22"/>
          <w:szCs w:val="22"/>
        </w:rPr>
        <w:t> </w:t>
      </w:r>
      <w:r>
        <w:rPr>
          <w:rFonts w:ascii="宋体" w:hAnsi="宋体" w:cs="宋体" w:eastAsia="宋体" w:hint="default"/>
          <w:sz w:val="22"/>
          <w:szCs w:val="22"/>
        </w:rPr>
        <w:t>责任公司，本公司认缴出资额</w:t>
      </w:r>
      <w:r>
        <w:rPr>
          <w:rFonts w:ascii="宋体" w:hAnsi="宋体" w:cs="宋体" w:eastAsia="宋体" w:hint="default"/>
          <w:spacing w:val="-56"/>
          <w:sz w:val="22"/>
          <w:szCs w:val="22"/>
        </w:rPr>
        <w:t> </w:t>
      </w:r>
      <w:r>
        <w:rPr>
          <w:rFonts w:ascii="宋体" w:hAnsi="宋体" w:cs="宋体" w:eastAsia="宋体" w:hint="default"/>
          <w:sz w:val="22"/>
          <w:szCs w:val="22"/>
        </w:rPr>
        <w:t>5000</w:t>
      </w:r>
      <w:r>
        <w:rPr>
          <w:rFonts w:ascii="宋体" w:hAnsi="宋体" w:cs="宋体" w:eastAsia="宋体" w:hint="default"/>
          <w:spacing w:val="-59"/>
          <w:sz w:val="22"/>
          <w:szCs w:val="22"/>
        </w:rPr>
        <w:t> </w:t>
      </w:r>
      <w:r>
        <w:rPr>
          <w:rFonts w:ascii="宋体" w:hAnsi="宋体" w:cs="宋体" w:eastAsia="宋体" w:hint="default"/>
          <w:sz w:val="22"/>
          <w:szCs w:val="22"/>
        </w:rPr>
        <w:t>万元，截至</w:t>
      </w:r>
      <w:r>
        <w:rPr>
          <w:rFonts w:ascii="宋体" w:hAnsi="宋体" w:cs="宋体" w:eastAsia="宋体" w:hint="default"/>
          <w:spacing w:val="-56"/>
          <w:sz w:val="22"/>
          <w:szCs w:val="22"/>
        </w:rPr>
        <w:t> </w:t>
      </w:r>
      <w:r>
        <w:rPr>
          <w:rFonts w:ascii="宋体" w:hAnsi="宋体" w:cs="宋体" w:eastAsia="宋体" w:hint="default"/>
          <w:sz w:val="22"/>
          <w:szCs w:val="22"/>
        </w:rPr>
        <w:t>2015</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日，本公司实缴出资额</w:t>
      </w:r>
      <w:r>
        <w:rPr>
          <w:rFonts w:ascii="宋体" w:hAnsi="宋体" w:cs="宋体" w:eastAsia="宋体" w:hint="default"/>
          <w:spacing w:val="-56"/>
          <w:sz w:val="22"/>
          <w:szCs w:val="22"/>
        </w:rPr>
        <w:t> </w:t>
      </w:r>
      <w:r>
        <w:rPr>
          <w:rFonts w:ascii="宋体" w:hAnsi="宋体" w:cs="宋体" w:eastAsia="宋体" w:hint="default"/>
          <w:sz w:val="22"/>
          <w:szCs w:val="22"/>
        </w:rPr>
        <w:t>1250</w:t>
      </w:r>
      <w:r>
        <w:rPr>
          <w:rFonts w:ascii="宋体" w:hAnsi="宋体" w:cs="宋体" w:eastAsia="宋体" w:hint="default"/>
          <w:spacing w:val="-56"/>
          <w:sz w:val="22"/>
          <w:szCs w:val="22"/>
        </w:rPr>
        <w:t> </w:t>
      </w:r>
      <w:r>
        <w:rPr>
          <w:rFonts w:ascii="宋体" w:hAnsi="宋体" w:cs="宋体" w:eastAsia="宋体" w:hint="default"/>
          <w:sz w:val="22"/>
          <w:szCs w:val="22"/>
        </w:rPr>
        <w:t>万元，持股比例为</w:t>
      </w:r>
      <w:r>
        <w:rPr>
          <w:rFonts w:ascii="宋体" w:hAnsi="宋体" w:cs="宋体" w:eastAsia="宋体" w:hint="default"/>
          <w:spacing w:val="-56"/>
          <w:sz w:val="22"/>
          <w:szCs w:val="22"/>
        </w:rPr>
        <w:t> </w:t>
      </w:r>
      <w:r>
        <w:rPr>
          <w:rFonts w:ascii="宋体" w:hAnsi="宋体" w:cs="宋体" w:eastAsia="宋体" w:hint="default"/>
          <w:sz w:val="22"/>
          <w:szCs w:val="22"/>
        </w:rPr>
        <w:t>4.35%</w:t>
      </w:r>
      <w:r>
        <w:rPr>
          <w:rFonts w:ascii="宋体" w:hAnsi="宋体" w:cs="宋体" w:eastAsia="宋体" w:hint="default"/>
          <w:sz w:val="22"/>
          <w:szCs w:val="22"/>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73"/>
        <w:ind w:left="7118" w:right="7355" w:firstLine="0"/>
        <w:jc w:val="center"/>
        <w:rPr>
          <w:rFonts w:ascii="Times New Roman" w:hAnsi="Times New Roman" w:cs="Times New Roman" w:eastAsia="Times New Roman" w:hint="default"/>
          <w:sz w:val="20"/>
          <w:szCs w:val="20"/>
        </w:rPr>
      </w:pPr>
      <w:r>
        <w:rPr>
          <w:rFonts w:ascii="Times New Roman"/>
          <w:sz w:val="20"/>
        </w:rPr>
        <w:t>39</w:t>
      </w:r>
    </w:p>
    <w:p>
      <w:pPr>
        <w:spacing w:after="0"/>
        <w:jc w:val="center"/>
        <w:rPr>
          <w:rFonts w:ascii="Times New Roman" w:hAnsi="Times New Roman" w:cs="Times New Roman" w:eastAsia="Times New Roman" w:hint="default"/>
          <w:sz w:val="20"/>
          <w:szCs w:val="20"/>
        </w:rPr>
        <w:sectPr>
          <w:headerReference w:type="default" r:id="rId19"/>
          <w:pgSz w:w="16840" w:h="11910" w:orient="landscape"/>
          <w:pgMar w:header="0" w:footer="0" w:top="780" w:bottom="280" w:left="11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Heading3"/>
        <w:spacing w:line="240" w:lineRule="auto" w:before="32"/>
        <w:ind w:left="573" w:right="312"/>
        <w:jc w:val="left"/>
      </w:pPr>
      <w:r>
        <w:rPr/>
        <w:t>（</w:t>
      </w:r>
      <w:r>
        <w:rPr>
          <w:rFonts w:ascii="宋体" w:hAnsi="宋体" w:cs="宋体" w:eastAsia="宋体" w:hint="default"/>
        </w:rPr>
        <w:t>3</w:t>
      </w:r>
      <w:r>
        <w:rPr/>
        <w:t>）可供出售金融资产减值准备</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518"/>
        <w:gridCol w:w="4253"/>
      </w:tblGrid>
      <w:tr>
        <w:trPr>
          <w:trHeight w:val="358" w:hRule="exact"/>
        </w:trPr>
        <w:tc>
          <w:tcPr>
            <w:tcW w:w="4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64" w:right="0"/>
              <w:jc w:val="left"/>
              <w:rPr>
                <w:rFonts w:ascii="宋体" w:hAnsi="宋体" w:cs="宋体" w:eastAsia="宋体" w:hint="default"/>
                <w:sz w:val="20"/>
                <w:szCs w:val="20"/>
              </w:rPr>
            </w:pPr>
            <w:r>
              <w:rPr>
                <w:rFonts w:ascii="宋体" w:hAnsi="宋体" w:cs="宋体" w:eastAsia="宋体" w:hint="default"/>
                <w:b/>
                <w:bCs/>
                <w:sz w:val="20"/>
                <w:szCs w:val="20"/>
              </w:rPr>
              <w:t>可供出售金融资产分类</w:t>
            </w:r>
            <w:r>
              <w:rPr>
                <w:rFonts w:ascii="宋体" w:hAnsi="宋体" w:cs="宋体" w:eastAsia="宋体" w:hint="default"/>
                <w:sz w:val="20"/>
                <w:szCs w:val="20"/>
              </w:rPr>
            </w:r>
          </w:p>
        </w:tc>
        <w:tc>
          <w:tcPr>
            <w:tcW w:w="42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322" w:right="0"/>
              <w:jc w:val="left"/>
              <w:rPr>
                <w:rFonts w:ascii="宋体" w:hAnsi="宋体" w:cs="宋体" w:eastAsia="宋体" w:hint="default"/>
                <w:sz w:val="20"/>
                <w:szCs w:val="20"/>
              </w:rPr>
            </w:pPr>
            <w:r>
              <w:rPr>
                <w:rFonts w:ascii="宋体" w:hAnsi="宋体" w:cs="宋体" w:eastAsia="宋体" w:hint="default"/>
                <w:b/>
                <w:bCs/>
                <w:sz w:val="20"/>
                <w:szCs w:val="20"/>
              </w:rPr>
              <w:t>可供出售权益工具</w:t>
            </w:r>
            <w:r>
              <w:rPr>
                <w:rFonts w:ascii="宋体" w:hAnsi="宋体" w:cs="宋体" w:eastAsia="宋体" w:hint="default"/>
                <w:sz w:val="20"/>
                <w:szCs w:val="20"/>
              </w:rPr>
            </w:r>
          </w:p>
        </w:tc>
      </w:tr>
      <w:tr>
        <w:trPr>
          <w:trHeight w:val="346"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年初已计提减值金额</w:t>
            </w:r>
          </w:p>
        </w:tc>
        <w:tc>
          <w:tcPr>
            <w:tcW w:w="42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30,665,458.59</w:t>
            </w:r>
            <w:r>
              <w:rPr>
                <w:rFonts w:ascii="Trebuchet MS"/>
                <w:sz w:val="20"/>
              </w:rPr>
            </w:r>
          </w:p>
        </w:tc>
      </w:tr>
      <w:tr>
        <w:trPr>
          <w:trHeight w:val="346"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425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其中：从其他综合收益转入</w:t>
            </w:r>
          </w:p>
        </w:tc>
        <w:tc>
          <w:tcPr>
            <w:tcW w:w="4253"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425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6"/>
                <w:sz w:val="20"/>
                <w:szCs w:val="20"/>
              </w:rPr>
              <w:t>其中：期后公允价值回升转回</w:t>
            </w:r>
          </w:p>
        </w:tc>
        <w:tc>
          <w:tcPr>
            <w:tcW w:w="4253"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5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年末已计提减值金额</w:t>
            </w:r>
          </w:p>
        </w:tc>
        <w:tc>
          <w:tcPr>
            <w:tcW w:w="42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30,665,458.59</w:t>
            </w:r>
            <w:r>
              <w:rPr>
                <w:rFonts w:ascii="Trebuchet MS"/>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73"/>
        <w:ind w:left="4360" w:right="4391" w:firstLine="0"/>
        <w:jc w:val="center"/>
        <w:rPr>
          <w:rFonts w:ascii="Times New Roman" w:hAnsi="Times New Roman" w:cs="Times New Roman" w:eastAsia="Times New Roman" w:hint="default"/>
          <w:sz w:val="20"/>
          <w:szCs w:val="20"/>
        </w:rPr>
      </w:pPr>
      <w:r>
        <w:rPr>
          <w:rFonts w:ascii="Times New Roman"/>
          <w:sz w:val="20"/>
        </w:rPr>
        <w:t>40</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20"/>
        </w:sectPr>
      </w:pPr>
    </w:p>
    <w:p>
      <w:pPr>
        <w:spacing w:before="33"/>
        <w:ind w:left="138" w:right="317"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32"/>
        <w:ind w:left="539" w:right="317"/>
        <w:jc w:val="left"/>
      </w:pPr>
      <w:r>
        <w:rPr>
          <w:rFonts w:ascii="宋体" w:hAnsi="宋体" w:cs="宋体" w:eastAsia="宋体" w:hint="default"/>
        </w:rPr>
        <w:t>9.</w:t>
      </w:r>
      <w:r>
        <w:rPr>
          <w:rFonts w:ascii="宋体" w:hAnsi="宋体" w:cs="宋体" w:eastAsia="宋体" w:hint="default"/>
          <w:spacing w:val="70"/>
        </w:rPr>
        <w:t> </w:t>
      </w:r>
      <w:r>
        <w:rPr/>
        <w:t>长期股权投资</w:t>
      </w:r>
    </w:p>
    <w:p>
      <w:pPr>
        <w:spacing w:line="240" w:lineRule="auto" w:before="10"/>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64"/>
        <w:gridCol w:w="1277"/>
        <w:gridCol w:w="709"/>
        <w:gridCol w:w="708"/>
        <w:gridCol w:w="1418"/>
        <w:gridCol w:w="1136"/>
        <w:gridCol w:w="850"/>
        <w:gridCol w:w="1418"/>
        <w:gridCol w:w="991"/>
        <w:gridCol w:w="711"/>
        <w:gridCol w:w="1274"/>
        <w:gridCol w:w="955"/>
      </w:tblGrid>
      <w:tr>
        <w:trPr>
          <w:trHeight w:val="377" w:hRule="exact"/>
        </w:trPr>
        <w:tc>
          <w:tcPr>
            <w:tcW w:w="256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787"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27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3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7941"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本年增减变动</w:t>
            </w:r>
            <w:r>
              <w:rPr>
                <w:rFonts w:ascii="宋体" w:hAnsi="宋体" w:cs="宋体" w:eastAsia="宋体" w:hint="default"/>
                <w:sz w:val="20"/>
                <w:szCs w:val="20"/>
              </w:rPr>
            </w:r>
          </w:p>
        </w:tc>
        <w:tc>
          <w:tcPr>
            <w:tcW w:w="127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3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955" w:type="dxa"/>
            <w:vMerge w:val="restart"/>
            <w:tcBorders>
              <w:top w:val="single" w:sz="12" w:space="0" w:color="000000"/>
              <w:left w:val="single" w:sz="2" w:space="0" w:color="000000"/>
              <w:right w:val="nil" w:sz="6" w:space="0" w:color="auto"/>
            </w:tcBorders>
          </w:tcPr>
          <w:p>
            <w:pPr>
              <w:pStyle w:val="TableParagraph"/>
              <w:spacing w:line="331" w:lineRule="auto" w:before="57"/>
              <w:ind w:left="175" w:right="175"/>
              <w:jc w:val="both"/>
              <w:rPr>
                <w:rFonts w:ascii="宋体" w:hAnsi="宋体" w:cs="宋体" w:eastAsia="宋体" w:hint="default"/>
                <w:sz w:val="20"/>
                <w:szCs w:val="20"/>
              </w:rPr>
            </w:pPr>
            <w:r>
              <w:rPr>
                <w:rFonts w:ascii="宋体" w:hAnsi="宋体" w:cs="宋体" w:eastAsia="宋体" w:hint="default"/>
                <w:b/>
                <w:bCs/>
                <w:sz w:val="20"/>
                <w:szCs w:val="20"/>
              </w:rPr>
              <w:t>减值准</w:t>
            </w:r>
            <w:r>
              <w:rPr>
                <w:rFonts w:ascii="宋体" w:hAnsi="宋体" w:cs="宋体" w:eastAsia="宋体" w:hint="default"/>
                <w:b/>
                <w:bCs/>
                <w:w w:val="99"/>
                <w:sz w:val="20"/>
                <w:szCs w:val="20"/>
              </w:rPr>
              <w:t> </w:t>
            </w:r>
            <w:r>
              <w:rPr>
                <w:rFonts w:ascii="宋体" w:hAnsi="宋体" w:cs="宋体" w:eastAsia="宋体" w:hint="default"/>
                <w:b/>
                <w:bCs/>
                <w:sz w:val="20"/>
                <w:szCs w:val="20"/>
              </w:rPr>
              <w:t>备年末</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725" w:hRule="exact"/>
        </w:trPr>
        <w:tc>
          <w:tcPr>
            <w:tcW w:w="2564" w:type="dxa"/>
            <w:vMerge/>
            <w:tcBorders>
              <w:left w:val="nil" w:sz="6" w:space="0" w:color="auto"/>
              <w:bottom w:val="single" w:sz="2" w:space="0" w:color="000000"/>
              <w:right w:val="single" w:sz="2" w:space="0" w:color="000000"/>
            </w:tcBorders>
          </w:tcPr>
          <w:p>
            <w:pPr/>
          </w:p>
        </w:tc>
        <w:tc>
          <w:tcPr>
            <w:tcW w:w="1277" w:type="dxa"/>
            <w:vMerge/>
            <w:tcBorders>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1" w:right="147"/>
              <w:jc w:val="left"/>
              <w:rPr>
                <w:rFonts w:ascii="宋体" w:hAnsi="宋体" w:cs="宋体" w:eastAsia="宋体" w:hint="default"/>
                <w:sz w:val="20"/>
                <w:szCs w:val="20"/>
              </w:rPr>
            </w:pPr>
            <w:r>
              <w:rPr>
                <w:rFonts w:ascii="宋体" w:hAnsi="宋体" w:cs="宋体" w:eastAsia="宋体" w:hint="default"/>
                <w:b/>
                <w:bCs/>
                <w:sz w:val="20"/>
                <w:szCs w:val="20"/>
              </w:rPr>
              <w:t>追加</w:t>
            </w:r>
            <w:r>
              <w:rPr>
                <w:rFonts w:ascii="宋体" w:hAnsi="宋体" w:cs="宋体" w:eastAsia="宋体" w:hint="default"/>
                <w:b/>
                <w:bCs/>
                <w:spacing w:val="2"/>
                <w:w w:val="99"/>
                <w:sz w:val="20"/>
                <w:szCs w:val="20"/>
              </w:rPr>
              <w:t> </w:t>
            </w:r>
            <w:r>
              <w:rPr>
                <w:rFonts w:ascii="宋体" w:hAnsi="宋体" w:cs="宋体" w:eastAsia="宋体" w:hint="default"/>
                <w:b/>
                <w:bCs/>
                <w:sz w:val="20"/>
                <w:szCs w:val="20"/>
              </w:rPr>
              <w:t>投资</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1" w:right="146"/>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b/>
                <w:bCs/>
                <w:spacing w:val="2"/>
                <w:w w:val="99"/>
                <w:sz w:val="20"/>
                <w:szCs w:val="20"/>
              </w:rPr>
              <w:t> </w:t>
            </w:r>
            <w:r>
              <w:rPr>
                <w:rFonts w:ascii="宋体" w:hAnsi="宋体" w:cs="宋体" w:eastAsia="宋体" w:hint="default"/>
                <w:b/>
                <w:bCs/>
                <w:sz w:val="20"/>
                <w:szCs w:val="20"/>
              </w:rPr>
              <w:t>投资</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06" w:right="104" w:hanging="101"/>
              <w:jc w:val="left"/>
              <w:rPr>
                <w:rFonts w:ascii="宋体" w:hAnsi="宋体" w:cs="宋体" w:eastAsia="宋体" w:hint="default"/>
                <w:sz w:val="20"/>
                <w:szCs w:val="20"/>
              </w:rPr>
            </w:pPr>
            <w:r>
              <w:rPr>
                <w:rFonts w:ascii="宋体" w:hAnsi="宋体" w:cs="宋体" w:eastAsia="宋体" w:hint="default"/>
                <w:b/>
                <w:bCs/>
                <w:sz w:val="20"/>
                <w:szCs w:val="20"/>
              </w:rPr>
              <w:t>权益法下确认</w:t>
            </w:r>
            <w:r>
              <w:rPr>
                <w:rFonts w:ascii="宋体" w:hAnsi="宋体" w:cs="宋体" w:eastAsia="宋体" w:hint="default"/>
                <w:b/>
                <w:bCs/>
                <w:w w:val="99"/>
                <w:sz w:val="20"/>
                <w:szCs w:val="20"/>
              </w:rPr>
              <w:t> </w:t>
            </w:r>
            <w:r>
              <w:rPr>
                <w:rFonts w:ascii="宋体" w:hAnsi="宋体" w:cs="宋体" w:eastAsia="宋体" w:hint="default"/>
                <w:b/>
                <w:bCs/>
                <w:sz w:val="20"/>
                <w:szCs w:val="20"/>
              </w:rPr>
              <w:t>的投资损益</w:t>
            </w:r>
            <w:r>
              <w:rPr>
                <w:rFonts w:ascii="宋体" w:hAnsi="宋体" w:cs="宋体" w:eastAsia="宋体" w:hint="default"/>
                <w:sz w:val="20"/>
                <w:szCs w:val="20"/>
              </w:rPr>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63" w:right="164"/>
              <w:jc w:val="left"/>
              <w:rPr>
                <w:rFonts w:ascii="宋体" w:hAnsi="宋体" w:cs="宋体" w:eastAsia="宋体" w:hint="default"/>
                <w:sz w:val="20"/>
                <w:szCs w:val="20"/>
              </w:rPr>
            </w:pPr>
            <w:r>
              <w:rPr>
                <w:rFonts w:ascii="宋体" w:hAnsi="宋体" w:cs="宋体" w:eastAsia="宋体" w:hint="default"/>
                <w:b/>
                <w:bCs/>
                <w:sz w:val="20"/>
                <w:szCs w:val="20"/>
              </w:rPr>
              <w:t>其他综合</w:t>
            </w:r>
            <w:r>
              <w:rPr>
                <w:rFonts w:ascii="宋体" w:hAnsi="宋体" w:cs="宋体" w:eastAsia="宋体" w:hint="default"/>
                <w:b/>
                <w:bCs/>
                <w:w w:val="99"/>
                <w:sz w:val="20"/>
                <w:szCs w:val="20"/>
              </w:rPr>
              <w:t> </w:t>
            </w:r>
            <w:r>
              <w:rPr>
                <w:rFonts w:ascii="宋体" w:hAnsi="宋体" w:cs="宋体" w:eastAsia="宋体" w:hint="default"/>
                <w:b/>
                <w:bCs/>
                <w:sz w:val="20"/>
                <w:szCs w:val="20"/>
              </w:rPr>
              <w:t>收益调整</w:t>
            </w:r>
            <w:r>
              <w:rPr>
                <w:rFonts w:ascii="宋体" w:hAnsi="宋体" w:cs="宋体" w:eastAsia="宋体" w:hint="default"/>
                <w:sz w:val="20"/>
                <w:szCs w:val="20"/>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22" w:right="120"/>
              <w:jc w:val="left"/>
              <w:rPr>
                <w:rFonts w:ascii="宋体" w:hAnsi="宋体" w:cs="宋体" w:eastAsia="宋体" w:hint="default"/>
                <w:sz w:val="20"/>
                <w:szCs w:val="20"/>
              </w:rPr>
            </w:pPr>
            <w:r>
              <w:rPr>
                <w:rFonts w:ascii="宋体" w:hAnsi="宋体" w:cs="宋体" w:eastAsia="宋体" w:hint="default"/>
                <w:b/>
                <w:bCs/>
                <w:sz w:val="20"/>
                <w:szCs w:val="20"/>
              </w:rPr>
              <w:t>其他权</w:t>
            </w:r>
            <w:r>
              <w:rPr>
                <w:rFonts w:ascii="宋体" w:hAnsi="宋体" w:cs="宋体" w:eastAsia="宋体" w:hint="default"/>
                <w:b/>
                <w:bCs/>
                <w:w w:val="99"/>
                <w:sz w:val="20"/>
                <w:szCs w:val="20"/>
              </w:rPr>
              <w:t> </w:t>
            </w:r>
            <w:r>
              <w:rPr>
                <w:rFonts w:ascii="宋体" w:hAnsi="宋体" w:cs="宋体" w:eastAsia="宋体" w:hint="default"/>
                <w:b/>
                <w:bCs/>
                <w:sz w:val="20"/>
                <w:szCs w:val="20"/>
              </w:rPr>
              <w:t>益变动</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06" w:right="104" w:hanging="101"/>
              <w:jc w:val="left"/>
              <w:rPr>
                <w:rFonts w:ascii="宋体" w:hAnsi="宋体" w:cs="宋体" w:eastAsia="宋体" w:hint="default"/>
                <w:sz w:val="20"/>
                <w:szCs w:val="20"/>
              </w:rPr>
            </w:pPr>
            <w:r>
              <w:rPr>
                <w:rFonts w:ascii="宋体" w:hAnsi="宋体" w:cs="宋体" w:eastAsia="宋体" w:hint="default"/>
                <w:b/>
                <w:bCs/>
                <w:sz w:val="20"/>
                <w:szCs w:val="20"/>
              </w:rPr>
              <w:t>宣告发放现金</w:t>
            </w:r>
            <w:r>
              <w:rPr>
                <w:rFonts w:ascii="宋体" w:hAnsi="宋体" w:cs="宋体" w:eastAsia="宋体" w:hint="default"/>
                <w:b/>
                <w:bCs/>
                <w:w w:val="99"/>
                <w:sz w:val="20"/>
                <w:szCs w:val="20"/>
              </w:rPr>
              <w:t> </w:t>
            </w:r>
            <w:r>
              <w:rPr>
                <w:rFonts w:ascii="宋体" w:hAnsi="宋体" w:cs="宋体" w:eastAsia="宋体" w:hint="default"/>
                <w:b/>
                <w:bCs/>
                <w:sz w:val="20"/>
                <w:szCs w:val="20"/>
              </w:rPr>
              <w:t>股利或利润</w:t>
            </w:r>
            <w:r>
              <w:rPr>
                <w:rFonts w:ascii="宋体" w:hAnsi="宋体" w:cs="宋体" w:eastAsia="宋体" w:hint="default"/>
                <w:sz w:val="20"/>
                <w:szCs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91" w:right="192"/>
              <w:jc w:val="left"/>
              <w:rPr>
                <w:rFonts w:ascii="宋体" w:hAnsi="宋体" w:cs="宋体" w:eastAsia="宋体" w:hint="default"/>
                <w:sz w:val="20"/>
                <w:szCs w:val="20"/>
              </w:rPr>
            </w:pPr>
            <w:r>
              <w:rPr>
                <w:rFonts w:ascii="宋体" w:hAnsi="宋体" w:cs="宋体" w:eastAsia="宋体" w:hint="default"/>
                <w:b/>
                <w:bCs/>
                <w:sz w:val="20"/>
                <w:szCs w:val="20"/>
              </w:rPr>
              <w:t>计提减</w:t>
            </w:r>
            <w:r>
              <w:rPr>
                <w:rFonts w:ascii="宋体" w:hAnsi="宋体" w:cs="宋体" w:eastAsia="宋体" w:hint="default"/>
                <w:b/>
                <w:bCs/>
                <w:w w:val="99"/>
                <w:sz w:val="20"/>
                <w:szCs w:val="20"/>
              </w:rPr>
              <w:t> </w:t>
            </w:r>
            <w:r>
              <w:rPr>
                <w:rFonts w:ascii="宋体" w:hAnsi="宋体" w:cs="宋体" w:eastAsia="宋体" w:hint="default"/>
                <w:b/>
                <w:bCs/>
                <w:sz w:val="20"/>
                <w:szCs w:val="20"/>
              </w:rPr>
              <w:t>值准备</w:t>
            </w:r>
            <w:r>
              <w:rPr>
                <w:rFonts w:ascii="宋体" w:hAnsi="宋体" w:cs="宋体" w:eastAsia="宋体" w:hint="default"/>
                <w:sz w:val="20"/>
                <w:szCs w:val="20"/>
              </w:rPr>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274" w:type="dxa"/>
            <w:vMerge/>
            <w:tcBorders>
              <w:left w:val="single" w:sz="2" w:space="0" w:color="000000"/>
              <w:bottom w:val="single" w:sz="2" w:space="0" w:color="000000"/>
              <w:right w:val="single" w:sz="2" w:space="0" w:color="000000"/>
            </w:tcBorders>
          </w:tcPr>
          <w:p>
            <w:pPr/>
          </w:p>
        </w:tc>
        <w:tc>
          <w:tcPr>
            <w:tcW w:w="955" w:type="dxa"/>
            <w:vMerge/>
            <w:tcBorders>
              <w:left w:val="single" w:sz="2" w:space="0" w:color="000000"/>
              <w:bottom w:val="single" w:sz="2" w:space="0" w:color="000000"/>
              <w:right w:val="nil" w:sz="6" w:space="0" w:color="auto"/>
            </w:tcBorders>
          </w:tcPr>
          <w:p>
            <w:pPr/>
          </w:p>
        </w:tc>
      </w:tr>
      <w:tr>
        <w:trPr>
          <w:trHeight w:val="365" w:hRule="exact"/>
        </w:trPr>
        <w:tc>
          <w:tcPr>
            <w:tcW w:w="2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一、合营企业</w:t>
            </w:r>
          </w:p>
        </w:tc>
        <w:tc>
          <w:tcPr>
            <w:tcW w:w="127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95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二、联营企业</w:t>
            </w:r>
          </w:p>
        </w:tc>
        <w:tc>
          <w:tcPr>
            <w:tcW w:w="127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955"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256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4"/>
                <w:sz w:val="20"/>
                <w:szCs w:val="20"/>
              </w:rPr>
              <w:t>中科信息安全共性技术国</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家工程研究中心有限公司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3"/>
              <w:jc w:val="right"/>
              <w:rPr>
                <w:rFonts w:ascii="Trebuchet MS" w:hAnsi="Trebuchet MS" w:cs="Trebuchet MS" w:eastAsia="Trebuchet MS" w:hint="default"/>
                <w:sz w:val="20"/>
                <w:szCs w:val="20"/>
              </w:rPr>
            </w:pPr>
            <w:r>
              <w:rPr>
                <w:rFonts w:ascii="Trebuchet MS"/>
                <w:w w:val="80"/>
                <w:sz w:val="20"/>
              </w:rPr>
              <w:t>16,988,230.96</w:t>
            </w:r>
            <w:r>
              <w:rPr>
                <w:rFonts w:ascii="Trebuchet MS"/>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107,465.53</w:t>
            </w:r>
            <w:r>
              <w:rPr>
                <w:rFonts w:ascii="Trebuchet MS"/>
                <w:sz w:val="20"/>
              </w:rPr>
            </w:r>
          </w:p>
        </w:tc>
        <w:tc>
          <w:tcPr>
            <w:tcW w:w="113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6"/>
              <w:jc w:val="right"/>
              <w:rPr>
                <w:rFonts w:ascii="Trebuchet MS" w:hAnsi="Trebuchet MS" w:cs="Trebuchet MS" w:eastAsia="Trebuchet MS" w:hint="default"/>
                <w:sz w:val="20"/>
                <w:szCs w:val="20"/>
              </w:rPr>
            </w:pPr>
            <w:r>
              <w:rPr>
                <w:rFonts w:ascii="Trebuchet MS"/>
                <w:w w:val="80"/>
                <w:sz w:val="20"/>
              </w:rPr>
              <w:t>17,095,696.49</w:t>
            </w:r>
            <w:r>
              <w:rPr>
                <w:rFonts w:ascii="Trebuchet MS"/>
                <w:sz w:val="20"/>
              </w:rPr>
            </w:r>
          </w:p>
        </w:tc>
        <w:tc>
          <w:tcPr>
            <w:tcW w:w="955"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256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4"/>
                <w:sz w:val="20"/>
                <w:szCs w:val="20"/>
              </w:rPr>
              <w:t>大有数字资源有限责任公</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3"/>
              <w:jc w:val="right"/>
              <w:rPr>
                <w:rFonts w:ascii="Trebuchet MS" w:hAnsi="Trebuchet MS" w:cs="Trebuchet MS" w:eastAsia="Trebuchet MS" w:hint="default"/>
                <w:sz w:val="20"/>
                <w:szCs w:val="20"/>
              </w:rPr>
            </w:pPr>
            <w:r>
              <w:rPr>
                <w:rFonts w:ascii="Trebuchet MS"/>
                <w:w w:val="80"/>
                <w:sz w:val="20"/>
              </w:rPr>
              <w:t>8,666,875.40</w:t>
            </w:r>
            <w:r>
              <w:rPr>
                <w:rFonts w:ascii="Trebuchet MS"/>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21,185.63</w:t>
            </w:r>
            <w:r>
              <w:rPr>
                <w:rFonts w:ascii="Trebuchet MS"/>
                <w:sz w:val="20"/>
              </w:rPr>
            </w:r>
          </w:p>
        </w:tc>
        <w:tc>
          <w:tcPr>
            <w:tcW w:w="113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8,688,061.03</w:t>
            </w:r>
            <w:r>
              <w:rPr>
                <w:rFonts w:ascii="Trebuchet MS"/>
                <w:sz w:val="20"/>
              </w:rPr>
            </w:r>
          </w:p>
        </w:tc>
        <w:tc>
          <w:tcPr>
            <w:tcW w:w="955"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2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25,655,106.36</w:t>
            </w:r>
            <w:r>
              <w:rPr>
                <w:rFonts w:ascii="Arial"/>
                <w:sz w:val="20"/>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w w:val="80"/>
                <w:sz w:val="20"/>
              </w:rPr>
              <w:t>128,651.16</w:t>
            </w:r>
            <w:r>
              <w:rPr>
                <w:rFonts w:ascii="Arial"/>
                <w:sz w:val="20"/>
              </w:rPr>
            </w:r>
          </w:p>
        </w:tc>
        <w:tc>
          <w:tcPr>
            <w:tcW w:w="1136"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
        </w:tc>
        <w:tc>
          <w:tcPr>
            <w:tcW w:w="991" w:type="dxa"/>
            <w:tcBorders>
              <w:top w:val="single" w:sz="2" w:space="0" w:color="000000"/>
              <w:left w:val="single" w:sz="2" w:space="0" w:color="000000"/>
              <w:bottom w:val="single" w:sz="12" w:space="0" w:color="000000"/>
              <w:right w:val="single" w:sz="2" w:space="0" w:color="000000"/>
            </w:tcBorders>
          </w:tcPr>
          <w:p>
            <w:pPr/>
          </w:p>
        </w:tc>
        <w:tc>
          <w:tcPr>
            <w:tcW w:w="711"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25,783,757.52</w:t>
            </w:r>
            <w:r>
              <w:rPr>
                <w:rFonts w:ascii="Arial"/>
                <w:sz w:val="20"/>
              </w:rPr>
            </w:r>
          </w:p>
        </w:tc>
        <w:tc>
          <w:tcPr>
            <w:tcW w:w="95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73"/>
        <w:ind w:left="7017" w:right="7015" w:firstLine="0"/>
        <w:jc w:val="center"/>
        <w:rPr>
          <w:rFonts w:ascii="Times New Roman" w:hAnsi="Times New Roman" w:cs="Times New Roman" w:eastAsia="Times New Roman" w:hint="default"/>
          <w:sz w:val="20"/>
          <w:szCs w:val="20"/>
        </w:rPr>
      </w:pPr>
      <w:r>
        <w:rPr>
          <w:rFonts w:ascii="Times New Roman"/>
          <w:sz w:val="20"/>
        </w:rPr>
        <w:t>41</w:t>
      </w:r>
    </w:p>
    <w:p>
      <w:pPr>
        <w:spacing w:after="0"/>
        <w:jc w:val="center"/>
        <w:rPr>
          <w:rFonts w:ascii="Times New Roman" w:hAnsi="Times New Roman" w:cs="Times New Roman" w:eastAsia="Times New Roman" w:hint="default"/>
          <w:sz w:val="20"/>
          <w:szCs w:val="20"/>
        </w:rPr>
        <w:sectPr>
          <w:headerReference w:type="default" r:id="rId20"/>
          <w:pgSz w:w="16840" w:h="11910" w:orient="landscape"/>
          <w:pgMar w:header="0" w:footer="0" w:top="78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0"/>
        <w:ind w:left="645" w:right="184"/>
        <w:jc w:val="left"/>
      </w:pPr>
      <w:r>
        <w:rPr>
          <w:rFonts w:ascii="宋体" w:hAnsi="宋体" w:cs="宋体" w:eastAsia="宋体" w:hint="default"/>
        </w:rPr>
        <w:t>10.</w:t>
      </w:r>
      <w:r>
        <w:rPr>
          <w:rFonts w:ascii="宋体" w:hAnsi="宋体" w:cs="宋体" w:eastAsia="宋体" w:hint="default"/>
          <w:spacing w:val="-43"/>
        </w:rPr>
        <w:t> </w:t>
      </w:r>
      <w:r>
        <w:rPr/>
        <w:t>投资性房地产</w:t>
      </w:r>
    </w:p>
    <w:p>
      <w:pPr>
        <w:spacing w:line="240" w:lineRule="auto" w:before="13"/>
        <w:rPr>
          <w:rFonts w:ascii="宋体" w:hAnsi="宋体" w:cs="宋体" w:eastAsia="宋体" w:hint="default"/>
          <w:sz w:val="19"/>
          <w:szCs w:val="19"/>
        </w:rPr>
      </w:pPr>
    </w:p>
    <w:p>
      <w:pPr>
        <w:spacing w:before="0"/>
        <w:ind w:left="666" w:right="18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）采用成本计量模式的投资性房地产</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57"/>
        <w:gridCol w:w="1548"/>
        <w:gridCol w:w="1399"/>
        <w:gridCol w:w="1249"/>
        <w:gridCol w:w="1476"/>
      </w:tblGrid>
      <w:tr>
        <w:trPr>
          <w:trHeight w:val="358" w:hRule="exact"/>
        </w:trPr>
        <w:tc>
          <w:tcPr>
            <w:tcW w:w="29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70"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2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0" w:right="0"/>
              <w:jc w:val="left"/>
              <w:rPr>
                <w:rFonts w:ascii="宋体" w:hAnsi="宋体" w:cs="宋体" w:eastAsia="宋体" w:hint="default"/>
                <w:sz w:val="20"/>
                <w:szCs w:val="20"/>
              </w:rPr>
            </w:pPr>
            <w:r>
              <w:rPr>
                <w:rFonts w:ascii="宋体" w:hAnsi="宋体" w:cs="宋体" w:eastAsia="宋体" w:hint="default"/>
                <w:b/>
                <w:bCs/>
                <w:sz w:val="20"/>
                <w:szCs w:val="20"/>
              </w:rPr>
              <w:t>在建工程</w:t>
            </w:r>
            <w:r>
              <w:rPr>
                <w:rFonts w:ascii="宋体" w:hAnsi="宋体" w:cs="宋体" w:eastAsia="宋体" w:hint="default"/>
                <w:sz w:val="20"/>
                <w:szCs w:val="20"/>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5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65"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176,487,105.36</w:t>
            </w:r>
            <w:r>
              <w:rPr>
                <w:rFonts w:ascii="Arial"/>
                <w:sz w:val="20"/>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176,487,105.36</w:t>
            </w:r>
            <w:r>
              <w:rPr>
                <w:rFonts w:ascii="Arial"/>
                <w:sz w:val="20"/>
              </w:rPr>
            </w:r>
          </w:p>
        </w:tc>
      </w:tr>
      <w:tr>
        <w:trPr>
          <w:trHeight w:val="343"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65"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138,030,100.00</w:t>
            </w:r>
            <w:r>
              <w:rPr>
                <w:rFonts w:ascii="Arial"/>
                <w:sz w:val="20"/>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138,030,100.00</w:t>
            </w:r>
            <w:r>
              <w:rPr>
                <w:rFonts w:ascii="Arial"/>
                <w:sz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65"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65"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314,517,205.36</w:t>
            </w:r>
            <w:r>
              <w:rPr>
                <w:rFonts w:ascii="Arial"/>
                <w:sz w:val="20"/>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314,517,205.36</w:t>
            </w:r>
            <w:r>
              <w:rPr>
                <w:rFonts w:ascii="Arial"/>
                <w:sz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二、累计折旧和累计摊销</w:t>
            </w:r>
          </w:p>
        </w:tc>
        <w:tc>
          <w:tcPr>
            <w:tcW w:w="15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46,475,181.38</w:t>
            </w:r>
            <w:r>
              <w:rPr>
                <w:rFonts w:ascii="Arial"/>
                <w:sz w:val="20"/>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46,475,181.38</w:t>
            </w:r>
            <w:r>
              <w:rPr>
                <w:rFonts w:ascii="Arial"/>
                <w:sz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6,111,959.92</w:t>
            </w:r>
            <w:r>
              <w:rPr>
                <w:rFonts w:ascii="Arial"/>
                <w:sz w:val="20"/>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6,111,959.92</w:t>
            </w:r>
            <w:r>
              <w:rPr>
                <w:rFonts w:ascii="Arial"/>
                <w:sz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1</w:t>
            </w:r>
            <w:r>
              <w:rPr>
                <w:rFonts w:ascii="宋体" w:hAnsi="宋体" w:cs="宋体" w:eastAsia="宋体" w:hint="default"/>
                <w:sz w:val="20"/>
                <w:szCs w:val="20"/>
              </w:rPr>
              <w:t>）计提或摊销</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6,111,959.92</w:t>
            </w:r>
            <w:r>
              <w:rPr>
                <w:rFonts w:ascii="Trebuchet MS"/>
                <w:sz w:val="20"/>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6,111,959.92</w:t>
            </w:r>
            <w:r>
              <w:rPr>
                <w:rFonts w:ascii="Trebuchet MS"/>
                <w:sz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52,587,141.30</w:t>
            </w:r>
            <w:r>
              <w:rPr>
                <w:rFonts w:ascii="Arial"/>
                <w:sz w:val="20"/>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52,587,141.30</w:t>
            </w:r>
            <w:r>
              <w:rPr>
                <w:rFonts w:ascii="Arial"/>
                <w:sz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5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5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261,930,064.06</w:t>
            </w:r>
            <w:r>
              <w:rPr>
                <w:rFonts w:ascii="Arial"/>
                <w:sz w:val="20"/>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261,930,064.06</w:t>
            </w:r>
            <w:r>
              <w:rPr>
                <w:rFonts w:ascii="Arial"/>
                <w:sz w:val="20"/>
              </w:rPr>
            </w:r>
          </w:p>
        </w:tc>
      </w:tr>
      <w:tr>
        <w:trPr>
          <w:trHeight w:val="358" w:hRule="exact"/>
        </w:trPr>
        <w:tc>
          <w:tcPr>
            <w:tcW w:w="29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年初账面价值</w:t>
            </w:r>
            <w:r>
              <w:rPr>
                <w:rFonts w:ascii="宋体" w:hAnsi="宋体" w:cs="宋体" w:eastAsia="宋体" w:hint="default"/>
                <w:sz w:val="20"/>
                <w:szCs w:val="20"/>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130,011,923.98</w:t>
            </w:r>
            <w:r>
              <w:rPr>
                <w:rFonts w:ascii="Arial"/>
                <w:sz w:val="20"/>
              </w:rPr>
            </w:r>
          </w:p>
        </w:tc>
        <w:tc>
          <w:tcPr>
            <w:tcW w:w="1399" w:type="dxa"/>
            <w:tcBorders>
              <w:top w:val="single" w:sz="2" w:space="0" w:color="000000"/>
              <w:left w:val="single" w:sz="2" w:space="0" w:color="000000"/>
              <w:bottom w:val="single" w:sz="12" w:space="0" w:color="000000"/>
              <w:right w:val="single" w:sz="2" w:space="0" w:color="000000"/>
            </w:tcBorders>
          </w:tcPr>
          <w:p>
            <w:pPr/>
          </w:p>
        </w:tc>
        <w:tc>
          <w:tcPr>
            <w:tcW w:w="1249" w:type="dxa"/>
            <w:tcBorders>
              <w:top w:val="single" w:sz="2" w:space="0" w:color="000000"/>
              <w:left w:val="single" w:sz="2" w:space="0" w:color="000000"/>
              <w:bottom w:val="single" w:sz="12" w:space="0" w:color="000000"/>
              <w:right w:val="single" w:sz="2" w:space="0" w:color="000000"/>
            </w:tcBorders>
          </w:tcPr>
          <w:p>
            <w:pP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130,011,923.98</w:t>
            </w:r>
            <w:r>
              <w:rPr>
                <w:rFonts w:ascii="Arial"/>
                <w:sz w:val="20"/>
              </w:rPr>
            </w:r>
          </w:p>
        </w:tc>
      </w:tr>
    </w:tbl>
    <w:p>
      <w:pPr>
        <w:spacing w:line="240" w:lineRule="auto" w:before="12"/>
        <w:rPr>
          <w:rFonts w:ascii="宋体" w:hAnsi="宋体" w:cs="宋体" w:eastAsia="宋体" w:hint="default"/>
          <w:sz w:val="12"/>
          <w:szCs w:val="12"/>
        </w:rPr>
      </w:pPr>
    </w:p>
    <w:p>
      <w:pPr>
        <w:spacing w:before="32"/>
        <w:ind w:left="666" w:right="18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）未办妥产权证书的投资性房地产</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59"/>
        <w:gridCol w:w="2228"/>
        <w:gridCol w:w="3548"/>
      </w:tblGrid>
      <w:tr>
        <w:trPr>
          <w:trHeight w:val="413" w:hRule="exact"/>
        </w:trPr>
        <w:tc>
          <w:tcPr>
            <w:tcW w:w="28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4"/>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4"/>
              <w:ind w:left="707"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35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4"/>
              <w:ind w:right="4"/>
              <w:jc w:val="center"/>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r>
      <w:tr>
        <w:trPr>
          <w:trHeight w:val="415" w:hRule="exact"/>
        </w:trPr>
        <w:tc>
          <w:tcPr>
            <w:tcW w:w="28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苏北办公楼工程（注</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22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974" w:right="0"/>
              <w:jc w:val="left"/>
              <w:rPr>
                <w:rFonts w:ascii="Trebuchet MS" w:hAnsi="Trebuchet MS" w:cs="Trebuchet MS" w:eastAsia="Trebuchet MS" w:hint="default"/>
                <w:sz w:val="20"/>
                <w:szCs w:val="20"/>
              </w:rPr>
            </w:pPr>
            <w:r>
              <w:rPr>
                <w:rFonts w:ascii="Trebuchet MS"/>
                <w:w w:val="85"/>
                <w:sz w:val="20"/>
              </w:rPr>
              <w:t>137,405,678.12</w:t>
            </w:r>
            <w:r>
              <w:rPr>
                <w:rFonts w:ascii="Trebuchet MS"/>
                <w:sz w:val="20"/>
              </w:rPr>
            </w:r>
          </w:p>
        </w:tc>
        <w:tc>
          <w:tcPr>
            <w:tcW w:w="35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7"/>
              <w:ind w:right="7"/>
              <w:jc w:val="center"/>
              <w:rPr>
                <w:rFonts w:ascii="宋体" w:hAnsi="宋体" w:cs="宋体" w:eastAsia="宋体" w:hint="default"/>
                <w:sz w:val="20"/>
                <w:szCs w:val="20"/>
              </w:rPr>
            </w:pPr>
            <w:r>
              <w:rPr>
                <w:rFonts w:ascii="宋体" w:hAnsi="宋体" w:cs="宋体" w:eastAsia="宋体" w:hint="default"/>
                <w:sz w:val="20"/>
                <w:szCs w:val="20"/>
              </w:rPr>
              <w:t>本期竣工验收</w:t>
            </w:r>
            <w:r>
              <w:rPr>
                <w:rFonts w:ascii="Times New Roman" w:hAnsi="Times New Roman" w:cs="Times New Roman" w:eastAsia="Times New Roman" w:hint="default"/>
                <w:sz w:val="20"/>
                <w:szCs w:val="20"/>
              </w:rPr>
              <w:t>,</w:t>
            </w:r>
            <w:r>
              <w:rPr>
                <w:rFonts w:ascii="宋体" w:hAnsi="宋体" w:cs="宋体" w:eastAsia="宋体" w:hint="default"/>
                <w:sz w:val="20"/>
                <w:szCs w:val="20"/>
              </w:rPr>
              <w:t>正在办理</w:t>
            </w:r>
          </w:p>
        </w:tc>
      </w:tr>
    </w:tbl>
    <w:p>
      <w:pPr>
        <w:spacing w:line="240" w:lineRule="auto" w:before="3"/>
        <w:rPr>
          <w:rFonts w:ascii="宋体" w:hAnsi="宋体" w:cs="宋体" w:eastAsia="宋体" w:hint="default"/>
          <w:sz w:val="18"/>
          <w:szCs w:val="18"/>
        </w:rPr>
      </w:pPr>
    </w:p>
    <w:p>
      <w:pPr>
        <w:spacing w:line="300" w:lineRule="auto" w:before="32"/>
        <w:ind w:left="242" w:right="184" w:firstLine="398"/>
        <w:jc w:val="left"/>
        <w:rPr>
          <w:rFonts w:ascii="宋体" w:hAnsi="宋体" w:cs="宋体" w:eastAsia="宋体" w:hint="default"/>
          <w:sz w:val="22"/>
          <w:szCs w:val="22"/>
        </w:rPr>
      </w:pPr>
      <w:r>
        <w:rPr>
          <w:rFonts w:ascii="宋体" w:hAnsi="宋体" w:cs="宋体" w:eastAsia="宋体" w:hint="default"/>
          <w:sz w:val="22"/>
          <w:szCs w:val="22"/>
        </w:rPr>
        <w:t>注 </w:t>
      </w:r>
      <w:r>
        <w:rPr>
          <w:rFonts w:ascii="宋体" w:hAnsi="宋体" w:cs="宋体" w:eastAsia="宋体" w:hint="default"/>
          <w:sz w:val="22"/>
          <w:szCs w:val="22"/>
        </w:rPr>
        <w:t>1</w:t>
      </w:r>
      <w:r>
        <w:rPr>
          <w:rFonts w:ascii="宋体" w:hAnsi="宋体" w:cs="宋体" w:eastAsia="宋体" w:hint="default"/>
          <w:sz w:val="22"/>
          <w:szCs w:val="22"/>
        </w:rPr>
        <w:t>：本年度苏北办公楼工程达到预计可使用状态，并予以转固处理</w:t>
      </w:r>
      <w:r>
        <w:rPr>
          <w:rFonts w:ascii="宋体" w:hAnsi="宋体" w:cs="宋体" w:eastAsia="宋体" w:hint="default"/>
          <w:sz w:val="22"/>
          <w:szCs w:val="22"/>
        </w:rPr>
        <w:t>,</w:t>
      </w:r>
      <w:r>
        <w:rPr>
          <w:rFonts w:ascii="宋体" w:hAnsi="宋体" w:cs="宋体" w:eastAsia="宋体" w:hint="default"/>
          <w:sz w:val="22"/>
          <w:szCs w:val="22"/>
        </w:rPr>
        <w:t>截至 </w:t>
      </w:r>
      <w:r>
        <w:rPr>
          <w:rFonts w:ascii="宋体" w:hAnsi="宋体" w:cs="宋体" w:eastAsia="宋体" w:hint="default"/>
          <w:sz w:val="22"/>
          <w:szCs w:val="22"/>
        </w:rPr>
        <w:t>2015</w:t>
      </w:r>
      <w:r>
        <w:rPr>
          <w:rFonts w:ascii="宋体" w:hAnsi="宋体" w:cs="宋体" w:eastAsia="宋体" w:hint="default"/>
          <w:spacing w:val="74"/>
          <w:sz w:val="22"/>
          <w:szCs w:val="22"/>
        </w:rPr>
        <w:t> </w:t>
      </w:r>
      <w:r>
        <w:rPr>
          <w:rFonts w:ascii="宋体" w:hAnsi="宋体" w:cs="宋体" w:eastAsia="宋体" w:hint="default"/>
          <w:sz w:val="22"/>
          <w:szCs w:val="22"/>
        </w:rPr>
        <w:t>年</w:t>
      </w:r>
      <w:r>
        <w:rPr>
          <w:rFonts w:ascii="宋体" w:hAnsi="宋体" w:cs="宋体" w:eastAsia="宋体" w:hint="default"/>
          <w:w w:val="100"/>
          <w:sz w:val="22"/>
          <w:szCs w:val="22"/>
        </w:rPr>
        <w:t> </w:t>
      </w:r>
      <w:r>
        <w:rPr>
          <w:rFonts w:ascii="宋体" w:hAnsi="宋体" w:cs="宋体" w:eastAsia="宋体" w:hint="default"/>
          <w:sz w:val="22"/>
          <w:szCs w:val="22"/>
        </w:rPr>
        <w:t>12</w:t>
      </w:r>
      <w:r>
        <w:rPr>
          <w:rFonts w:ascii="宋体" w:hAnsi="宋体" w:cs="宋体" w:eastAsia="宋体" w:hint="default"/>
          <w:spacing w:val="-38"/>
          <w:sz w:val="22"/>
          <w:szCs w:val="22"/>
        </w:rPr>
        <w:t> </w:t>
      </w:r>
      <w:r>
        <w:rPr>
          <w:rFonts w:ascii="宋体" w:hAnsi="宋体" w:cs="宋体" w:eastAsia="宋体" w:hint="default"/>
          <w:sz w:val="22"/>
          <w:szCs w:val="22"/>
        </w:rPr>
        <w:t>月</w:t>
      </w:r>
      <w:r>
        <w:rPr>
          <w:rFonts w:ascii="宋体" w:hAnsi="宋体" w:cs="宋体" w:eastAsia="宋体" w:hint="default"/>
          <w:spacing w:val="-41"/>
          <w:sz w:val="22"/>
          <w:szCs w:val="22"/>
        </w:rPr>
        <w:t> </w:t>
      </w:r>
      <w:r>
        <w:rPr>
          <w:rFonts w:ascii="宋体" w:hAnsi="宋体" w:cs="宋体" w:eastAsia="宋体" w:hint="default"/>
          <w:sz w:val="22"/>
          <w:szCs w:val="22"/>
        </w:rPr>
        <w:t>31</w:t>
      </w:r>
      <w:r>
        <w:rPr>
          <w:rFonts w:ascii="宋体" w:hAnsi="宋体" w:cs="宋体" w:eastAsia="宋体" w:hint="default"/>
          <w:spacing w:val="-40"/>
          <w:sz w:val="22"/>
          <w:szCs w:val="22"/>
        </w:rPr>
        <w:t> </w:t>
      </w:r>
      <w:r>
        <w:rPr>
          <w:rFonts w:ascii="宋体" w:hAnsi="宋体" w:cs="宋体" w:eastAsia="宋体" w:hint="default"/>
          <w:sz w:val="22"/>
          <w:szCs w:val="22"/>
        </w:rPr>
        <w:t>日，该办公楼中账面价值为</w:t>
      </w:r>
      <w:r>
        <w:rPr>
          <w:rFonts w:ascii="宋体" w:hAnsi="宋体" w:cs="宋体" w:eastAsia="宋体" w:hint="default"/>
          <w:spacing w:val="-37"/>
          <w:sz w:val="22"/>
          <w:szCs w:val="22"/>
        </w:rPr>
        <w:t> </w:t>
      </w:r>
      <w:r>
        <w:rPr>
          <w:rFonts w:ascii="宋体" w:hAnsi="宋体" w:cs="宋体" w:eastAsia="宋体" w:hint="default"/>
          <w:sz w:val="22"/>
          <w:szCs w:val="22"/>
        </w:rPr>
        <w:t>137,405,678.12</w:t>
      </w:r>
      <w:r>
        <w:rPr>
          <w:rFonts w:ascii="宋体" w:hAnsi="宋体" w:cs="宋体" w:eastAsia="宋体" w:hint="default"/>
          <w:spacing w:val="-38"/>
          <w:sz w:val="22"/>
          <w:szCs w:val="22"/>
        </w:rPr>
        <w:t> </w:t>
      </w:r>
      <w:r>
        <w:rPr>
          <w:rFonts w:ascii="宋体" w:hAnsi="宋体" w:cs="宋体" w:eastAsia="宋体" w:hint="default"/>
          <w:sz w:val="22"/>
          <w:szCs w:val="22"/>
        </w:rPr>
        <w:t>元部分用于出租，计入投资性房地</w:t>
      </w:r>
    </w:p>
    <w:p>
      <w:pPr>
        <w:spacing w:before="17"/>
        <w:ind w:left="242" w:right="184" w:firstLine="0"/>
        <w:jc w:val="left"/>
        <w:rPr>
          <w:rFonts w:ascii="宋体" w:hAnsi="宋体" w:cs="宋体" w:eastAsia="宋体" w:hint="default"/>
          <w:sz w:val="22"/>
          <w:szCs w:val="22"/>
        </w:rPr>
      </w:pPr>
      <w:r>
        <w:rPr>
          <w:rFonts w:ascii="宋体" w:hAnsi="宋体" w:cs="宋体" w:eastAsia="宋体" w:hint="default"/>
          <w:sz w:val="22"/>
          <w:szCs w:val="22"/>
        </w:rPr>
        <w:t>产科目核算；账面价值为</w:t>
      </w:r>
      <w:r>
        <w:rPr>
          <w:rFonts w:ascii="宋体" w:hAnsi="宋体" w:cs="宋体" w:eastAsia="宋体" w:hint="default"/>
          <w:spacing w:val="-59"/>
          <w:sz w:val="22"/>
          <w:szCs w:val="22"/>
        </w:rPr>
        <w:t> </w:t>
      </w:r>
      <w:r>
        <w:rPr>
          <w:rFonts w:ascii="宋体" w:hAnsi="宋体" w:cs="宋体" w:eastAsia="宋体" w:hint="default"/>
          <w:sz w:val="22"/>
          <w:szCs w:val="22"/>
        </w:rPr>
        <w:t>41,660,579.02</w:t>
      </w:r>
      <w:r>
        <w:rPr>
          <w:rFonts w:ascii="宋体" w:hAnsi="宋体" w:cs="宋体" w:eastAsia="宋体" w:hint="default"/>
          <w:spacing w:val="-59"/>
          <w:sz w:val="22"/>
          <w:szCs w:val="22"/>
        </w:rPr>
        <w:t> </w:t>
      </w:r>
      <w:r>
        <w:rPr>
          <w:rFonts w:ascii="宋体" w:hAnsi="宋体" w:cs="宋体" w:eastAsia="宋体" w:hint="default"/>
          <w:sz w:val="22"/>
          <w:szCs w:val="22"/>
        </w:rPr>
        <w:t>元部分用于自用，计入固定资产科目核算。</w:t>
      </w:r>
    </w:p>
    <w:p>
      <w:pPr>
        <w:spacing w:line="240" w:lineRule="auto" w:before="9"/>
        <w:rPr>
          <w:rFonts w:ascii="宋体" w:hAnsi="宋体" w:cs="宋体" w:eastAsia="宋体" w:hint="default"/>
          <w:sz w:val="27"/>
          <w:szCs w:val="27"/>
        </w:rPr>
      </w:pPr>
    </w:p>
    <w:p>
      <w:pPr>
        <w:spacing w:before="0"/>
        <w:ind w:left="645" w:right="184"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42"/>
          <w:sz w:val="22"/>
          <w:szCs w:val="22"/>
        </w:rPr>
        <w:t> </w:t>
      </w:r>
      <w:r>
        <w:rPr>
          <w:rFonts w:ascii="宋体" w:hAnsi="宋体" w:cs="宋体" w:eastAsia="宋体" w:hint="default"/>
          <w:sz w:val="22"/>
          <w:szCs w:val="22"/>
        </w:rPr>
        <w:t>固定资产</w:t>
      </w:r>
    </w:p>
    <w:p>
      <w:pPr>
        <w:spacing w:line="240" w:lineRule="auto" w:before="13"/>
        <w:rPr>
          <w:rFonts w:ascii="宋体" w:hAnsi="宋体" w:cs="宋体" w:eastAsia="宋体" w:hint="default"/>
          <w:sz w:val="19"/>
          <w:szCs w:val="19"/>
        </w:rPr>
      </w:pPr>
    </w:p>
    <w:p>
      <w:pPr>
        <w:spacing w:before="0"/>
        <w:ind w:left="741" w:right="18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固定资产明细表</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930"/>
        <w:gridCol w:w="1345"/>
        <w:gridCol w:w="1371"/>
        <w:gridCol w:w="1315"/>
        <w:gridCol w:w="1277"/>
        <w:gridCol w:w="1454"/>
      </w:tblGrid>
      <w:tr>
        <w:trPr>
          <w:trHeight w:val="358" w:hRule="exact"/>
        </w:trPr>
        <w:tc>
          <w:tcPr>
            <w:tcW w:w="19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66"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3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80" w:right="0"/>
              <w:jc w:val="left"/>
              <w:rPr>
                <w:rFonts w:ascii="宋体" w:hAnsi="宋体" w:cs="宋体" w:eastAsia="宋体" w:hint="default"/>
                <w:sz w:val="20"/>
                <w:szCs w:val="20"/>
              </w:rPr>
            </w:pPr>
            <w:r>
              <w:rPr>
                <w:rFonts w:ascii="宋体" w:hAnsi="宋体" w:cs="宋体" w:eastAsia="宋体" w:hint="default"/>
                <w:b/>
                <w:bCs/>
                <w:sz w:val="20"/>
                <w:szCs w:val="20"/>
              </w:rPr>
              <w:t>机器设备</w:t>
            </w:r>
            <w:r>
              <w:rPr>
                <w:rFonts w:ascii="宋体" w:hAnsi="宋体" w:cs="宋体" w:eastAsia="宋体" w:hint="default"/>
                <w:sz w:val="20"/>
                <w:szCs w:val="20"/>
              </w:rPr>
            </w:r>
          </w:p>
        </w:tc>
        <w:tc>
          <w:tcPr>
            <w:tcW w:w="13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54" w:right="0"/>
              <w:jc w:val="left"/>
              <w:rPr>
                <w:rFonts w:ascii="宋体" w:hAnsi="宋体" w:cs="宋体" w:eastAsia="宋体" w:hint="default"/>
                <w:sz w:val="20"/>
                <w:szCs w:val="20"/>
              </w:rPr>
            </w:pPr>
            <w:r>
              <w:rPr>
                <w:rFonts w:ascii="宋体" w:hAnsi="宋体" w:cs="宋体" w:eastAsia="宋体" w:hint="default"/>
                <w:b/>
                <w:bCs/>
                <w:sz w:val="20"/>
                <w:szCs w:val="20"/>
              </w:rPr>
              <w:t>运输设备</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办公设备</w:t>
            </w:r>
            <w:r>
              <w:rPr>
                <w:rFonts w:ascii="宋体" w:hAnsi="宋体" w:cs="宋体" w:eastAsia="宋体" w:hint="default"/>
                <w:sz w:val="20"/>
                <w:szCs w:val="20"/>
              </w:rPr>
            </w:r>
          </w:p>
        </w:tc>
        <w:tc>
          <w:tcPr>
            <w:tcW w:w="14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903,183,404.21</w:t>
            </w:r>
            <w:r>
              <w:rPr>
                <w:rFonts w:ascii="Arial"/>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183,691,776.14</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106,865,580.19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250,222,324.70</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6"/>
              <w:jc w:val="right"/>
              <w:rPr>
                <w:rFonts w:ascii="Arial" w:hAnsi="Arial" w:cs="Arial" w:eastAsia="Arial" w:hint="default"/>
                <w:sz w:val="20"/>
                <w:szCs w:val="20"/>
              </w:rPr>
            </w:pPr>
            <w:r>
              <w:rPr>
                <w:rFonts w:ascii="Arial"/>
                <w:b/>
                <w:spacing w:val="-1"/>
                <w:w w:val="80"/>
                <w:sz w:val="20"/>
              </w:rPr>
              <w:t>1,443,963,085.24</w:t>
            </w:r>
            <w:r>
              <w:rPr>
                <w:rFonts w:ascii="Arial"/>
                <w:spacing w:val="-1"/>
                <w:sz w:val="20"/>
              </w:rPr>
            </w:r>
          </w:p>
        </w:tc>
      </w:tr>
      <w:tr>
        <w:trPr>
          <w:trHeight w:val="343"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206,560,838.48</w:t>
            </w:r>
            <w:r>
              <w:rPr>
                <w:rFonts w:ascii="Arial"/>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51,025,313.57</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11,760,618.04</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44,606,030.10</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313,952,800.19</w:t>
            </w:r>
            <w:r>
              <w:rPr>
                <w:rFonts w:ascii="Arial"/>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1</w:t>
            </w:r>
            <w:r>
              <w:rPr>
                <w:rFonts w:ascii="宋体" w:hAnsi="宋体" w:cs="宋体" w:eastAsia="宋体" w:hint="default"/>
                <w:sz w:val="20"/>
                <w:szCs w:val="20"/>
              </w:rPr>
              <w:t>）购置</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7,136,451.56</w:t>
            </w:r>
            <w:r>
              <w:rPr>
                <w:rFonts w:ascii="Trebuchet MS"/>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51,025,313.57</w:t>
            </w:r>
            <w:r>
              <w:rPr>
                <w:rFonts w:ascii="Trebuchet MS"/>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11,760,618.04</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44,606,030.10</w:t>
            </w:r>
            <w:r>
              <w:rPr>
                <w:rFonts w:ascii="Trebuchet MS"/>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114,528,413.27</w:t>
            </w:r>
            <w:r>
              <w:rPr>
                <w:rFonts w:ascii="Trebuchet MS"/>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2</w:t>
            </w:r>
            <w:r>
              <w:rPr>
                <w:rFonts w:ascii="宋体" w:hAnsi="宋体" w:cs="宋体" w:eastAsia="宋体" w:hint="default"/>
                <w:sz w:val="20"/>
                <w:szCs w:val="20"/>
              </w:rPr>
              <w:t>）在建工程转入</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199,424,386.92</w:t>
            </w:r>
            <w:r>
              <w:rPr>
                <w:rFonts w:ascii="Trebuchet MS"/>
                <w:sz w:val="20"/>
              </w:rPr>
            </w: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199,424,386.92</w:t>
            </w:r>
            <w:r>
              <w:rPr>
                <w:rFonts w:ascii="Trebuchet MS"/>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3</w:t>
            </w:r>
            <w:r>
              <w:rPr>
                <w:rFonts w:ascii="宋体" w:hAnsi="宋体" w:cs="宋体" w:eastAsia="宋体" w:hint="default"/>
                <w:sz w:val="20"/>
                <w:szCs w:val="20"/>
              </w:rPr>
              <w:t>）企业合并增加</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19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148,190,908.01</w:t>
            </w:r>
            <w:r>
              <w:rPr>
                <w:rFonts w:ascii="Arial"/>
                <w:sz w:val="20"/>
              </w:rPr>
            </w:r>
          </w:p>
        </w:tc>
        <w:tc>
          <w:tcPr>
            <w:tcW w:w="13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2,161,184.16</w:t>
            </w:r>
            <w:r>
              <w:rPr>
                <w:rFonts w:ascii="Arial"/>
                <w:sz w:val="20"/>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6,231,664.23</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11,686,921.75</w:t>
            </w:r>
            <w:r>
              <w:rPr>
                <w:rFonts w:ascii="Arial"/>
                <w:sz w:val="20"/>
              </w:rPr>
            </w:r>
          </w:p>
        </w:tc>
        <w:tc>
          <w:tcPr>
            <w:tcW w:w="14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168,270,678.15</w:t>
            </w:r>
            <w:r>
              <w:rPr>
                <w:rFonts w:ascii="Arial"/>
                <w:sz w:val="20"/>
              </w:rPr>
            </w:r>
          </w:p>
        </w:tc>
      </w:tr>
    </w:tbl>
    <w:p>
      <w:pPr>
        <w:spacing w:line="240" w:lineRule="auto" w:before="6"/>
        <w:rPr>
          <w:rFonts w:ascii="宋体" w:hAnsi="宋体" w:cs="宋体" w:eastAsia="宋体" w:hint="default"/>
          <w:sz w:val="9"/>
          <w:szCs w:val="9"/>
        </w:rPr>
      </w:pPr>
    </w:p>
    <w:p>
      <w:pPr>
        <w:spacing w:before="73"/>
        <w:ind w:left="4298" w:right="4252" w:firstLine="0"/>
        <w:jc w:val="center"/>
        <w:rPr>
          <w:rFonts w:ascii="Times New Roman" w:hAnsi="Times New Roman" w:cs="Times New Roman" w:eastAsia="Times New Roman" w:hint="default"/>
          <w:sz w:val="20"/>
          <w:szCs w:val="20"/>
        </w:rPr>
      </w:pPr>
      <w:r>
        <w:rPr>
          <w:rFonts w:ascii="Times New Roman"/>
          <w:sz w:val="20"/>
        </w:rPr>
        <w:t>42</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930"/>
        <w:gridCol w:w="1345"/>
        <w:gridCol w:w="1371"/>
        <w:gridCol w:w="1315"/>
        <w:gridCol w:w="1277"/>
        <w:gridCol w:w="1454"/>
      </w:tblGrid>
      <w:tr>
        <w:trPr>
          <w:trHeight w:val="358" w:hRule="exact"/>
        </w:trPr>
        <w:tc>
          <w:tcPr>
            <w:tcW w:w="19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66"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3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80" w:right="0"/>
              <w:jc w:val="left"/>
              <w:rPr>
                <w:rFonts w:ascii="宋体" w:hAnsi="宋体" w:cs="宋体" w:eastAsia="宋体" w:hint="default"/>
                <w:sz w:val="20"/>
                <w:szCs w:val="20"/>
              </w:rPr>
            </w:pPr>
            <w:r>
              <w:rPr>
                <w:rFonts w:ascii="宋体" w:hAnsi="宋体" w:cs="宋体" w:eastAsia="宋体" w:hint="default"/>
                <w:b/>
                <w:bCs/>
                <w:sz w:val="20"/>
                <w:szCs w:val="20"/>
              </w:rPr>
              <w:t>机器设备</w:t>
            </w:r>
            <w:r>
              <w:rPr>
                <w:rFonts w:ascii="宋体" w:hAnsi="宋体" w:cs="宋体" w:eastAsia="宋体" w:hint="default"/>
                <w:sz w:val="20"/>
                <w:szCs w:val="20"/>
              </w:rPr>
            </w:r>
          </w:p>
        </w:tc>
        <w:tc>
          <w:tcPr>
            <w:tcW w:w="13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54" w:right="0"/>
              <w:jc w:val="left"/>
              <w:rPr>
                <w:rFonts w:ascii="宋体" w:hAnsi="宋体" w:cs="宋体" w:eastAsia="宋体" w:hint="default"/>
                <w:sz w:val="20"/>
                <w:szCs w:val="20"/>
              </w:rPr>
            </w:pPr>
            <w:r>
              <w:rPr>
                <w:rFonts w:ascii="宋体" w:hAnsi="宋体" w:cs="宋体" w:eastAsia="宋体" w:hint="default"/>
                <w:b/>
                <w:bCs/>
                <w:sz w:val="20"/>
                <w:szCs w:val="20"/>
              </w:rPr>
              <w:t>运输设备</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办公设备</w:t>
            </w:r>
            <w:r>
              <w:rPr>
                <w:rFonts w:ascii="宋体" w:hAnsi="宋体" w:cs="宋体" w:eastAsia="宋体" w:hint="default"/>
                <w:sz w:val="20"/>
                <w:szCs w:val="20"/>
              </w:rPr>
            </w:r>
          </w:p>
        </w:tc>
        <w:tc>
          <w:tcPr>
            <w:tcW w:w="14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1</w:t>
            </w:r>
            <w:r>
              <w:rPr>
                <w:rFonts w:ascii="宋体" w:hAnsi="宋体" w:cs="宋体" w:eastAsia="宋体" w:hint="default"/>
                <w:sz w:val="20"/>
                <w:szCs w:val="20"/>
              </w:rPr>
              <w:t>）处置或报废</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5"/>
              <w:jc w:val="right"/>
              <w:rPr>
                <w:rFonts w:ascii="Trebuchet MS" w:hAnsi="Trebuchet MS" w:cs="Trebuchet MS" w:eastAsia="Trebuchet MS" w:hint="default"/>
                <w:sz w:val="20"/>
                <w:szCs w:val="20"/>
              </w:rPr>
            </w:pPr>
            <w:r>
              <w:rPr>
                <w:rFonts w:ascii="Trebuchet MS"/>
                <w:w w:val="80"/>
                <w:sz w:val="20"/>
              </w:rPr>
              <w:t>148,190,908.01</w:t>
            </w:r>
            <w:r>
              <w:rPr>
                <w:rFonts w:ascii="Trebuchet MS"/>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2,161,184.16</w:t>
            </w:r>
            <w:r>
              <w:rPr>
                <w:rFonts w:ascii="Trebuchet MS"/>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6,231,664.23</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11,686,921.75</w:t>
            </w:r>
            <w:r>
              <w:rPr>
                <w:rFonts w:ascii="Trebuchet MS"/>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45"/>
              <w:jc w:val="right"/>
              <w:rPr>
                <w:rFonts w:ascii="Trebuchet MS" w:hAnsi="Trebuchet MS" w:cs="Trebuchet MS" w:eastAsia="Trebuchet MS" w:hint="default"/>
                <w:sz w:val="20"/>
                <w:szCs w:val="20"/>
              </w:rPr>
            </w:pPr>
            <w:r>
              <w:rPr>
                <w:rFonts w:ascii="Trebuchet MS"/>
                <w:w w:val="80"/>
                <w:sz w:val="20"/>
              </w:rPr>
              <w:t>168,270,678.15</w:t>
            </w:r>
            <w:r>
              <w:rPr>
                <w:rFonts w:ascii="Trebuchet MS"/>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961,553,334.68</w:t>
            </w:r>
            <w:r>
              <w:rPr>
                <w:rFonts w:ascii="Arial"/>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232,555,905.55</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112,394,534.00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283,141,433.05</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6"/>
              <w:jc w:val="right"/>
              <w:rPr>
                <w:rFonts w:ascii="Arial" w:hAnsi="Arial" w:cs="Arial" w:eastAsia="Arial" w:hint="default"/>
                <w:sz w:val="20"/>
                <w:szCs w:val="20"/>
              </w:rPr>
            </w:pPr>
            <w:r>
              <w:rPr>
                <w:rFonts w:ascii="Arial"/>
                <w:b/>
                <w:spacing w:val="-1"/>
                <w:w w:val="80"/>
                <w:sz w:val="20"/>
              </w:rPr>
              <w:t>1,589,645,207.28</w:t>
            </w:r>
            <w:r>
              <w:rPr>
                <w:rFonts w:ascii="Arial"/>
                <w:spacing w:val="-1"/>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二、累计折旧</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155,615,076.58</w:t>
            </w:r>
            <w:r>
              <w:rPr>
                <w:rFonts w:ascii="Arial"/>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94,079,102.95</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59,294,606.19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160,703,249.74</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469,692,035.46</w:t>
            </w:r>
            <w:r>
              <w:rPr>
                <w:rFonts w:ascii="Arial"/>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5"/>
              <w:jc w:val="right"/>
              <w:rPr>
                <w:rFonts w:ascii="Arial" w:hAnsi="Arial" w:cs="Arial" w:eastAsia="Arial" w:hint="default"/>
                <w:sz w:val="20"/>
                <w:szCs w:val="20"/>
              </w:rPr>
            </w:pPr>
            <w:r>
              <w:rPr>
                <w:rFonts w:ascii="Arial"/>
                <w:b/>
                <w:w w:val="80"/>
                <w:sz w:val="20"/>
              </w:rPr>
              <w:t>28,794,228.78</w:t>
            </w:r>
            <w:r>
              <w:rPr>
                <w:rFonts w:ascii="Arial"/>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45,874,237.42</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11,041,501.39</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18,878,360.73</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45"/>
              <w:jc w:val="right"/>
              <w:rPr>
                <w:rFonts w:ascii="Arial" w:hAnsi="Arial" w:cs="Arial" w:eastAsia="Arial" w:hint="default"/>
                <w:sz w:val="20"/>
                <w:szCs w:val="20"/>
              </w:rPr>
            </w:pPr>
            <w:r>
              <w:rPr>
                <w:rFonts w:ascii="Arial"/>
                <w:b/>
                <w:w w:val="80"/>
                <w:sz w:val="20"/>
              </w:rPr>
              <w:t>104,588,328.32</w:t>
            </w:r>
            <w:r>
              <w:rPr>
                <w:rFonts w:ascii="Arial"/>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1</w:t>
            </w:r>
            <w:r>
              <w:rPr>
                <w:rFonts w:ascii="宋体" w:hAnsi="宋体" w:cs="宋体" w:eastAsia="宋体" w:hint="default"/>
                <w:sz w:val="20"/>
                <w:szCs w:val="20"/>
              </w:rPr>
              <w:t>）计提</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28,794,228.78</w:t>
            </w:r>
            <w:r>
              <w:rPr>
                <w:rFonts w:ascii="Trebuchet MS"/>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45,874,237.42</w:t>
            </w:r>
            <w:r>
              <w:rPr>
                <w:rFonts w:ascii="Trebuchet MS"/>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11,041,501.39</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18,878,360.73</w:t>
            </w:r>
            <w:r>
              <w:rPr>
                <w:rFonts w:ascii="Trebuchet MS"/>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104,588,328.32</w:t>
            </w:r>
            <w:r>
              <w:rPr>
                <w:rFonts w:ascii="Trebuchet MS"/>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2</w:t>
            </w:r>
            <w:r>
              <w:rPr>
                <w:rFonts w:ascii="宋体" w:hAnsi="宋体" w:cs="宋体" w:eastAsia="宋体" w:hint="default"/>
                <w:sz w:val="20"/>
                <w:szCs w:val="20"/>
              </w:rPr>
              <w:t>）企业合并增加</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4,251,791.29</w:t>
            </w:r>
            <w:r>
              <w:rPr>
                <w:rFonts w:ascii="Arial"/>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7,396,393.23</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5,655,974.80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10,363,692.13</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27,667,851.45</w:t>
            </w:r>
            <w:r>
              <w:rPr>
                <w:rFonts w:ascii="Arial"/>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1</w:t>
            </w:r>
            <w:r>
              <w:rPr>
                <w:rFonts w:ascii="宋体" w:hAnsi="宋体" w:cs="宋体" w:eastAsia="宋体" w:hint="default"/>
                <w:sz w:val="20"/>
                <w:szCs w:val="20"/>
              </w:rPr>
              <w:t>）处置或报废</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5"/>
              <w:jc w:val="right"/>
              <w:rPr>
                <w:rFonts w:ascii="Trebuchet MS" w:hAnsi="Trebuchet MS" w:cs="Trebuchet MS" w:eastAsia="Trebuchet MS" w:hint="default"/>
                <w:sz w:val="20"/>
                <w:szCs w:val="20"/>
              </w:rPr>
            </w:pPr>
            <w:r>
              <w:rPr>
                <w:rFonts w:ascii="Trebuchet MS"/>
                <w:w w:val="80"/>
                <w:sz w:val="20"/>
              </w:rPr>
              <w:t>4,251,791.29</w:t>
            </w:r>
            <w:r>
              <w:rPr>
                <w:rFonts w:ascii="Trebuchet MS"/>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7,396,393.23</w:t>
            </w:r>
            <w:r>
              <w:rPr>
                <w:rFonts w:ascii="Trebuchet MS"/>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5,655,974.80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10,363,692.13</w:t>
            </w:r>
            <w:r>
              <w:rPr>
                <w:rFonts w:ascii="Trebuchet MS"/>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45"/>
              <w:jc w:val="right"/>
              <w:rPr>
                <w:rFonts w:ascii="Trebuchet MS" w:hAnsi="Trebuchet MS" w:cs="Trebuchet MS" w:eastAsia="Trebuchet MS" w:hint="default"/>
                <w:sz w:val="20"/>
                <w:szCs w:val="20"/>
              </w:rPr>
            </w:pPr>
            <w:r>
              <w:rPr>
                <w:rFonts w:ascii="Trebuchet MS"/>
                <w:w w:val="80"/>
                <w:sz w:val="20"/>
              </w:rPr>
              <w:t>27,667,851.45</w:t>
            </w:r>
            <w:r>
              <w:rPr>
                <w:rFonts w:ascii="Trebuchet MS"/>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180,157,514.07</w:t>
            </w:r>
            <w:r>
              <w:rPr>
                <w:rFonts w:ascii="Arial"/>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132,556,947.14</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64,680,132.78</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169,217,918.34</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546,612,512.33</w:t>
            </w:r>
            <w:r>
              <w:rPr>
                <w:rFonts w:ascii="Arial"/>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7,776,572.50</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4,221,936.96</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5,933,335.63</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17,931,845.09</w:t>
            </w:r>
            <w:r>
              <w:rPr>
                <w:rFonts w:ascii="Arial"/>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1</w:t>
            </w:r>
            <w:r>
              <w:rPr>
                <w:rFonts w:ascii="宋体" w:hAnsi="宋体" w:cs="宋体" w:eastAsia="宋体" w:hint="default"/>
                <w:sz w:val="20"/>
                <w:szCs w:val="20"/>
              </w:rPr>
              <w:t>）计提</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2</w:t>
            </w:r>
            <w:r>
              <w:rPr>
                <w:rFonts w:ascii="宋体" w:hAnsi="宋体" w:cs="宋体" w:eastAsia="宋体" w:hint="default"/>
                <w:sz w:val="20"/>
                <w:szCs w:val="20"/>
              </w:rPr>
              <w:t>）本年增加</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34,833.44</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38,000.00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191,377.88</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264,211.32</w:t>
            </w:r>
            <w:r>
              <w:rPr>
                <w:rFonts w:ascii="Arial"/>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rebuchet MS" w:hAnsi="Trebuchet MS" w:cs="Trebuchet MS" w:eastAsia="Trebuchet MS" w:hint="default"/>
                <w:sz w:val="20"/>
                <w:szCs w:val="20"/>
              </w:rPr>
              <w:t>1</w:t>
            </w:r>
            <w:r>
              <w:rPr>
                <w:rFonts w:ascii="宋体" w:hAnsi="宋体" w:cs="宋体" w:eastAsia="宋体" w:hint="default"/>
                <w:sz w:val="20"/>
                <w:szCs w:val="20"/>
              </w:rPr>
              <w:t>）处置或报废</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34,833.44</w:t>
            </w:r>
            <w:r>
              <w:rPr>
                <w:rFonts w:ascii="Trebuchet MS"/>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38,000.00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191,377.88</w:t>
            </w:r>
            <w:r>
              <w:rPr>
                <w:rFonts w:ascii="Trebuchet MS"/>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45"/>
              <w:jc w:val="right"/>
              <w:rPr>
                <w:rFonts w:ascii="Trebuchet MS" w:hAnsi="Trebuchet MS" w:cs="Trebuchet MS" w:eastAsia="Trebuchet MS" w:hint="default"/>
                <w:sz w:val="20"/>
                <w:szCs w:val="20"/>
              </w:rPr>
            </w:pPr>
            <w:r>
              <w:rPr>
                <w:rFonts w:ascii="Trebuchet MS"/>
                <w:w w:val="80"/>
                <w:sz w:val="20"/>
              </w:rPr>
              <w:t>264,211.32</w:t>
            </w:r>
            <w:r>
              <w:rPr>
                <w:rFonts w:ascii="Trebuchet MS"/>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7,741,739.06</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4,183,936.96</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5,741,957.75</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17,667,633.77</w:t>
            </w:r>
            <w:r>
              <w:rPr>
                <w:rFonts w:ascii="Arial"/>
                <w:sz w:val="20"/>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345"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781,395,820.61</w:t>
            </w:r>
            <w:r>
              <w:rPr>
                <w:rFonts w:ascii="Arial"/>
                <w:sz w:val="20"/>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92,257,219.35</w:t>
            </w:r>
            <w:r>
              <w:rPr>
                <w:rFonts w:ascii="Arial"/>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43,530,464.26</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108,181,556.96</w:t>
            </w:r>
            <w:r>
              <w:rPr>
                <w:rFonts w:ascii="Arial"/>
                <w:sz w:val="20"/>
              </w:rPr>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6"/>
              <w:jc w:val="right"/>
              <w:rPr>
                <w:rFonts w:ascii="Arial" w:hAnsi="Arial" w:cs="Arial" w:eastAsia="Arial" w:hint="default"/>
                <w:sz w:val="20"/>
                <w:szCs w:val="20"/>
              </w:rPr>
            </w:pPr>
            <w:r>
              <w:rPr>
                <w:rFonts w:ascii="Arial"/>
                <w:b/>
                <w:spacing w:val="-1"/>
                <w:w w:val="80"/>
                <w:sz w:val="20"/>
              </w:rPr>
              <w:t>1,025,365,061.18</w:t>
            </w:r>
            <w:r>
              <w:rPr>
                <w:rFonts w:ascii="Arial"/>
                <w:spacing w:val="-1"/>
                <w:sz w:val="20"/>
              </w:rPr>
            </w:r>
          </w:p>
        </w:tc>
      </w:tr>
      <w:tr>
        <w:trPr>
          <w:trHeight w:val="360" w:hRule="exact"/>
        </w:trPr>
        <w:tc>
          <w:tcPr>
            <w:tcW w:w="19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年初账面价值</w:t>
            </w:r>
            <w:r>
              <w:rPr>
                <w:rFonts w:ascii="宋体" w:hAnsi="宋体" w:cs="宋体" w:eastAsia="宋体" w:hint="default"/>
                <w:sz w:val="20"/>
                <w:szCs w:val="20"/>
              </w:rPr>
            </w:r>
          </w:p>
        </w:tc>
        <w:tc>
          <w:tcPr>
            <w:tcW w:w="1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45"/>
              <w:jc w:val="right"/>
              <w:rPr>
                <w:rFonts w:ascii="Arial" w:hAnsi="Arial" w:cs="Arial" w:eastAsia="Arial" w:hint="default"/>
                <w:sz w:val="20"/>
                <w:szCs w:val="20"/>
              </w:rPr>
            </w:pPr>
            <w:r>
              <w:rPr>
                <w:rFonts w:ascii="Arial"/>
                <w:b/>
                <w:w w:val="80"/>
                <w:sz w:val="20"/>
              </w:rPr>
              <w:t>747,568,327.63</w:t>
            </w:r>
            <w:r>
              <w:rPr>
                <w:rFonts w:ascii="Arial"/>
                <w:sz w:val="20"/>
              </w:rPr>
            </w:r>
          </w:p>
        </w:tc>
        <w:tc>
          <w:tcPr>
            <w:tcW w:w="13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43"/>
              <w:jc w:val="right"/>
              <w:rPr>
                <w:rFonts w:ascii="Arial" w:hAnsi="Arial" w:cs="Arial" w:eastAsia="Arial" w:hint="default"/>
                <w:sz w:val="20"/>
                <w:szCs w:val="20"/>
              </w:rPr>
            </w:pPr>
            <w:r>
              <w:rPr>
                <w:rFonts w:ascii="Arial"/>
                <w:b/>
                <w:w w:val="80"/>
                <w:sz w:val="20"/>
              </w:rPr>
              <w:t>81,836,100.69</w:t>
            </w:r>
            <w:r>
              <w:rPr>
                <w:rFonts w:ascii="Arial"/>
                <w:sz w:val="20"/>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43"/>
              <w:jc w:val="right"/>
              <w:rPr>
                <w:rFonts w:ascii="Arial" w:hAnsi="Arial" w:cs="Arial" w:eastAsia="Arial" w:hint="default"/>
                <w:sz w:val="20"/>
                <w:szCs w:val="20"/>
              </w:rPr>
            </w:pPr>
            <w:r>
              <w:rPr>
                <w:rFonts w:ascii="Arial"/>
                <w:b/>
                <w:w w:val="80"/>
                <w:sz w:val="20"/>
              </w:rPr>
              <w:t>43,349,037.04</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43"/>
              <w:jc w:val="right"/>
              <w:rPr>
                <w:rFonts w:ascii="Arial" w:hAnsi="Arial" w:cs="Arial" w:eastAsia="Arial" w:hint="default"/>
                <w:sz w:val="20"/>
                <w:szCs w:val="20"/>
              </w:rPr>
            </w:pPr>
            <w:r>
              <w:rPr>
                <w:rFonts w:ascii="Arial"/>
                <w:b/>
                <w:w w:val="80"/>
                <w:sz w:val="20"/>
              </w:rPr>
              <w:t>83,585,739.33</w:t>
            </w:r>
            <w:r>
              <w:rPr>
                <w:rFonts w:ascii="Arial"/>
                <w:sz w:val="20"/>
              </w:rPr>
            </w:r>
          </w:p>
        </w:tc>
        <w:tc>
          <w:tcPr>
            <w:tcW w:w="14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45"/>
              <w:jc w:val="right"/>
              <w:rPr>
                <w:rFonts w:ascii="Arial" w:hAnsi="Arial" w:cs="Arial" w:eastAsia="Arial" w:hint="default"/>
                <w:sz w:val="20"/>
                <w:szCs w:val="20"/>
              </w:rPr>
            </w:pPr>
            <w:r>
              <w:rPr>
                <w:rFonts w:ascii="Arial"/>
                <w:b/>
                <w:w w:val="80"/>
                <w:sz w:val="20"/>
              </w:rPr>
              <w:t>956,339,204.69</w:t>
            </w:r>
            <w:r>
              <w:rPr>
                <w:rFonts w:ascii="Arial"/>
                <w:sz w:val="20"/>
              </w:rPr>
            </w:r>
          </w:p>
        </w:tc>
      </w:tr>
    </w:tbl>
    <w:p>
      <w:pPr>
        <w:spacing w:line="240" w:lineRule="auto" w:before="8"/>
        <w:rPr>
          <w:rFonts w:ascii="Times New Roman" w:hAnsi="Times New Roman" w:cs="Times New Roman" w:eastAsia="Times New Roman" w:hint="default"/>
          <w:sz w:val="20"/>
          <w:szCs w:val="20"/>
        </w:rPr>
      </w:pPr>
    </w:p>
    <w:p>
      <w:pPr>
        <w:pStyle w:val="Heading3"/>
        <w:spacing w:line="240" w:lineRule="auto" w:before="32"/>
        <w:ind w:left="647" w:right="0"/>
        <w:jc w:val="left"/>
      </w:pPr>
      <w:r>
        <w:rPr>
          <w:color w:val="1D1B11"/>
        </w:rPr>
        <w:t>（</w:t>
      </w:r>
      <w:r>
        <w:rPr>
          <w:rFonts w:ascii="宋体" w:hAnsi="宋体" w:cs="宋体" w:eastAsia="宋体" w:hint="default"/>
          <w:color w:val="1D1B11"/>
        </w:rPr>
        <w:t>2</w:t>
      </w:r>
      <w:r>
        <w:rPr>
          <w:color w:val="1D1B11"/>
        </w:rPr>
        <w:t>）本公司年末不存在</w:t>
      </w:r>
      <w:r>
        <w:rPr/>
        <w:t>暂时闲置的固定资产</w:t>
      </w:r>
    </w:p>
    <w:p>
      <w:pPr>
        <w:spacing w:line="240" w:lineRule="auto" w:before="11"/>
        <w:rPr>
          <w:rFonts w:ascii="宋体" w:hAnsi="宋体" w:cs="宋体" w:eastAsia="宋体" w:hint="default"/>
          <w:sz w:val="23"/>
          <w:szCs w:val="23"/>
        </w:rPr>
      </w:pPr>
    </w:p>
    <w:p>
      <w:pPr>
        <w:spacing w:before="0"/>
        <w:ind w:left="640" w:right="0" w:firstLine="0"/>
        <w:jc w:val="left"/>
        <w:rPr>
          <w:rFonts w:ascii="宋体" w:hAnsi="宋体" w:cs="宋体" w:eastAsia="宋体" w:hint="default"/>
          <w:sz w:val="22"/>
          <w:szCs w:val="22"/>
        </w:rPr>
      </w:pPr>
      <w:r>
        <w:rPr>
          <w:rFonts w:ascii="宋体" w:hAnsi="宋体" w:cs="宋体" w:eastAsia="宋体" w:hint="default"/>
          <w:color w:val="1D1B11"/>
          <w:sz w:val="22"/>
          <w:szCs w:val="22"/>
        </w:rPr>
        <w:t>（</w:t>
      </w:r>
      <w:r>
        <w:rPr>
          <w:rFonts w:ascii="宋体" w:hAnsi="宋体" w:cs="宋体" w:eastAsia="宋体" w:hint="default"/>
          <w:color w:val="1D1B11"/>
          <w:sz w:val="22"/>
          <w:szCs w:val="22"/>
        </w:rPr>
        <w:t>3</w:t>
      </w:r>
      <w:r>
        <w:rPr>
          <w:rFonts w:ascii="宋体" w:hAnsi="宋体" w:cs="宋体" w:eastAsia="宋体" w:hint="default"/>
          <w:color w:val="1D1B11"/>
          <w:sz w:val="22"/>
          <w:szCs w:val="22"/>
        </w:rPr>
        <w:t>）本公司年末不存在</w:t>
      </w:r>
      <w:r>
        <w:rPr>
          <w:rFonts w:ascii="宋体" w:hAnsi="宋体" w:cs="宋体" w:eastAsia="宋体" w:hint="default"/>
          <w:sz w:val="22"/>
          <w:szCs w:val="22"/>
        </w:rPr>
        <w:t>通过融资租赁租入的固定资产</w:t>
      </w:r>
    </w:p>
    <w:p>
      <w:pPr>
        <w:spacing w:line="240" w:lineRule="auto" w:before="11"/>
        <w:rPr>
          <w:rFonts w:ascii="宋体" w:hAnsi="宋体" w:cs="宋体" w:eastAsia="宋体" w:hint="default"/>
          <w:sz w:val="23"/>
          <w:szCs w:val="23"/>
        </w:rPr>
      </w:pPr>
    </w:p>
    <w:p>
      <w:pPr>
        <w:spacing w:before="0"/>
        <w:ind w:left="640"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）通过经营租赁租出的固定资产</w:t>
      </w:r>
    </w:p>
    <w:p>
      <w:pPr>
        <w:spacing w:line="240" w:lineRule="auto" w:before="6"/>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443"/>
        <w:gridCol w:w="4260"/>
      </w:tblGrid>
      <w:tr>
        <w:trPr>
          <w:trHeight w:val="358" w:hRule="exact"/>
        </w:trPr>
        <w:tc>
          <w:tcPr>
            <w:tcW w:w="44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2007"/>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2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44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4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11,399,388.70</w:t>
            </w:r>
            <w:r>
              <w:rPr>
                <w:rFonts w:ascii="Trebuchet MS"/>
                <w:sz w:val="20"/>
              </w:rPr>
            </w:r>
          </w:p>
        </w:tc>
      </w:tr>
      <w:tr>
        <w:trPr>
          <w:trHeight w:val="358" w:hRule="exact"/>
        </w:trPr>
        <w:tc>
          <w:tcPr>
            <w:tcW w:w="44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2007"/>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2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0"/>
                <w:szCs w:val="20"/>
              </w:rPr>
            </w:pPr>
            <w:r>
              <w:rPr>
                <w:rFonts w:ascii="Arial"/>
                <w:b/>
                <w:w w:val="80"/>
                <w:sz w:val="20"/>
              </w:rPr>
              <w:t>11,399,388.70</w:t>
            </w:r>
            <w:r>
              <w:rPr>
                <w:rFonts w:ascii="Arial"/>
                <w:sz w:val="20"/>
              </w:rPr>
            </w:r>
          </w:p>
        </w:tc>
      </w:tr>
    </w:tbl>
    <w:p>
      <w:pPr>
        <w:spacing w:line="240" w:lineRule="auto" w:before="3"/>
        <w:rPr>
          <w:rFonts w:ascii="宋体" w:hAnsi="宋体" w:cs="宋体" w:eastAsia="宋体" w:hint="default"/>
          <w:sz w:val="18"/>
          <w:szCs w:val="18"/>
        </w:rPr>
      </w:pPr>
    </w:p>
    <w:p>
      <w:pPr>
        <w:spacing w:before="32"/>
        <w:ind w:left="640" w:right="0" w:firstLine="0"/>
        <w:jc w:val="left"/>
        <w:rPr>
          <w:rFonts w:ascii="宋体" w:hAnsi="宋体" w:cs="宋体" w:eastAsia="宋体" w:hint="default"/>
          <w:sz w:val="22"/>
          <w:szCs w:val="22"/>
        </w:rPr>
      </w:pPr>
      <w:r>
        <w:rPr>
          <w:rFonts w:ascii="宋体" w:hAnsi="宋体" w:cs="宋体" w:eastAsia="宋体" w:hint="default"/>
          <w:color w:val="1D1B11"/>
          <w:sz w:val="22"/>
          <w:szCs w:val="22"/>
        </w:rPr>
        <w:t>（</w:t>
      </w:r>
      <w:r>
        <w:rPr>
          <w:rFonts w:ascii="宋体" w:hAnsi="宋体" w:cs="宋体" w:eastAsia="宋体" w:hint="default"/>
          <w:color w:val="1D1B11"/>
          <w:sz w:val="22"/>
          <w:szCs w:val="22"/>
        </w:rPr>
        <w:t>5</w:t>
      </w:r>
      <w:r>
        <w:rPr>
          <w:rFonts w:ascii="宋体" w:hAnsi="宋体" w:cs="宋体" w:eastAsia="宋体" w:hint="default"/>
          <w:color w:val="1D1B11"/>
          <w:sz w:val="22"/>
          <w:szCs w:val="22"/>
        </w:rPr>
        <w:t>）</w:t>
      </w:r>
      <w:r>
        <w:rPr>
          <w:rFonts w:ascii="宋体" w:hAnsi="宋体" w:cs="宋体" w:eastAsia="宋体" w:hint="default"/>
          <w:sz w:val="22"/>
          <w:szCs w:val="22"/>
        </w:rPr>
        <w:t>未办妥产权证书的固定资产</w:t>
      </w:r>
    </w:p>
    <w:p>
      <w:pPr>
        <w:spacing w:line="240" w:lineRule="auto" w:before="6"/>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859"/>
        <w:gridCol w:w="2228"/>
        <w:gridCol w:w="3548"/>
      </w:tblGrid>
      <w:tr>
        <w:trPr>
          <w:trHeight w:val="377" w:hRule="exact"/>
        </w:trPr>
        <w:tc>
          <w:tcPr>
            <w:tcW w:w="28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707"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35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4"/>
              <w:jc w:val="center"/>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r>
      <w:tr>
        <w:trPr>
          <w:trHeight w:val="346" w:hRule="exact"/>
        </w:trPr>
        <w:tc>
          <w:tcPr>
            <w:tcW w:w="28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涿州开发区项目二期</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6"/>
              <w:jc w:val="right"/>
              <w:rPr>
                <w:rFonts w:ascii="Trebuchet MS" w:hAnsi="Trebuchet MS" w:cs="Trebuchet MS" w:eastAsia="Trebuchet MS" w:hint="default"/>
                <w:sz w:val="20"/>
                <w:szCs w:val="20"/>
              </w:rPr>
            </w:pPr>
            <w:r>
              <w:rPr>
                <w:rFonts w:ascii="Trebuchet MS"/>
                <w:w w:val="80"/>
                <w:sz w:val="20"/>
              </w:rPr>
              <w:t>101,857,475.11</w:t>
            </w:r>
            <w:r>
              <w:rPr>
                <w:rFonts w:ascii="Trebuchet MS"/>
                <w:sz w:val="20"/>
              </w:rPr>
            </w:r>
          </w:p>
        </w:tc>
        <w:tc>
          <w:tcPr>
            <w:tcW w:w="3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未进行最终决算</w:t>
            </w:r>
          </w:p>
        </w:tc>
      </w:tr>
      <w:tr>
        <w:trPr>
          <w:trHeight w:val="346" w:hRule="exact"/>
        </w:trPr>
        <w:tc>
          <w:tcPr>
            <w:tcW w:w="28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新疆航信办公楼</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1,339,214.78</w:t>
            </w:r>
            <w:r>
              <w:rPr>
                <w:rFonts w:ascii="Trebuchet MS"/>
                <w:sz w:val="20"/>
              </w:rPr>
            </w:r>
          </w:p>
        </w:tc>
        <w:tc>
          <w:tcPr>
            <w:tcW w:w="3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sz w:val="20"/>
                <w:szCs w:val="20"/>
              </w:rPr>
              <w:t>开发商正在办理中</w:t>
            </w:r>
          </w:p>
        </w:tc>
      </w:tr>
      <w:tr>
        <w:trPr>
          <w:trHeight w:val="346" w:hRule="exact"/>
        </w:trPr>
        <w:tc>
          <w:tcPr>
            <w:tcW w:w="28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福建航信办公楼</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12,378,423.56</w:t>
            </w:r>
            <w:r>
              <w:rPr>
                <w:rFonts w:ascii="Trebuchet MS"/>
                <w:sz w:val="20"/>
              </w:rPr>
            </w:r>
          </w:p>
        </w:tc>
        <w:tc>
          <w:tcPr>
            <w:tcW w:w="3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8"/>
              <w:jc w:val="center"/>
              <w:rPr>
                <w:rFonts w:ascii="宋体" w:hAnsi="宋体" w:cs="宋体" w:eastAsia="宋体" w:hint="default"/>
                <w:sz w:val="20"/>
                <w:szCs w:val="20"/>
              </w:rPr>
            </w:pPr>
            <w:r>
              <w:rPr>
                <w:rFonts w:ascii="宋体" w:hAnsi="宋体" w:cs="宋体" w:eastAsia="宋体" w:hint="default"/>
                <w:sz w:val="20"/>
                <w:szCs w:val="20"/>
              </w:rPr>
              <w:t>未全部竣工，待竣工后办理</w:t>
            </w:r>
          </w:p>
        </w:tc>
      </w:tr>
      <w:tr>
        <w:trPr>
          <w:trHeight w:val="343" w:hRule="exact"/>
        </w:trPr>
        <w:tc>
          <w:tcPr>
            <w:tcW w:w="28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苏北办公楼工程（注</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Trebuchet MS" w:hAnsi="Trebuchet MS" w:cs="Trebuchet MS" w:eastAsia="Trebuchet MS" w:hint="default"/>
                <w:sz w:val="20"/>
                <w:szCs w:val="20"/>
              </w:rPr>
            </w:pPr>
            <w:r>
              <w:rPr>
                <w:rFonts w:ascii="Trebuchet MS"/>
                <w:w w:val="80"/>
                <w:sz w:val="20"/>
              </w:rPr>
              <w:t>41,660,579.02</w:t>
            </w:r>
            <w:r>
              <w:rPr>
                <w:rFonts w:ascii="Trebuchet MS"/>
                <w:sz w:val="20"/>
              </w:rPr>
            </w:r>
          </w:p>
        </w:tc>
        <w:tc>
          <w:tcPr>
            <w:tcW w:w="3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hAnsi="宋体" w:cs="宋体" w:eastAsia="宋体" w:hint="default"/>
                <w:sz w:val="20"/>
                <w:szCs w:val="20"/>
              </w:rPr>
              <w:t>本期竣工验收</w:t>
            </w:r>
            <w:r>
              <w:rPr>
                <w:rFonts w:ascii="Times New Roman" w:hAnsi="Times New Roman" w:cs="Times New Roman" w:eastAsia="Times New Roman" w:hint="default"/>
                <w:sz w:val="20"/>
                <w:szCs w:val="20"/>
              </w:rPr>
              <w:t>,</w:t>
            </w:r>
            <w:r>
              <w:rPr>
                <w:rFonts w:ascii="宋体" w:hAnsi="宋体" w:cs="宋体" w:eastAsia="宋体" w:hint="default"/>
                <w:sz w:val="20"/>
                <w:szCs w:val="20"/>
              </w:rPr>
              <w:t>正在办理</w:t>
            </w:r>
          </w:p>
        </w:tc>
      </w:tr>
      <w:tr>
        <w:trPr>
          <w:trHeight w:val="360" w:hRule="exact"/>
        </w:trPr>
        <w:tc>
          <w:tcPr>
            <w:tcW w:w="28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山东航信办公楼</w:t>
            </w:r>
          </w:p>
        </w:tc>
        <w:tc>
          <w:tcPr>
            <w:tcW w:w="22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14,594,041.96</w:t>
            </w:r>
            <w:r>
              <w:rPr>
                <w:rFonts w:ascii="Trebuchet MS"/>
                <w:sz w:val="20"/>
              </w:rPr>
            </w:r>
          </w:p>
        </w:tc>
        <w:tc>
          <w:tcPr>
            <w:tcW w:w="35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sz w:val="20"/>
                <w:szCs w:val="20"/>
              </w:rPr>
              <w:t>开发商正在办理中</w:t>
            </w:r>
          </w:p>
        </w:tc>
      </w:tr>
    </w:tbl>
    <w:p>
      <w:pPr>
        <w:spacing w:before="111"/>
        <w:ind w:left="39" w:right="13" w:firstLine="0"/>
        <w:jc w:val="center"/>
        <w:rPr>
          <w:rFonts w:ascii="Times New Roman" w:hAnsi="Times New Roman" w:cs="Times New Roman" w:eastAsia="Times New Roman" w:hint="default"/>
          <w:sz w:val="20"/>
          <w:szCs w:val="20"/>
        </w:rPr>
      </w:pPr>
      <w:r>
        <w:rPr>
          <w:rFonts w:ascii="Times New Roman"/>
          <w:sz w:val="20"/>
        </w:rPr>
        <w:t>43</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542" w:lineRule="auto" w:before="32"/>
        <w:ind w:left="785" w:right="3794" w:hanging="5"/>
        <w:jc w:val="left"/>
      </w:pPr>
      <w:r>
        <w:rPr/>
        <w:t>注</w:t>
      </w:r>
      <w:r>
        <w:rPr>
          <w:spacing w:val="-56"/>
        </w:rPr>
        <w:t> </w:t>
      </w:r>
      <w:r>
        <w:rPr>
          <w:rFonts w:ascii="宋体" w:hAnsi="宋体" w:cs="宋体" w:eastAsia="宋体" w:hint="default"/>
        </w:rPr>
        <w:t>1</w:t>
      </w:r>
      <w:r>
        <w:rPr/>
        <w:t>：该办公楼情况详见六、</w:t>
      </w:r>
      <w:r>
        <w:rPr>
          <w:rFonts w:ascii="宋体" w:hAnsi="宋体" w:cs="宋体" w:eastAsia="宋体" w:hint="default"/>
        </w:rPr>
        <w:t>10.</w:t>
      </w:r>
      <w:r>
        <w:rPr/>
        <w:t>投资性房地产。</w:t>
      </w:r>
      <w:r>
        <w:rPr>
          <w:w w:val="100"/>
        </w:rPr>
        <w:t> </w:t>
      </w:r>
      <w:r>
        <w:rPr>
          <w:rFonts w:ascii="宋体" w:hAnsi="宋体" w:cs="宋体" w:eastAsia="宋体" w:hint="default"/>
        </w:rPr>
        <w:t>12.</w:t>
      </w:r>
      <w:r>
        <w:rPr>
          <w:rFonts w:ascii="宋体" w:hAnsi="宋体" w:cs="宋体" w:eastAsia="宋体" w:hint="default"/>
          <w:spacing w:val="-42"/>
        </w:rPr>
        <w:t> </w:t>
      </w:r>
      <w:r>
        <w:rPr/>
        <w:t>在建工程</w:t>
      </w:r>
    </w:p>
    <w:p>
      <w:pPr>
        <w:spacing w:line="272" w:lineRule="exact" w:before="0"/>
        <w:ind w:left="881" w:right="379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在建工程明细表</w:t>
      </w:r>
    </w:p>
    <w:p>
      <w:pPr>
        <w:spacing w:line="240" w:lineRule="auto" w:before="12"/>
        <w:rPr>
          <w:rFonts w:ascii="宋体" w:hAnsi="宋体" w:cs="宋体" w:eastAsia="宋体" w:hint="default"/>
          <w:sz w:val="22"/>
          <w:szCs w:val="22"/>
        </w:rPr>
      </w:pPr>
    </w:p>
    <w:tbl>
      <w:tblPr>
        <w:tblW w:w="0" w:type="auto"/>
        <w:jc w:val="left"/>
        <w:tblInd w:w="245" w:type="dxa"/>
        <w:tblLayout w:type="fixed"/>
        <w:tblCellMar>
          <w:top w:w="0" w:type="dxa"/>
          <w:left w:w="0" w:type="dxa"/>
          <w:bottom w:w="0" w:type="dxa"/>
          <w:right w:w="0" w:type="dxa"/>
        </w:tblCellMar>
        <w:tblLook w:val="01E0"/>
      </w:tblPr>
      <w:tblGrid>
        <w:gridCol w:w="2110"/>
        <w:gridCol w:w="1274"/>
        <w:gridCol w:w="708"/>
        <w:gridCol w:w="1275"/>
        <w:gridCol w:w="1421"/>
        <w:gridCol w:w="706"/>
        <w:gridCol w:w="1378"/>
      </w:tblGrid>
      <w:tr>
        <w:trPr>
          <w:trHeight w:val="377" w:hRule="exact"/>
        </w:trPr>
        <w:tc>
          <w:tcPr>
            <w:tcW w:w="2110"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25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50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6" w:hRule="exact"/>
        </w:trPr>
        <w:tc>
          <w:tcPr>
            <w:tcW w:w="2110" w:type="dxa"/>
            <w:vMerge/>
            <w:tcBorders>
              <w:left w:val="nil" w:sz="6" w:space="0" w:color="auto"/>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减值</w:t>
            </w:r>
            <w:r>
              <w:rPr>
                <w:rFonts w:ascii="宋体" w:hAnsi="宋体" w:cs="宋体" w:eastAsia="宋体" w:hint="default"/>
                <w:sz w:val="20"/>
                <w:szCs w:val="20"/>
              </w:rPr>
            </w: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b/>
                <w:bCs/>
                <w:sz w:val="20"/>
                <w:szCs w:val="20"/>
              </w:rPr>
              <w:t>准备</w:t>
            </w:r>
            <w:r>
              <w:rPr>
                <w:rFonts w:ascii="宋体" w:hAnsi="宋体" w:cs="宋体" w:eastAsia="宋体" w:hint="default"/>
                <w:sz w:val="20"/>
                <w:szCs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0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48" w:right="0"/>
              <w:jc w:val="left"/>
              <w:rPr>
                <w:rFonts w:ascii="宋体" w:hAnsi="宋体" w:cs="宋体" w:eastAsia="宋体" w:hint="default"/>
                <w:sz w:val="20"/>
                <w:szCs w:val="20"/>
              </w:rPr>
            </w:pPr>
            <w:r>
              <w:rPr>
                <w:rFonts w:ascii="宋体" w:hAnsi="宋体" w:cs="宋体" w:eastAsia="宋体" w:hint="default"/>
                <w:b/>
                <w:bCs/>
                <w:sz w:val="20"/>
                <w:szCs w:val="20"/>
              </w:rPr>
              <w:t>减值</w:t>
            </w:r>
            <w:r>
              <w:rPr>
                <w:rFonts w:ascii="宋体" w:hAnsi="宋体" w:cs="宋体" w:eastAsia="宋体" w:hint="default"/>
                <w:sz w:val="20"/>
                <w:szCs w:val="20"/>
              </w:rPr>
            </w:r>
          </w:p>
          <w:p>
            <w:pPr>
              <w:pStyle w:val="TableParagraph"/>
              <w:spacing w:line="240" w:lineRule="auto"/>
              <w:ind w:left="148" w:right="0"/>
              <w:jc w:val="left"/>
              <w:rPr>
                <w:rFonts w:ascii="宋体" w:hAnsi="宋体" w:cs="宋体" w:eastAsia="宋体" w:hint="default"/>
                <w:sz w:val="20"/>
                <w:szCs w:val="20"/>
              </w:rPr>
            </w:pPr>
            <w:r>
              <w:rPr>
                <w:rFonts w:ascii="宋体" w:hAnsi="宋体" w:cs="宋体" w:eastAsia="宋体" w:hint="default"/>
                <w:b/>
                <w:bCs/>
                <w:sz w:val="20"/>
                <w:szCs w:val="20"/>
              </w:rPr>
              <w:t>准备</w:t>
            </w:r>
            <w:r>
              <w:rPr>
                <w:rFonts w:ascii="宋体" w:hAnsi="宋体" w:cs="宋体" w:eastAsia="宋体" w:hint="default"/>
                <w:sz w:val="20"/>
                <w:szCs w:val="20"/>
              </w:rPr>
            </w: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28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苏州航信办公楼项目</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 w:right="0"/>
              <w:jc w:val="center"/>
              <w:rPr>
                <w:rFonts w:ascii="Trebuchet MS" w:hAnsi="Trebuchet MS" w:cs="Trebuchet MS" w:eastAsia="Trebuchet MS" w:hint="default"/>
                <w:sz w:val="20"/>
                <w:szCs w:val="20"/>
              </w:rPr>
            </w:pPr>
            <w:r>
              <w:rPr>
                <w:rFonts w:ascii="Trebuchet MS"/>
                <w:w w:val="85"/>
                <w:sz w:val="20"/>
              </w:rPr>
              <w:t>18,115,058.70</w:t>
            </w:r>
            <w:r>
              <w:rPr>
                <w:rFonts w:ascii="Trebuchet MS"/>
                <w:sz w:val="20"/>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9" w:right="0"/>
              <w:jc w:val="center"/>
              <w:rPr>
                <w:rFonts w:ascii="Trebuchet MS" w:hAnsi="Trebuchet MS" w:cs="Trebuchet MS" w:eastAsia="Trebuchet MS" w:hint="default"/>
                <w:sz w:val="20"/>
                <w:szCs w:val="20"/>
              </w:rPr>
            </w:pPr>
            <w:r>
              <w:rPr>
                <w:rFonts w:ascii="Trebuchet MS"/>
                <w:w w:val="85"/>
                <w:sz w:val="20"/>
              </w:rPr>
              <w:t>18,115,058.70</w:t>
            </w:r>
            <w:r>
              <w:rPr>
                <w:rFonts w:ascii="Trebuchet MS"/>
                <w:sz w:val="20"/>
              </w:rPr>
            </w:r>
          </w:p>
        </w:tc>
        <w:tc>
          <w:tcPr>
            <w:tcW w:w="1421" w:type="dxa"/>
            <w:tcBorders>
              <w:top w:val="single" w:sz="2" w:space="0" w:color="000000"/>
              <w:left w:val="single" w:sz="2" w:space="0" w:color="000000"/>
              <w:bottom w:val="single" w:sz="2" w:space="0" w:color="000000"/>
              <w:right w:val="single" w:sz="2" w:space="0" w:color="000000"/>
            </w:tcBorders>
          </w:tcPr>
          <w:p>
            <w:pPr/>
          </w:p>
        </w:tc>
        <w:tc>
          <w:tcPr>
            <w:tcW w:w="706"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苏北办公楼工程</w:t>
            </w:r>
          </w:p>
        </w:tc>
        <w:tc>
          <w:tcPr>
            <w:tcW w:w="1274"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122,241,551.76</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122,241,551.76</w:t>
            </w:r>
            <w:r>
              <w:rPr>
                <w:rFonts w:ascii="Trebuchet MS"/>
                <w:sz w:val="20"/>
              </w:rPr>
            </w:r>
          </w:p>
        </w:tc>
      </w:tr>
      <w:tr>
        <w:trPr>
          <w:trHeight w:val="343"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江苏航信办公楼装修</w:t>
            </w:r>
          </w:p>
        </w:tc>
        <w:tc>
          <w:tcPr>
            <w:tcW w:w="1274"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7,186,055.00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7,186,055.00</w:t>
            </w:r>
            <w:r>
              <w:rPr>
                <w:rFonts w:ascii="Trebuchet MS"/>
                <w:sz w:val="20"/>
              </w:rPr>
            </w:r>
          </w:p>
        </w:tc>
      </w:tr>
      <w:tr>
        <w:trPr>
          <w:trHeight w:val="346"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湖南办公楼装修</w:t>
            </w:r>
          </w:p>
        </w:tc>
        <w:tc>
          <w:tcPr>
            <w:tcW w:w="1274"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1,905,870.79</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1,905,870.79</w:t>
            </w:r>
            <w:r>
              <w:rPr>
                <w:rFonts w:ascii="Trebuchet MS"/>
                <w:sz w:val="20"/>
              </w:rPr>
            </w:r>
          </w:p>
        </w:tc>
      </w:tr>
      <w:tr>
        <w:trPr>
          <w:trHeight w:val="346"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74"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1,587,447.58</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1,587,447.58</w:t>
            </w:r>
            <w:r>
              <w:rPr>
                <w:rFonts w:ascii="Trebuchet MS"/>
                <w:sz w:val="20"/>
              </w:rPr>
            </w:r>
          </w:p>
        </w:tc>
      </w:tr>
      <w:tr>
        <w:trPr>
          <w:trHeight w:val="358"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5" w:right="0"/>
              <w:jc w:val="center"/>
              <w:rPr>
                <w:rFonts w:ascii="Arial" w:hAnsi="Arial" w:cs="Arial" w:eastAsia="Arial" w:hint="default"/>
                <w:sz w:val="20"/>
                <w:szCs w:val="20"/>
              </w:rPr>
            </w:pPr>
            <w:r>
              <w:rPr>
                <w:rFonts w:ascii="Arial"/>
                <w:b/>
                <w:w w:val="85"/>
                <w:sz w:val="20"/>
              </w:rPr>
              <w:t>18,115,058.70</w:t>
            </w:r>
            <w:r>
              <w:rPr>
                <w:rFonts w:ascii="Arial"/>
                <w:sz w:val="20"/>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9" w:right="0"/>
              <w:jc w:val="center"/>
              <w:rPr>
                <w:rFonts w:ascii="Arial" w:hAnsi="Arial" w:cs="Arial" w:eastAsia="Arial" w:hint="default"/>
                <w:sz w:val="20"/>
                <w:szCs w:val="20"/>
              </w:rPr>
            </w:pPr>
            <w:r>
              <w:rPr>
                <w:rFonts w:ascii="Arial"/>
                <w:b/>
                <w:w w:val="85"/>
                <w:sz w:val="20"/>
              </w:rPr>
              <w:t>18,115,058.70</w:t>
            </w:r>
            <w:r>
              <w:rPr>
                <w:rFonts w:ascii="Arial"/>
                <w:sz w:val="20"/>
              </w:rPr>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132,920,925.13</w:t>
            </w:r>
            <w:r>
              <w:rPr>
                <w:rFonts w:ascii="Arial"/>
                <w:sz w:val="20"/>
              </w:rPr>
            </w:r>
          </w:p>
        </w:tc>
        <w:tc>
          <w:tcPr>
            <w:tcW w:w="706" w:type="dxa"/>
            <w:tcBorders>
              <w:top w:val="single" w:sz="2" w:space="0" w:color="000000"/>
              <w:left w:val="single" w:sz="2" w:space="0" w:color="000000"/>
              <w:bottom w:val="single" w:sz="12" w:space="0" w:color="000000"/>
              <w:right w:val="single" w:sz="2" w:space="0" w:color="000000"/>
            </w:tcBorders>
          </w:tcPr>
          <w:p>
            <w:pPr/>
          </w:p>
        </w:tc>
        <w:tc>
          <w:tcPr>
            <w:tcW w:w="13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132,920,925.13</w:t>
            </w:r>
            <w:r>
              <w:rPr>
                <w:rFonts w:ascii="Arial"/>
                <w:sz w:val="20"/>
              </w:rPr>
            </w:r>
          </w:p>
        </w:tc>
      </w:tr>
    </w:tbl>
    <w:p>
      <w:pPr>
        <w:spacing w:line="240" w:lineRule="auto" w:before="12"/>
        <w:rPr>
          <w:rFonts w:ascii="宋体" w:hAnsi="宋体" w:cs="宋体" w:eastAsia="宋体" w:hint="default"/>
          <w:sz w:val="12"/>
          <w:szCs w:val="12"/>
        </w:rPr>
      </w:pPr>
    </w:p>
    <w:p>
      <w:pPr>
        <w:spacing w:before="32"/>
        <w:ind w:left="881" w:right="379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重大在建工程项目变动情况</w:t>
      </w:r>
    </w:p>
    <w:p>
      <w:pPr>
        <w:spacing w:line="240" w:lineRule="auto" w:before="12"/>
        <w:rPr>
          <w:rFonts w:ascii="宋体" w:hAnsi="宋体" w:cs="宋体" w:eastAsia="宋体"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2228"/>
        <w:gridCol w:w="1356"/>
        <w:gridCol w:w="1356"/>
        <w:gridCol w:w="1601"/>
        <w:gridCol w:w="1100"/>
        <w:gridCol w:w="1356"/>
      </w:tblGrid>
      <w:tr>
        <w:trPr>
          <w:trHeight w:val="377" w:hRule="exact"/>
        </w:trPr>
        <w:tc>
          <w:tcPr>
            <w:tcW w:w="2228"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9" w:right="0"/>
              <w:jc w:val="left"/>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356"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56"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70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56" w:type="dxa"/>
            <w:vMerge w:val="restart"/>
            <w:tcBorders>
              <w:top w:val="single" w:sz="1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65" w:hRule="exact"/>
        </w:trPr>
        <w:tc>
          <w:tcPr>
            <w:tcW w:w="2228" w:type="dxa"/>
            <w:vMerge/>
            <w:tcBorders>
              <w:left w:val="nil" w:sz="6" w:space="0" w:color="auto"/>
              <w:bottom w:val="single" w:sz="2" w:space="0" w:color="000000"/>
              <w:right w:val="single" w:sz="2" w:space="0" w:color="000000"/>
            </w:tcBorders>
          </w:tcPr>
          <w:p>
            <w:pPr/>
          </w:p>
        </w:tc>
        <w:tc>
          <w:tcPr>
            <w:tcW w:w="1356" w:type="dxa"/>
            <w:vMerge/>
            <w:tcBorders>
              <w:left w:val="single" w:sz="2" w:space="0" w:color="000000"/>
              <w:bottom w:val="single" w:sz="2" w:space="0" w:color="000000"/>
              <w:right w:val="single" w:sz="2" w:space="0" w:color="000000"/>
            </w:tcBorders>
          </w:tcPr>
          <w:p>
            <w:pPr/>
          </w:p>
        </w:tc>
        <w:tc>
          <w:tcPr>
            <w:tcW w:w="1356" w:type="dxa"/>
            <w:vMerge/>
            <w:tcBorders>
              <w:left w:val="single" w:sz="2" w:space="0" w:color="000000"/>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宋体" w:hAnsi="宋体" w:cs="宋体" w:eastAsia="宋体" w:hint="default"/>
                <w:sz w:val="20"/>
                <w:szCs w:val="20"/>
              </w:rPr>
            </w:pPr>
            <w:r>
              <w:rPr>
                <w:rFonts w:ascii="宋体" w:hAnsi="宋体" w:cs="宋体" w:eastAsia="宋体" w:hint="default"/>
                <w:b/>
                <w:bCs/>
                <w:w w:val="95"/>
                <w:sz w:val="20"/>
                <w:szCs w:val="20"/>
              </w:rPr>
              <w:t>转入固定资产</w:t>
            </w:r>
            <w:r>
              <w:rPr>
                <w:rFonts w:ascii="宋体" w:hAnsi="宋体" w:cs="宋体" w:eastAsia="宋体" w:hint="default"/>
                <w:sz w:val="20"/>
                <w:szCs w:val="20"/>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87" w:right="0"/>
              <w:jc w:val="left"/>
              <w:rPr>
                <w:rFonts w:ascii="宋体" w:hAnsi="宋体" w:cs="宋体" w:eastAsia="宋体" w:hint="default"/>
                <w:sz w:val="20"/>
                <w:szCs w:val="20"/>
              </w:rPr>
            </w:pPr>
            <w:r>
              <w:rPr>
                <w:rFonts w:ascii="宋体" w:hAnsi="宋体" w:cs="宋体" w:eastAsia="宋体" w:hint="default"/>
                <w:b/>
                <w:bCs/>
                <w:sz w:val="20"/>
                <w:szCs w:val="20"/>
              </w:rPr>
              <w:t>其他减少</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346"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苏州航信办公楼项目</w:t>
            </w:r>
          </w:p>
        </w:tc>
        <w:tc>
          <w:tcPr>
            <w:tcW w:w="1356"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18,115,058.70</w:t>
            </w:r>
            <w:r>
              <w:rPr>
                <w:rFonts w:ascii="Trebuchet MS"/>
                <w:sz w:val="20"/>
              </w:rPr>
            </w:r>
          </w:p>
        </w:tc>
        <w:tc>
          <w:tcPr>
            <w:tcW w:w="160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89" w:right="0"/>
              <w:jc w:val="center"/>
              <w:rPr>
                <w:rFonts w:ascii="Trebuchet MS" w:hAnsi="Trebuchet MS" w:cs="Trebuchet MS" w:eastAsia="Trebuchet MS" w:hint="default"/>
                <w:sz w:val="20"/>
                <w:szCs w:val="20"/>
              </w:rPr>
            </w:pPr>
            <w:r>
              <w:rPr>
                <w:rFonts w:ascii="Trebuchet MS"/>
                <w:w w:val="85"/>
                <w:sz w:val="20"/>
              </w:rPr>
              <w:t>18,115,058.70</w:t>
            </w:r>
            <w:r>
              <w:rPr>
                <w:rFonts w:ascii="Trebuchet MS"/>
                <w:sz w:val="20"/>
              </w:rPr>
            </w:r>
          </w:p>
        </w:tc>
      </w:tr>
      <w:tr>
        <w:trPr>
          <w:trHeight w:val="346"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苏北办公楼工程</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122,241,551.76</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57,638,448.24</w:t>
            </w:r>
            <w:r>
              <w:rPr>
                <w:rFonts w:ascii="Trebuchet MS"/>
                <w:sz w:val="20"/>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179,880,000.00</w:t>
            </w:r>
            <w:r>
              <w:rPr>
                <w:rFonts w:ascii="Trebuchet MS"/>
                <w:sz w:val="20"/>
              </w:rPr>
            </w:r>
          </w:p>
        </w:tc>
        <w:tc>
          <w:tcPr>
            <w:tcW w:w="1100"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江苏航信办公楼装修</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7,186,055.00</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4,345,100.51</w:t>
            </w:r>
            <w:r>
              <w:rPr>
                <w:rFonts w:ascii="Trebuchet MS"/>
                <w:sz w:val="20"/>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11,531,155.51</w:t>
            </w:r>
            <w:r>
              <w:rPr>
                <w:rFonts w:ascii="Trebuchet MS"/>
                <w:sz w:val="20"/>
              </w:rPr>
            </w:r>
          </w:p>
        </w:tc>
        <w:tc>
          <w:tcPr>
            <w:tcW w:w="1100"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2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129,427,606.76</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80,098,607.45</w:t>
            </w:r>
            <w:r>
              <w:rPr>
                <w:rFonts w:ascii="Arial"/>
                <w:sz w:val="20"/>
              </w:rPr>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191,411,155.51</w:t>
            </w:r>
            <w:r>
              <w:rPr>
                <w:rFonts w:ascii="Arial"/>
                <w:sz w:val="20"/>
              </w:rPr>
            </w:r>
          </w:p>
        </w:tc>
        <w:tc>
          <w:tcPr>
            <w:tcW w:w="1100" w:type="dxa"/>
            <w:tcBorders>
              <w:top w:val="single" w:sz="2" w:space="0" w:color="000000"/>
              <w:left w:val="single" w:sz="2" w:space="0" w:color="000000"/>
              <w:bottom w:val="single" w:sz="12" w:space="0" w:color="000000"/>
              <w:right w:val="single" w:sz="2" w:space="0" w:color="000000"/>
            </w:tcBorders>
          </w:tcPr>
          <w:p>
            <w:pP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left="89" w:right="0"/>
              <w:jc w:val="center"/>
              <w:rPr>
                <w:rFonts w:ascii="Arial" w:hAnsi="Arial" w:cs="Arial" w:eastAsia="Arial" w:hint="default"/>
                <w:sz w:val="20"/>
                <w:szCs w:val="20"/>
              </w:rPr>
            </w:pPr>
            <w:r>
              <w:rPr>
                <w:rFonts w:ascii="Arial"/>
                <w:b/>
                <w:w w:val="85"/>
                <w:sz w:val="20"/>
              </w:rPr>
              <w:t>18,115,058.70</w:t>
            </w:r>
            <w:r>
              <w:rPr>
                <w:rFonts w:ascii="Arial"/>
                <w:sz w:val="20"/>
              </w:rPr>
            </w:r>
          </w:p>
        </w:tc>
      </w:tr>
    </w:tbl>
    <w:p>
      <w:pPr>
        <w:spacing w:line="240" w:lineRule="auto" w:before="3"/>
        <w:rPr>
          <w:rFonts w:ascii="宋体" w:hAnsi="宋体" w:cs="宋体" w:eastAsia="宋体" w:hint="default"/>
          <w:sz w:val="18"/>
          <w:szCs w:val="18"/>
        </w:rPr>
      </w:pPr>
    </w:p>
    <w:p>
      <w:pPr>
        <w:spacing w:before="32"/>
        <w:ind w:left="382" w:right="3794" w:firstLine="0"/>
        <w:jc w:val="left"/>
        <w:rPr>
          <w:rFonts w:ascii="宋体" w:hAnsi="宋体" w:cs="宋体" w:eastAsia="宋体" w:hint="default"/>
          <w:sz w:val="22"/>
          <w:szCs w:val="22"/>
        </w:rPr>
      </w:pPr>
      <w:r>
        <w:rPr>
          <w:rFonts w:ascii="宋体" w:hAnsi="宋体" w:cs="宋体" w:eastAsia="宋体" w:hint="default"/>
          <w:sz w:val="22"/>
          <w:szCs w:val="22"/>
        </w:rPr>
        <w:t>（续表）</w:t>
      </w:r>
    </w:p>
    <w:p>
      <w:pPr>
        <w:spacing w:line="240" w:lineRule="auto" w:before="4"/>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325"/>
        <w:gridCol w:w="1357"/>
        <w:gridCol w:w="1049"/>
        <w:gridCol w:w="920"/>
        <w:gridCol w:w="946"/>
        <w:gridCol w:w="1200"/>
        <w:gridCol w:w="961"/>
        <w:gridCol w:w="1246"/>
      </w:tblGrid>
      <w:tr>
        <w:trPr>
          <w:trHeight w:val="737" w:hRule="exact"/>
        </w:trPr>
        <w:tc>
          <w:tcPr>
            <w:tcW w:w="13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3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20"/>
                <w:szCs w:val="20"/>
              </w:rPr>
            </w:pPr>
            <w:r>
              <w:rPr>
                <w:rFonts w:ascii="宋体" w:hAnsi="宋体" w:cs="宋体" w:eastAsia="宋体" w:hint="default"/>
                <w:b/>
                <w:bCs/>
                <w:sz w:val="20"/>
                <w:szCs w:val="20"/>
              </w:rPr>
              <w:t>预算数</w:t>
            </w:r>
            <w:r>
              <w:rPr>
                <w:rFonts w:ascii="宋体" w:hAnsi="宋体" w:cs="宋体" w:eastAsia="宋体" w:hint="default"/>
                <w:sz w:val="20"/>
                <w:szCs w:val="20"/>
              </w:rPr>
            </w:r>
          </w:p>
        </w:tc>
        <w:tc>
          <w:tcPr>
            <w:tcW w:w="1049"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19" w:right="120"/>
              <w:jc w:val="both"/>
              <w:rPr>
                <w:rFonts w:ascii="宋体" w:hAnsi="宋体" w:cs="宋体" w:eastAsia="宋体" w:hint="default"/>
                <w:sz w:val="20"/>
                <w:szCs w:val="20"/>
              </w:rPr>
            </w:pPr>
            <w:r>
              <w:rPr>
                <w:rFonts w:ascii="宋体" w:hAnsi="宋体" w:cs="宋体" w:eastAsia="宋体" w:hint="default"/>
                <w:b/>
                <w:bCs/>
                <w:sz w:val="20"/>
                <w:szCs w:val="20"/>
              </w:rPr>
              <w:t>工程投入</w:t>
            </w:r>
            <w:r>
              <w:rPr>
                <w:rFonts w:ascii="宋体" w:hAnsi="宋体" w:cs="宋体" w:eastAsia="宋体" w:hint="default"/>
                <w:b/>
                <w:bCs/>
                <w:w w:val="99"/>
                <w:sz w:val="20"/>
                <w:szCs w:val="20"/>
              </w:rPr>
              <w:t> </w:t>
            </w:r>
            <w:r>
              <w:rPr>
                <w:rFonts w:ascii="宋体" w:hAnsi="宋体" w:cs="宋体" w:eastAsia="宋体" w:hint="default"/>
                <w:b/>
                <w:bCs/>
                <w:sz w:val="20"/>
                <w:szCs w:val="20"/>
              </w:rPr>
              <w:t>占预算比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9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20"/>
              <w:ind w:left="256" w:right="252"/>
              <w:jc w:val="left"/>
              <w:rPr>
                <w:rFonts w:ascii="宋体" w:hAnsi="宋体" w:cs="宋体" w:eastAsia="宋体" w:hint="default"/>
                <w:sz w:val="20"/>
                <w:szCs w:val="20"/>
              </w:rPr>
            </w:pPr>
            <w:r>
              <w:rPr>
                <w:rFonts w:ascii="宋体" w:hAnsi="宋体" w:cs="宋体" w:eastAsia="宋体" w:hint="default"/>
                <w:b/>
                <w:bCs/>
                <w:sz w:val="20"/>
                <w:szCs w:val="20"/>
              </w:rPr>
              <w:t>工程</w:t>
            </w:r>
            <w:r>
              <w:rPr>
                <w:rFonts w:ascii="宋体" w:hAnsi="宋体" w:cs="宋体" w:eastAsia="宋体" w:hint="default"/>
                <w:b/>
                <w:bCs/>
                <w:spacing w:val="2"/>
                <w:w w:val="99"/>
                <w:sz w:val="20"/>
                <w:szCs w:val="20"/>
              </w:rPr>
              <w:t> </w:t>
            </w:r>
            <w:r>
              <w:rPr>
                <w:rFonts w:ascii="宋体" w:hAnsi="宋体" w:cs="宋体" w:eastAsia="宋体" w:hint="default"/>
                <w:b/>
                <w:bCs/>
                <w:sz w:val="20"/>
                <w:szCs w:val="20"/>
              </w:rPr>
              <w:t>进度</w:t>
            </w:r>
            <w:r>
              <w:rPr>
                <w:rFonts w:ascii="宋体" w:hAnsi="宋体" w:cs="宋体" w:eastAsia="宋体" w:hint="default"/>
                <w:sz w:val="20"/>
                <w:szCs w:val="20"/>
              </w:rPr>
            </w:r>
          </w:p>
        </w:tc>
        <w:tc>
          <w:tcPr>
            <w:tcW w:w="946"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7" w:right="71" w:hanging="1"/>
              <w:jc w:val="center"/>
              <w:rPr>
                <w:rFonts w:ascii="宋体" w:hAnsi="宋体" w:cs="宋体" w:eastAsia="宋体" w:hint="default"/>
                <w:sz w:val="20"/>
                <w:szCs w:val="20"/>
              </w:rPr>
            </w:pPr>
            <w:r>
              <w:rPr>
                <w:rFonts w:ascii="宋体" w:hAnsi="宋体" w:cs="宋体" w:eastAsia="宋体" w:hint="default"/>
                <w:b/>
                <w:bCs/>
                <w:sz w:val="20"/>
                <w:szCs w:val="20"/>
              </w:rPr>
              <w:t>利息资本</w:t>
            </w:r>
            <w:r>
              <w:rPr>
                <w:rFonts w:ascii="宋体" w:hAnsi="宋体" w:cs="宋体" w:eastAsia="宋体" w:hint="default"/>
                <w:b/>
                <w:bCs/>
                <w:w w:val="99"/>
                <w:sz w:val="20"/>
                <w:szCs w:val="20"/>
              </w:rPr>
              <w:t> </w:t>
            </w:r>
            <w:r>
              <w:rPr>
                <w:rFonts w:ascii="宋体" w:hAnsi="宋体" w:cs="宋体" w:eastAsia="宋体" w:hint="default"/>
                <w:b/>
                <w:bCs/>
                <w:w w:val="95"/>
                <w:sz w:val="20"/>
                <w:szCs w:val="20"/>
              </w:rPr>
              <w:t>化累计金</w:t>
            </w:r>
            <w:r>
              <w:rPr>
                <w:rFonts w:ascii="宋体" w:hAnsi="宋体" w:cs="宋体" w:eastAsia="宋体" w:hint="default"/>
                <w:b/>
                <w:bCs/>
                <w:spacing w:val="-63"/>
                <w:w w:val="95"/>
                <w:sz w:val="20"/>
                <w:szCs w:val="20"/>
              </w:rPr>
              <w:t> </w:t>
            </w:r>
            <w:r>
              <w:rPr>
                <w:rFonts w:ascii="宋体" w:hAnsi="宋体" w:cs="宋体" w:eastAsia="宋体" w:hint="default"/>
                <w:b/>
                <w:bCs/>
                <w:spacing w:val="-63"/>
                <w:w w:val="95"/>
                <w:sz w:val="20"/>
                <w:szCs w:val="20"/>
              </w:rPr>
            </w:r>
            <w:r>
              <w:rPr>
                <w:rFonts w:ascii="宋体" w:hAnsi="宋体" w:cs="宋体" w:eastAsia="宋体" w:hint="default"/>
                <w:b/>
                <w:bCs/>
                <w:sz w:val="20"/>
                <w:szCs w:val="20"/>
              </w:rPr>
              <w:t>额</w:t>
            </w:r>
            <w:r>
              <w:rPr>
                <w:rFonts w:ascii="宋体" w:hAnsi="宋体" w:cs="宋体" w:eastAsia="宋体" w:hint="default"/>
                <w:sz w:val="20"/>
                <w:szCs w:val="20"/>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93" w:right="99"/>
              <w:jc w:val="center"/>
              <w:rPr>
                <w:rFonts w:ascii="宋体" w:hAnsi="宋体" w:cs="宋体" w:eastAsia="宋体" w:hint="default"/>
                <w:sz w:val="20"/>
                <w:szCs w:val="20"/>
              </w:rPr>
            </w:pPr>
            <w:r>
              <w:rPr>
                <w:rFonts w:ascii="宋体" w:hAnsi="宋体" w:cs="宋体" w:eastAsia="宋体" w:hint="default"/>
                <w:b/>
                <w:bCs/>
                <w:w w:val="95"/>
                <w:sz w:val="20"/>
                <w:szCs w:val="20"/>
              </w:rPr>
              <w:t>其中：本年</w:t>
            </w:r>
            <w:r>
              <w:rPr>
                <w:rFonts w:ascii="宋体" w:hAnsi="宋体" w:cs="宋体" w:eastAsia="宋体" w:hint="default"/>
                <w:b/>
                <w:bCs/>
                <w:spacing w:val="-54"/>
                <w:w w:val="95"/>
                <w:sz w:val="20"/>
                <w:szCs w:val="20"/>
              </w:rPr>
              <w:t> </w:t>
            </w:r>
            <w:r>
              <w:rPr>
                <w:rFonts w:ascii="宋体" w:hAnsi="宋体" w:cs="宋体" w:eastAsia="宋体" w:hint="default"/>
                <w:b/>
                <w:bCs/>
                <w:spacing w:val="-54"/>
                <w:w w:val="95"/>
                <w:sz w:val="20"/>
                <w:szCs w:val="20"/>
              </w:rPr>
            </w:r>
            <w:r>
              <w:rPr>
                <w:rFonts w:ascii="宋体" w:hAnsi="宋体" w:cs="宋体" w:eastAsia="宋体" w:hint="default"/>
                <w:b/>
                <w:bCs/>
                <w:w w:val="95"/>
                <w:sz w:val="20"/>
                <w:szCs w:val="20"/>
              </w:rPr>
              <w:t>利息资本化</w:t>
            </w:r>
            <w:r>
              <w:rPr>
                <w:rFonts w:ascii="宋体" w:hAnsi="宋体" w:cs="宋体" w:eastAsia="宋体" w:hint="default"/>
                <w:b/>
                <w:bCs/>
                <w:spacing w:val="-54"/>
                <w:w w:val="95"/>
                <w:sz w:val="20"/>
                <w:szCs w:val="20"/>
              </w:rPr>
              <w:t> </w:t>
            </w:r>
            <w:r>
              <w:rPr>
                <w:rFonts w:ascii="宋体" w:hAnsi="宋体" w:cs="宋体" w:eastAsia="宋体" w:hint="default"/>
                <w:b/>
                <w:bCs/>
                <w:spacing w:val="-54"/>
                <w:w w:val="95"/>
                <w:sz w:val="20"/>
                <w:szCs w:val="20"/>
              </w:rPr>
            </w:r>
            <w:r>
              <w:rPr>
                <w:rFonts w:ascii="宋体" w:hAnsi="宋体" w:cs="宋体" w:eastAsia="宋体" w:hint="default"/>
                <w:b/>
                <w:bCs/>
                <w:sz w:val="20"/>
                <w:szCs w:val="20"/>
              </w:rPr>
              <w:t>金额</w:t>
            </w:r>
            <w:r>
              <w:rPr>
                <w:rFonts w:ascii="宋体" w:hAnsi="宋体" w:cs="宋体" w:eastAsia="宋体" w:hint="default"/>
                <w:sz w:val="20"/>
                <w:szCs w:val="20"/>
              </w:rPr>
            </w:r>
          </w:p>
        </w:tc>
        <w:tc>
          <w:tcPr>
            <w:tcW w:w="96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74" w:right="78"/>
              <w:jc w:val="center"/>
              <w:rPr>
                <w:rFonts w:ascii="宋体" w:hAnsi="宋体" w:cs="宋体" w:eastAsia="宋体" w:hint="default"/>
                <w:sz w:val="20"/>
                <w:szCs w:val="20"/>
              </w:rPr>
            </w:pPr>
            <w:r>
              <w:rPr>
                <w:rFonts w:ascii="宋体" w:hAnsi="宋体" w:cs="宋体" w:eastAsia="宋体" w:hint="default"/>
                <w:b/>
                <w:bCs/>
                <w:sz w:val="20"/>
                <w:szCs w:val="20"/>
              </w:rPr>
              <w:t>本年利息</w:t>
            </w:r>
            <w:r>
              <w:rPr>
                <w:rFonts w:ascii="宋体" w:hAnsi="宋体" w:cs="宋体" w:eastAsia="宋体" w:hint="default"/>
                <w:b/>
                <w:bCs/>
                <w:w w:val="99"/>
                <w:sz w:val="20"/>
                <w:szCs w:val="20"/>
              </w:rPr>
              <w:t> </w:t>
            </w:r>
            <w:r>
              <w:rPr>
                <w:rFonts w:ascii="宋体" w:hAnsi="宋体" w:cs="宋体" w:eastAsia="宋体" w:hint="default"/>
                <w:b/>
                <w:bCs/>
                <w:sz w:val="20"/>
                <w:szCs w:val="20"/>
              </w:rPr>
              <w:t>资本化率</w:t>
            </w:r>
            <w:r>
              <w:rPr>
                <w:rFonts w:ascii="宋体" w:hAnsi="宋体" w:cs="宋体" w:eastAsia="宋体" w:hint="default"/>
                <w:sz w:val="20"/>
                <w:szCs w:val="20"/>
              </w:rPr>
            </w:r>
          </w:p>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2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b/>
                <w:bCs/>
                <w:sz w:val="20"/>
                <w:szCs w:val="20"/>
              </w:rPr>
              <w:t>资金来源</w:t>
            </w:r>
            <w:r>
              <w:rPr>
                <w:rFonts w:ascii="宋体" w:hAnsi="宋体" w:cs="宋体" w:eastAsia="宋体" w:hint="default"/>
                <w:sz w:val="20"/>
                <w:szCs w:val="20"/>
              </w:rPr>
            </w:r>
          </w:p>
        </w:tc>
      </w:tr>
      <w:tr>
        <w:trPr>
          <w:trHeight w:val="526"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苏州航信办</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公楼项目</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32,285,800.00</w:t>
            </w:r>
            <w:r>
              <w:rPr>
                <w:rFonts w:ascii="Trebuchet MS"/>
                <w:sz w:val="20"/>
              </w:rPr>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Trebuchet MS" w:hAnsi="Trebuchet MS" w:cs="Trebuchet MS" w:eastAsia="Trebuchet MS" w:hint="default"/>
                <w:sz w:val="20"/>
                <w:szCs w:val="20"/>
              </w:rPr>
            </w:pPr>
            <w:r>
              <w:rPr>
                <w:rFonts w:ascii="Trebuchet MS"/>
                <w:sz w:val="20"/>
              </w:rPr>
              <w:t>56.11%</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Trebuchet MS" w:hAnsi="Trebuchet MS" w:cs="Trebuchet MS" w:eastAsia="Trebuchet MS" w:hint="default"/>
                <w:sz w:val="20"/>
                <w:szCs w:val="20"/>
              </w:rPr>
            </w:pPr>
            <w:r>
              <w:rPr>
                <w:rFonts w:ascii="Trebuchet MS"/>
                <w:sz w:val="20"/>
              </w:rPr>
              <w:t>56.11%</w:t>
            </w:r>
          </w:p>
        </w:tc>
        <w:tc>
          <w:tcPr>
            <w:tcW w:w="946"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961"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7"/>
              <w:jc w:val="center"/>
              <w:rPr>
                <w:rFonts w:ascii="宋体" w:hAnsi="宋体" w:cs="宋体" w:eastAsia="宋体" w:hint="default"/>
                <w:sz w:val="20"/>
                <w:szCs w:val="20"/>
              </w:rPr>
            </w:pPr>
            <w:r>
              <w:rPr>
                <w:rFonts w:ascii="宋体" w:hAnsi="宋体" w:cs="宋体" w:eastAsia="宋体" w:hint="default"/>
                <w:sz w:val="20"/>
                <w:szCs w:val="20"/>
              </w:rPr>
              <w:t>自有资金</w:t>
            </w:r>
          </w:p>
        </w:tc>
      </w:tr>
      <w:tr>
        <w:trPr>
          <w:trHeight w:val="526"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9"/>
                <w:sz w:val="20"/>
                <w:szCs w:val="20"/>
              </w:rPr>
              <w:t>苏北办公楼</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工程</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200,000,000.00</w:t>
            </w:r>
            <w:r>
              <w:rPr>
                <w:rFonts w:ascii="Trebuchet MS"/>
                <w:sz w:val="20"/>
              </w:rPr>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Trebuchet MS" w:hAnsi="Trebuchet MS" w:cs="Trebuchet MS" w:eastAsia="Trebuchet MS" w:hint="default"/>
                <w:sz w:val="20"/>
                <w:szCs w:val="20"/>
              </w:rPr>
            </w:pPr>
            <w:r>
              <w:rPr>
                <w:rFonts w:ascii="Trebuchet MS"/>
                <w:sz w:val="20"/>
              </w:rPr>
              <w:t>89.94%</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Trebuchet MS" w:hAnsi="Trebuchet MS" w:cs="Trebuchet MS" w:eastAsia="Trebuchet MS" w:hint="default"/>
                <w:sz w:val="20"/>
                <w:szCs w:val="20"/>
              </w:rPr>
            </w:pPr>
            <w:r>
              <w:rPr>
                <w:rFonts w:ascii="Trebuchet MS"/>
                <w:sz w:val="20"/>
              </w:rPr>
              <w:t>100.00%</w:t>
            </w:r>
          </w:p>
        </w:tc>
        <w:tc>
          <w:tcPr>
            <w:tcW w:w="946"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961"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7"/>
              <w:jc w:val="center"/>
              <w:rPr>
                <w:rFonts w:ascii="宋体" w:hAnsi="宋体" w:cs="宋体" w:eastAsia="宋体" w:hint="default"/>
                <w:sz w:val="20"/>
                <w:szCs w:val="20"/>
              </w:rPr>
            </w:pPr>
            <w:r>
              <w:rPr>
                <w:rFonts w:ascii="宋体" w:hAnsi="宋体" w:cs="宋体" w:eastAsia="宋体" w:hint="default"/>
                <w:sz w:val="20"/>
                <w:szCs w:val="20"/>
              </w:rPr>
              <w:t>自有资金</w:t>
            </w:r>
          </w:p>
        </w:tc>
      </w:tr>
      <w:tr>
        <w:trPr>
          <w:trHeight w:val="526"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9"/>
                <w:sz w:val="20"/>
                <w:szCs w:val="20"/>
              </w:rPr>
              <w:t>江苏航信办</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公楼装修</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15,860,000.00</w:t>
            </w:r>
            <w:r>
              <w:rPr>
                <w:rFonts w:ascii="Trebuchet MS"/>
                <w:sz w:val="20"/>
              </w:rPr>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Trebuchet MS" w:hAnsi="Trebuchet MS" w:cs="Trebuchet MS" w:eastAsia="Trebuchet MS" w:hint="default"/>
                <w:sz w:val="20"/>
                <w:szCs w:val="20"/>
              </w:rPr>
            </w:pPr>
            <w:r>
              <w:rPr>
                <w:rFonts w:ascii="Trebuchet MS"/>
                <w:sz w:val="20"/>
              </w:rPr>
              <w:t>72.71%</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Trebuchet MS" w:hAnsi="Trebuchet MS" w:cs="Trebuchet MS" w:eastAsia="Trebuchet MS" w:hint="default"/>
                <w:sz w:val="20"/>
                <w:szCs w:val="20"/>
              </w:rPr>
            </w:pPr>
            <w:r>
              <w:rPr>
                <w:rFonts w:ascii="Trebuchet MS"/>
                <w:sz w:val="20"/>
              </w:rPr>
              <w:t>100.00%</w:t>
            </w:r>
          </w:p>
        </w:tc>
        <w:tc>
          <w:tcPr>
            <w:tcW w:w="946"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961"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7"/>
              <w:jc w:val="center"/>
              <w:rPr>
                <w:rFonts w:ascii="宋体" w:hAnsi="宋体" w:cs="宋体" w:eastAsia="宋体" w:hint="default"/>
                <w:sz w:val="20"/>
                <w:szCs w:val="20"/>
              </w:rPr>
            </w:pPr>
            <w:r>
              <w:rPr>
                <w:rFonts w:ascii="宋体" w:hAnsi="宋体" w:cs="宋体" w:eastAsia="宋体" w:hint="default"/>
                <w:sz w:val="20"/>
                <w:szCs w:val="20"/>
              </w:rPr>
              <w:t>自有资金</w:t>
            </w:r>
          </w:p>
        </w:tc>
      </w:tr>
      <w:tr>
        <w:trPr>
          <w:trHeight w:val="317" w:hRule="exact"/>
        </w:trPr>
        <w:tc>
          <w:tcPr>
            <w:tcW w:w="13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3"/>
              <w:jc w:val="right"/>
              <w:rPr>
                <w:rFonts w:ascii="Arial" w:hAnsi="Arial" w:cs="Arial" w:eastAsia="Arial" w:hint="default"/>
                <w:sz w:val="20"/>
                <w:szCs w:val="20"/>
              </w:rPr>
            </w:pPr>
            <w:r>
              <w:rPr>
                <w:rFonts w:ascii="Arial"/>
                <w:b/>
                <w:w w:val="80"/>
                <w:sz w:val="20"/>
              </w:rPr>
              <w:t>248,145,800.00</w:t>
            </w:r>
            <w:r>
              <w:rPr>
                <w:rFonts w:ascii="Arial"/>
                <w:sz w:val="20"/>
              </w:rPr>
            </w:r>
          </w:p>
        </w:tc>
        <w:tc>
          <w:tcPr>
            <w:tcW w:w="1049" w:type="dxa"/>
            <w:tcBorders>
              <w:top w:val="single" w:sz="2" w:space="0" w:color="000000"/>
              <w:left w:val="single" w:sz="2" w:space="0" w:color="000000"/>
              <w:bottom w:val="single" w:sz="12" w:space="0" w:color="000000"/>
              <w:right w:val="single" w:sz="2" w:space="0" w:color="000000"/>
            </w:tcBorders>
          </w:tcPr>
          <w:p>
            <w:pPr/>
          </w:p>
        </w:tc>
        <w:tc>
          <w:tcPr>
            <w:tcW w:w="920" w:type="dxa"/>
            <w:tcBorders>
              <w:top w:val="single" w:sz="2" w:space="0" w:color="000000"/>
              <w:left w:val="single" w:sz="2" w:space="0" w:color="000000"/>
              <w:bottom w:val="single" w:sz="12" w:space="0" w:color="000000"/>
              <w:right w:val="single" w:sz="2" w:space="0" w:color="000000"/>
            </w:tcBorders>
          </w:tcPr>
          <w:p>
            <w:pPr/>
          </w:p>
        </w:tc>
        <w:tc>
          <w:tcPr>
            <w:tcW w:w="946" w:type="dxa"/>
            <w:tcBorders>
              <w:top w:val="single" w:sz="2" w:space="0" w:color="000000"/>
              <w:left w:val="single" w:sz="2" w:space="0" w:color="000000"/>
              <w:bottom w:val="single" w:sz="12" w:space="0" w:color="000000"/>
              <w:right w:val="single" w:sz="2" w:space="0" w:color="000000"/>
            </w:tcBorders>
          </w:tcPr>
          <w:p>
            <w:pPr/>
          </w:p>
        </w:tc>
        <w:tc>
          <w:tcPr>
            <w:tcW w:w="1200" w:type="dxa"/>
            <w:tcBorders>
              <w:top w:val="single" w:sz="2" w:space="0" w:color="000000"/>
              <w:left w:val="single" w:sz="2" w:space="0" w:color="000000"/>
              <w:bottom w:val="single" w:sz="12" w:space="0" w:color="000000"/>
              <w:right w:val="single" w:sz="2" w:space="0" w:color="000000"/>
            </w:tcBorders>
          </w:tcPr>
          <w:p>
            <w:pPr/>
          </w:p>
        </w:tc>
        <w:tc>
          <w:tcPr>
            <w:tcW w:w="961" w:type="dxa"/>
            <w:tcBorders>
              <w:top w:val="single" w:sz="2" w:space="0" w:color="000000"/>
              <w:left w:val="single" w:sz="2" w:space="0" w:color="000000"/>
              <w:bottom w:val="single" w:sz="12" w:space="0" w:color="000000"/>
              <w:right w:val="single" w:sz="2" w:space="0" w:color="000000"/>
            </w:tcBorders>
          </w:tcPr>
          <w:p>
            <w:pPr/>
          </w:p>
        </w:tc>
        <w:tc>
          <w:tcPr>
            <w:tcW w:w="124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before="32"/>
        <w:ind w:left="881" w:right="379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本公司在建工程未发生减值</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782" w:right="3794"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39"/>
          <w:sz w:val="22"/>
          <w:szCs w:val="22"/>
        </w:rPr>
        <w:t> </w:t>
      </w:r>
      <w:r>
        <w:rPr>
          <w:rFonts w:ascii="宋体" w:hAnsi="宋体" w:cs="宋体" w:eastAsia="宋体" w:hint="default"/>
          <w:sz w:val="22"/>
          <w:szCs w:val="22"/>
        </w:rPr>
        <w:t>无形资产</w:t>
      </w:r>
    </w:p>
    <w:p>
      <w:pPr>
        <w:spacing w:line="240" w:lineRule="auto" w:before="13"/>
        <w:rPr>
          <w:rFonts w:ascii="宋体" w:hAnsi="宋体" w:cs="宋体" w:eastAsia="宋体" w:hint="default"/>
          <w:sz w:val="19"/>
          <w:szCs w:val="19"/>
        </w:rPr>
      </w:pPr>
    </w:p>
    <w:p>
      <w:pPr>
        <w:spacing w:before="0"/>
        <w:ind w:left="785" w:right="379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）无形资产明细</w:t>
      </w:r>
    </w:p>
    <w:p>
      <w:pPr>
        <w:spacing w:line="240" w:lineRule="auto" w:before="10"/>
        <w:rPr>
          <w:rFonts w:ascii="宋体" w:hAnsi="宋体" w:cs="宋体" w:eastAsia="宋体" w:hint="default"/>
          <w:sz w:val="13"/>
          <w:szCs w:val="13"/>
        </w:rPr>
      </w:pPr>
    </w:p>
    <w:tbl>
      <w:tblPr>
        <w:tblW w:w="0" w:type="auto"/>
        <w:jc w:val="left"/>
        <w:tblInd w:w="245" w:type="dxa"/>
        <w:tblLayout w:type="fixed"/>
        <w:tblCellMar>
          <w:top w:w="0" w:type="dxa"/>
          <w:left w:w="0" w:type="dxa"/>
          <w:bottom w:w="0" w:type="dxa"/>
          <w:right w:w="0" w:type="dxa"/>
        </w:tblCellMar>
        <w:tblLook w:val="01E0"/>
      </w:tblPr>
      <w:tblGrid>
        <w:gridCol w:w="1510"/>
        <w:gridCol w:w="1148"/>
        <w:gridCol w:w="1277"/>
        <w:gridCol w:w="1275"/>
        <w:gridCol w:w="1116"/>
        <w:gridCol w:w="1148"/>
        <w:gridCol w:w="1277"/>
      </w:tblGrid>
      <w:tr>
        <w:trPr>
          <w:trHeight w:val="370" w:hRule="exact"/>
        </w:trPr>
        <w:tc>
          <w:tcPr>
            <w:tcW w:w="1510" w:type="dxa"/>
            <w:tcBorders>
              <w:top w:val="single" w:sz="11" w:space="0" w:color="000000"/>
              <w:left w:val="nil" w:sz="6" w:space="0" w:color="auto"/>
              <w:bottom w:val="single" w:sz="1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48" w:type="dxa"/>
            <w:tcBorders>
              <w:top w:val="single" w:sz="11" w:space="0" w:color="000000"/>
              <w:left w:val="single" w:sz="2" w:space="0" w:color="000000"/>
              <w:bottom w:val="single" w:sz="12" w:space="0" w:color="000000"/>
              <w:right w:val="single" w:sz="2" w:space="0" w:color="000000"/>
            </w:tcBorders>
          </w:tcPr>
          <w:p>
            <w:pPr>
              <w:pStyle w:val="TableParagraph"/>
              <w:spacing w:line="240" w:lineRule="auto" w:before="9"/>
              <w:ind w:left="67"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277" w:type="dxa"/>
            <w:tcBorders>
              <w:top w:val="single" w:sz="11" w:space="0" w:color="000000"/>
              <w:left w:val="single" w:sz="2" w:space="0" w:color="000000"/>
              <w:bottom w:val="single" w:sz="12" w:space="0" w:color="000000"/>
              <w:right w:val="single" w:sz="2" w:space="0" w:color="000000"/>
            </w:tcBorders>
          </w:tcPr>
          <w:p>
            <w:pPr>
              <w:pStyle w:val="TableParagraph"/>
              <w:spacing w:line="240" w:lineRule="auto" w:before="9"/>
              <w:ind w:left="333" w:right="0"/>
              <w:jc w:val="left"/>
              <w:rPr>
                <w:rFonts w:ascii="宋体" w:hAnsi="宋体" w:cs="宋体" w:eastAsia="宋体" w:hint="default"/>
                <w:sz w:val="20"/>
                <w:szCs w:val="20"/>
              </w:rPr>
            </w:pPr>
            <w:r>
              <w:rPr>
                <w:rFonts w:ascii="宋体" w:hAnsi="宋体" w:cs="宋体" w:eastAsia="宋体" w:hint="default"/>
                <w:b/>
                <w:bCs/>
                <w:sz w:val="20"/>
                <w:szCs w:val="20"/>
              </w:rPr>
              <w:t>著作权</w:t>
            </w:r>
            <w:r>
              <w:rPr>
                <w:rFonts w:ascii="宋体" w:hAnsi="宋体" w:cs="宋体" w:eastAsia="宋体" w:hint="default"/>
                <w:sz w:val="20"/>
                <w:szCs w:val="20"/>
              </w:rPr>
            </w:r>
          </w:p>
        </w:tc>
        <w:tc>
          <w:tcPr>
            <w:tcW w:w="1275" w:type="dxa"/>
            <w:tcBorders>
              <w:top w:val="single" w:sz="11" w:space="0" w:color="000000"/>
              <w:left w:val="single" w:sz="2" w:space="0" w:color="000000"/>
              <w:bottom w:val="single" w:sz="12" w:space="0" w:color="000000"/>
              <w:right w:val="single" w:sz="2" w:space="0" w:color="000000"/>
            </w:tcBorders>
          </w:tcPr>
          <w:p>
            <w:pPr>
              <w:pStyle w:val="TableParagraph"/>
              <w:spacing w:line="240" w:lineRule="auto" w:before="9"/>
              <w:ind w:left="230" w:right="0"/>
              <w:jc w:val="left"/>
              <w:rPr>
                <w:rFonts w:ascii="宋体" w:hAnsi="宋体" w:cs="宋体" w:eastAsia="宋体" w:hint="default"/>
                <w:sz w:val="20"/>
                <w:szCs w:val="20"/>
              </w:rPr>
            </w:pPr>
            <w:r>
              <w:rPr>
                <w:rFonts w:ascii="宋体" w:hAnsi="宋体" w:cs="宋体" w:eastAsia="宋体" w:hint="default"/>
                <w:b/>
                <w:bCs/>
                <w:sz w:val="20"/>
                <w:szCs w:val="20"/>
              </w:rPr>
              <w:t>专有技术</w:t>
            </w:r>
            <w:r>
              <w:rPr>
                <w:rFonts w:ascii="宋体" w:hAnsi="宋体" w:cs="宋体" w:eastAsia="宋体" w:hint="default"/>
                <w:sz w:val="20"/>
                <w:szCs w:val="20"/>
              </w:rPr>
            </w:r>
          </w:p>
        </w:tc>
        <w:tc>
          <w:tcPr>
            <w:tcW w:w="1116" w:type="dxa"/>
            <w:tcBorders>
              <w:top w:val="single" w:sz="11" w:space="0" w:color="000000"/>
              <w:left w:val="single" w:sz="2" w:space="0" w:color="000000"/>
              <w:bottom w:val="single" w:sz="12" w:space="0" w:color="000000"/>
              <w:right w:val="single" w:sz="2" w:space="0" w:color="000000"/>
            </w:tcBorders>
          </w:tcPr>
          <w:p>
            <w:pPr>
              <w:pStyle w:val="TableParagraph"/>
              <w:spacing w:line="240" w:lineRule="auto" w:before="9"/>
              <w:ind w:left="352" w:right="0"/>
              <w:jc w:val="left"/>
              <w:rPr>
                <w:rFonts w:ascii="宋体" w:hAnsi="宋体" w:cs="宋体" w:eastAsia="宋体" w:hint="default"/>
                <w:sz w:val="20"/>
                <w:szCs w:val="20"/>
              </w:rPr>
            </w:pPr>
            <w:r>
              <w:rPr>
                <w:rFonts w:ascii="宋体" w:hAnsi="宋体" w:cs="宋体" w:eastAsia="宋体" w:hint="default"/>
                <w:b/>
                <w:bCs/>
                <w:sz w:val="20"/>
                <w:szCs w:val="20"/>
              </w:rPr>
              <w:t>软件</w:t>
            </w:r>
            <w:r>
              <w:rPr>
                <w:rFonts w:ascii="宋体" w:hAnsi="宋体" w:cs="宋体" w:eastAsia="宋体" w:hint="default"/>
                <w:sz w:val="20"/>
                <w:szCs w:val="20"/>
              </w:rPr>
            </w:r>
          </w:p>
        </w:tc>
        <w:tc>
          <w:tcPr>
            <w:tcW w:w="1148" w:type="dxa"/>
            <w:tcBorders>
              <w:top w:val="single" w:sz="11" w:space="0" w:color="000000"/>
              <w:left w:val="single" w:sz="2" w:space="0" w:color="000000"/>
              <w:bottom w:val="single" w:sz="12" w:space="0" w:color="000000"/>
              <w:right w:val="single" w:sz="2" w:space="0" w:color="000000"/>
            </w:tcBorders>
          </w:tcPr>
          <w:p>
            <w:pPr>
              <w:pStyle w:val="TableParagraph"/>
              <w:spacing w:line="240" w:lineRule="auto" w:before="9"/>
              <w:ind w:left="369"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277" w:type="dxa"/>
            <w:tcBorders>
              <w:top w:val="single" w:sz="11" w:space="0" w:color="000000"/>
              <w:left w:val="single" w:sz="2" w:space="0" w:color="000000"/>
              <w:bottom w:val="single" w:sz="1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bl>
    <w:p>
      <w:pPr>
        <w:spacing w:line="240" w:lineRule="auto" w:before="2"/>
        <w:rPr>
          <w:rFonts w:ascii="宋体" w:hAnsi="宋体" w:cs="宋体" w:eastAsia="宋体" w:hint="default"/>
          <w:sz w:val="17"/>
          <w:szCs w:val="17"/>
        </w:rPr>
      </w:pPr>
    </w:p>
    <w:p>
      <w:pPr>
        <w:spacing w:before="73"/>
        <w:ind w:left="4517" w:right="4511" w:firstLine="0"/>
        <w:jc w:val="center"/>
        <w:rPr>
          <w:rFonts w:ascii="Times New Roman" w:hAnsi="Times New Roman" w:cs="Times New Roman" w:eastAsia="Times New Roman" w:hint="default"/>
          <w:sz w:val="20"/>
          <w:szCs w:val="20"/>
        </w:rPr>
      </w:pPr>
      <w:r>
        <w:rPr>
          <w:rFonts w:ascii="Times New Roman"/>
          <w:sz w:val="20"/>
        </w:rPr>
        <w:t>44</w:t>
      </w:r>
    </w:p>
    <w:p>
      <w:pPr>
        <w:spacing w:after="0"/>
        <w:jc w:val="center"/>
        <w:rPr>
          <w:rFonts w:ascii="Times New Roman" w:hAnsi="Times New Roman" w:cs="Times New Roman" w:eastAsia="Times New Roman" w:hint="default"/>
          <w:sz w:val="20"/>
          <w:szCs w:val="20"/>
        </w:rPr>
        <w:sectPr>
          <w:pgSz w:w="11910" w:h="16840"/>
          <w:pgMar w:header="0" w:footer="0" w:top="1100" w:bottom="28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510"/>
        <w:gridCol w:w="1148"/>
        <w:gridCol w:w="1277"/>
        <w:gridCol w:w="1275"/>
        <w:gridCol w:w="1116"/>
        <w:gridCol w:w="1148"/>
        <w:gridCol w:w="1277"/>
      </w:tblGrid>
      <w:tr>
        <w:trPr>
          <w:trHeight w:val="358" w:hRule="exact"/>
        </w:trPr>
        <w:tc>
          <w:tcPr>
            <w:tcW w:w="15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73"/>
              <w:jc w:val="right"/>
              <w:rPr>
                <w:rFonts w:ascii="宋体" w:hAnsi="宋体" w:cs="宋体" w:eastAsia="宋体" w:hint="default"/>
                <w:sz w:val="20"/>
                <w:szCs w:val="20"/>
              </w:rPr>
            </w:pPr>
            <w:r>
              <w:rPr>
                <w:rFonts w:ascii="宋体" w:hAnsi="宋体" w:cs="宋体" w:eastAsia="宋体" w:hint="default"/>
                <w:b/>
                <w:bCs/>
                <w:w w:val="95"/>
                <w:sz w:val="20"/>
                <w:szCs w:val="20"/>
              </w:rPr>
              <w:t>土地使用权</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33" w:right="0"/>
              <w:jc w:val="left"/>
              <w:rPr>
                <w:rFonts w:ascii="宋体" w:hAnsi="宋体" w:cs="宋体" w:eastAsia="宋体" w:hint="default"/>
                <w:sz w:val="20"/>
                <w:szCs w:val="20"/>
              </w:rPr>
            </w:pPr>
            <w:r>
              <w:rPr>
                <w:rFonts w:ascii="宋体" w:hAnsi="宋体" w:cs="宋体" w:eastAsia="宋体" w:hint="default"/>
                <w:b/>
                <w:bCs/>
                <w:sz w:val="20"/>
                <w:szCs w:val="20"/>
              </w:rPr>
              <w:t>著作权</w:t>
            </w:r>
            <w:r>
              <w:rPr>
                <w:rFonts w:ascii="宋体" w:hAnsi="宋体" w:cs="宋体" w:eastAsia="宋体" w:hint="default"/>
                <w:sz w:val="20"/>
                <w:szCs w:val="20"/>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30" w:right="0"/>
              <w:jc w:val="left"/>
              <w:rPr>
                <w:rFonts w:ascii="宋体" w:hAnsi="宋体" w:cs="宋体" w:eastAsia="宋体" w:hint="default"/>
                <w:sz w:val="20"/>
                <w:szCs w:val="20"/>
              </w:rPr>
            </w:pPr>
            <w:r>
              <w:rPr>
                <w:rFonts w:ascii="宋体" w:hAnsi="宋体" w:cs="宋体" w:eastAsia="宋体" w:hint="default"/>
                <w:b/>
                <w:bCs/>
                <w:sz w:val="20"/>
                <w:szCs w:val="20"/>
              </w:rPr>
              <w:t>专有技术</w:t>
            </w:r>
            <w:r>
              <w:rPr>
                <w:rFonts w:ascii="宋体" w:hAnsi="宋体" w:cs="宋体" w:eastAsia="宋体" w:hint="default"/>
                <w:sz w:val="20"/>
                <w:szCs w:val="20"/>
              </w:rPr>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52" w:right="0"/>
              <w:jc w:val="left"/>
              <w:rPr>
                <w:rFonts w:ascii="宋体" w:hAnsi="宋体" w:cs="宋体" w:eastAsia="宋体" w:hint="default"/>
                <w:sz w:val="20"/>
                <w:szCs w:val="20"/>
              </w:rPr>
            </w:pPr>
            <w:r>
              <w:rPr>
                <w:rFonts w:ascii="宋体" w:hAnsi="宋体" w:cs="宋体" w:eastAsia="宋体" w:hint="default"/>
                <w:b/>
                <w:bCs/>
                <w:sz w:val="20"/>
                <w:szCs w:val="20"/>
              </w:rPr>
              <w:t>软件</w:t>
            </w:r>
            <w:r>
              <w:rPr>
                <w:rFonts w:ascii="宋体" w:hAnsi="宋体" w:cs="宋体" w:eastAsia="宋体" w:hint="default"/>
                <w:sz w:val="20"/>
                <w:szCs w:val="20"/>
              </w:rPr>
            </w:r>
          </w:p>
        </w:tc>
        <w:tc>
          <w:tcPr>
            <w:tcW w:w="1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69"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Arial" w:hAnsi="Arial" w:cs="Arial" w:eastAsia="Arial" w:hint="default"/>
                <w:sz w:val="20"/>
                <w:szCs w:val="20"/>
              </w:rPr>
            </w:pPr>
            <w:r>
              <w:rPr>
                <w:rFonts w:ascii="Arial"/>
                <w:b/>
                <w:w w:val="80"/>
                <w:sz w:val="20"/>
              </w:rPr>
              <w:t>68,505,086.13</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127,459,025.74</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141,675,369.52</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35,770,056.57</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21,477,603.70</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394,887,141.66</w:t>
            </w:r>
            <w:r>
              <w:rPr>
                <w:rFonts w:ascii="Arial"/>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5,332,575.32</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9,550,905.91</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24,453,649.00</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1,647,860.73</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40,984,990.96</w:t>
            </w:r>
            <w:r>
              <w:rPr>
                <w:rFonts w:ascii="Arial"/>
                <w:sz w:val="20"/>
              </w:rPr>
            </w:r>
          </w:p>
        </w:tc>
      </w:tr>
      <w:tr>
        <w:trPr>
          <w:trHeight w:val="343"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67"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w:t>
            </w:r>
            <w:r>
              <w:rPr>
                <w:rFonts w:ascii="宋体" w:hAnsi="宋体" w:cs="宋体" w:eastAsia="宋体" w:hint="default"/>
                <w:w w:val="95"/>
                <w:sz w:val="20"/>
                <w:szCs w:val="20"/>
              </w:rPr>
              <w:t>购置</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21,693,153.35</w:t>
            </w:r>
            <w:r>
              <w:rPr>
                <w:rFonts w:ascii="Trebuchet MS"/>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1,647,860.73</w:t>
            </w:r>
            <w:r>
              <w:rPr>
                <w:rFonts w:ascii="Trebuchet MS"/>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23,341,014.08</w:t>
            </w:r>
            <w:r>
              <w:rPr>
                <w:rFonts w:ascii="Trebuchet MS"/>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7" w:right="0"/>
              <w:jc w:val="left"/>
              <w:rPr>
                <w:rFonts w:ascii="宋体" w:hAnsi="宋体" w:cs="宋体" w:eastAsia="宋体" w:hint="default"/>
                <w:sz w:val="20"/>
                <w:szCs w:val="20"/>
              </w:rPr>
            </w:pPr>
            <w:r>
              <w:rPr>
                <w:rFonts w:ascii="Trebuchet MS" w:hAnsi="Trebuchet MS" w:cs="Trebuchet MS" w:eastAsia="Trebuchet MS" w:hint="default"/>
                <w:sz w:val="20"/>
                <w:szCs w:val="20"/>
              </w:rPr>
              <w:t>(2)</w:t>
            </w:r>
            <w:r>
              <w:rPr>
                <w:rFonts w:ascii="宋体" w:hAnsi="宋体" w:cs="宋体" w:eastAsia="宋体" w:hint="default"/>
                <w:sz w:val="20"/>
                <w:szCs w:val="20"/>
              </w:rPr>
              <w:t>内部研发</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5,332,575.32</w:t>
            </w:r>
            <w:r>
              <w:rPr>
                <w:rFonts w:ascii="Trebuchet MS"/>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9,550,905.91</w:t>
            </w:r>
            <w:r>
              <w:rPr>
                <w:rFonts w:ascii="Trebuchet MS"/>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2,760,495.65</w:t>
            </w:r>
            <w:r>
              <w:rPr>
                <w:rFonts w:ascii="Trebuchet MS"/>
                <w:sz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45"/>
              <w:jc w:val="right"/>
              <w:rPr>
                <w:rFonts w:ascii="Trebuchet MS" w:hAnsi="Trebuchet MS" w:cs="Trebuchet MS" w:eastAsia="Trebuchet MS" w:hint="default"/>
                <w:sz w:val="20"/>
                <w:szCs w:val="20"/>
              </w:rPr>
            </w:pPr>
            <w:r>
              <w:rPr>
                <w:rFonts w:ascii="Trebuchet MS"/>
                <w:w w:val="80"/>
                <w:sz w:val="20"/>
              </w:rPr>
              <w:t>17,643,976.88</w:t>
            </w:r>
            <w:r>
              <w:rPr>
                <w:rFonts w:ascii="Trebuchet MS"/>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7"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(3)</w:t>
            </w:r>
            <w:r>
              <w:rPr>
                <w:rFonts w:ascii="宋体" w:hAnsi="宋体" w:cs="宋体" w:eastAsia="宋体" w:hint="default"/>
                <w:w w:val="95"/>
                <w:sz w:val="20"/>
                <w:szCs w:val="20"/>
              </w:rPr>
              <w:t>企业合并增加</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Arial" w:hAnsi="Arial" w:cs="Arial" w:eastAsia="Arial" w:hint="default"/>
                <w:sz w:val="20"/>
                <w:szCs w:val="20"/>
              </w:rPr>
            </w:pPr>
            <w:r>
              <w:rPr>
                <w:rFonts w:ascii="Arial"/>
                <w:b/>
                <w:w w:val="80"/>
                <w:sz w:val="20"/>
              </w:rPr>
              <w:t>1,240,000.00</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14,423,242.69</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4,554.70</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15,667,797.39</w:t>
            </w:r>
            <w:r>
              <w:rPr>
                <w:rFonts w:ascii="Arial"/>
                <w:sz w:val="20"/>
              </w:rPr>
            </w:r>
          </w:p>
        </w:tc>
      </w:tr>
      <w:tr>
        <w:trPr>
          <w:trHeight w:val="343"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67"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w:t>
            </w:r>
            <w:r>
              <w:rPr>
                <w:rFonts w:ascii="宋体" w:hAnsi="宋体" w:cs="宋体" w:eastAsia="宋体" w:hint="default"/>
                <w:w w:val="95"/>
                <w:sz w:val="20"/>
                <w:szCs w:val="20"/>
              </w:rPr>
              <w:t>处置</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4,554.70</w:t>
            </w:r>
            <w:r>
              <w:rPr>
                <w:rFonts w:ascii="Trebuchet MS"/>
                <w:sz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4,554.70</w:t>
            </w:r>
            <w:r>
              <w:rPr>
                <w:rFonts w:ascii="Trebuchet MS"/>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Trebuchet MS" w:hAnsi="Trebuchet MS" w:cs="Trebuchet MS" w:eastAsia="Trebuchet MS" w:hint="default"/>
                <w:sz w:val="20"/>
                <w:szCs w:val="20"/>
              </w:rPr>
              <w:t>(2)</w:t>
            </w:r>
            <w:r>
              <w:rPr>
                <w:rFonts w:ascii="宋体" w:hAnsi="宋体" w:cs="宋体" w:eastAsia="宋体" w:hint="default"/>
                <w:sz w:val="20"/>
                <w:szCs w:val="20"/>
              </w:rPr>
              <w:t>其他减少</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6"/>
              <w:jc w:val="right"/>
              <w:rPr>
                <w:rFonts w:ascii="Trebuchet MS" w:hAnsi="Trebuchet MS" w:cs="Trebuchet MS" w:eastAsia="Trebuchet MS" w:hint="default"/>
                <w:sz w:val="20"/>
                <w:szCs w:val="20"/>
              </w:rPr>
            </w:pPr>
            <w:r>
              <w:rPr>
                <w:rFonts w:ascii="Trebuchet MS"/>
                <w:w w:val="80"/>
                <w:sz w:val="20"/>
              </w:rPr>
              <w:t>1,240,000.00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Trebuchet MS" w:hAnsi="Trebuchet MS" w:cs="Trebuchet MS" w:eastAsia="Trebuchet MS" w:hint="default"/>
                <w:sz w:val="20"/>
                <w:szCs w:val="20"/>
              </w:rPr>
            </w:pPr>
            <w:r>
              <w:rPr>
                <w:rFonts w:ascii="Trebuchet MS"/>
                <w:w w:val="80"/>
                <w:sz w:val="20"/>
              </w:rPr>
              <w:t>14,423,242.69</w:t>
            </w:r>
            <w:r>
              <w:rPr>
                <w:rFonts w:ascii="Trebuchet MS"/>
                <w:sz w:val="20"/>
              </w:rPr>
            </w: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45"/>
              <w:jc w:val="right"/>
              <w:rPr>
                <w:rFonts w:ascii="Trebuchet MS" w:hAnsi="Trebuchet MS" w:cs="Trebuchet MS" w:eastAsia="Trebuchet MS" w:hint="default"/>
                <w:sz w:val="20"/>
                <w:szCs w:val="20"/>
              </w:rPr>
            </w:pPr>
            <w:r>
              <w:rPr>
                <w:rFonts w:ascii="Trebuchet MS"/>
                <w:w w:val="80"/>
                <w:sz w:val="20"/>
              </w:rPr>
              <w:t>15,663,242.69</w:t>
            </w:r>
            <w:r>
              <w:rPr>
                <w:rFonts w:ascii="Trebuchet MS"/>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Arial" w:hAnsi="Arial" w:cs="Arial" w:eastAsia="Arial" w:hint="default"/>
                <w:sz w:val="20"/>
                <w:szCs w:val="20"/>
              </w:rPr>
            </w:pPr>
            <w:r>
              <w:rPr>
                <w:rFonts w:ascii="Arial"/>
                <w:b/>
                <w:w w:val="80"/>
                <w:sz w:val="20"/>
              </w:rPr>
              <w:t>67,265,086.13</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118,368,358.37</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151,226,275.43</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60,219,150.87</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23,125,464.43</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420,204,335.23</w:t>
            </w:r>
            <w:r>
              <w:rPr>
                <w:rFonts w:ascii="Arial"/>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二、累计摊销</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21"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Arial" w:hAnsi="Arial" w:cs="Arial" w:eastAsia="Arial" w:hint="default"/>
                <w:sz w:val="20"/>
                <w:szCs w:val="20"/>
              </w:rPr>
            </w:pPr>
            <w:r>
              <w:rPr>
                <w:rFonts w:ascii="Arial"/>
                <w:b/>
                <w:w w:val="80"/>
                <w:sz w:val="20"/>
              </w:rPr>
              <w:t>12,169,351.17</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22,674,428.35</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47,274,464.09</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17,530,511.32</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2,054,278.12</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101,703,033.05</w:t>
            </w:r>
            <w:r>
              <w:rPr>
                <w:rFonts w:ascii="Arial"/>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6"/>
              <w:jc w:val="right"/>
              <w:rPr>
                <w:rFonts w:ascii="Arial" w:hAnsi="Arial" w:cs="Arial" w:eastAsia="Arial" w:hint="default"/>
                <w:sz w:val="20"/>
                <w:szCs w:val="20"/>
              </w:rPr>
            </w:pPr>
            <w:r>
              <w:rPr>
                <w:rFonts w:ascii="Arial"/>
                <w:b/>
                <w:w w:val="80"/>
                <w:sz w:val="20"/>
              </w:rPr>
              <w:t>1,731,922.85</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11,328,418.69</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12,315,126.97</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9,136,994.71</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2,116,903.51</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45"/>
              <w:jc w:val="right"/>
              <w:rPr>
                <w:rFonts w:ascii="Arial" w:hAnsi="Arial" w:cs="Arial" w:eastAsia="Arial" w:hint="default"/>
                <w:sz w:val="20"/>
                <w:szCs w:val="20"/>
              </w:rPr>
            </w:pPr>
            <w:r>
              <w:rPr>
                <w:rFonts w:ascii="Arial"/>
                <w:b/>
                <w:w w:val="80"/>
                <w:sz w:val="20"/>
              </w:rPr>
              <w:t>36,629,366.73</w:t>
            </w:r>
            <w:r>
              <w:rPr>
                <w:rFonts w:ascii="Arial"/>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w:t>
            </w:r>
            <w:r>
              <w:rPr>
                <w:rFonts w:ascii="宋体" w:hAnsi="宋体" w:cs="宋体" w:eastAsia="宋体" w:hint="default"/>
                <w:w w:val="95"/>
                <w:sz w:val="20"/>
                <w:szCs w:val="20"/>
              </w:rPr>
              <w:t>计提</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Trebuchet MS" w:hAnsi="Trebuchet MS" w:cs="Trebuchet MS" w:eastAsia="Trebuchet MS" w:hint="default"/>
                <w:sz w:val="20"/>
                <w:szCs w:val="20"/>
              </w:rPr>
            </w:pPr>
            <w:r>
              <w:rPr>
                <w:rFonts w:ascii="Trebuchet MS"/>
                <w:w w:val="80"/>
                <w:sz w:val="20"/>
              </w:rPr>
              <w:t>1,731,922.85</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11,328,418.69</w:t>
            </w:r>
            <w:r>
              <w:rPr>
                <w:rFonts w:ascii="Trebuchet MS"/>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12,315,126.97</w:t>
            </w:r>
            <w:r>
              <w:rPr>
                <w:rFonts w:ascii="Trebuchet MS"/>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9,136,994.71</w:t>
            </w:r>
            <w:r>
              <w:rPr>
                <w:rFonts w:ascii="Trebuchet MS"/>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2,116,903.51</w:t>
            </w:r>
            <w:r>
              <w:rPr>
                <w:rFonts w:ascii="Trebuchet MS"/>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36,629,366.73</w:t>
            </w:r>
            <w:r>
              <w:rPr>
                <w:rFonts w:ascii="Trebuchet MS"/>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Trebuchet MS" w:hAnsi="Trebuchet MS" w:cs="Trebuchet MS" w:eastAsia="Trebuchet MS" w:hint="default"/>
                <w:sz w:val="20"/>
                <w:szCs w:val="20"/>
              </w:rPr>
              <w:t>(2)</w:t>
            </w:r>
            <w:r>
              <w:rPr>
                <w:rFonts w:ascii="宋体" w:hAnsi="宋体" w:cs="宋体" w:eastAsia="宋体" w:hint="default"/>
                <w:sz w:val="20"/>
                <w:szCs w:val="20"/>
              </w:rPr>
              <w:t>企业合并增加</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21"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Arial" w:hAnsi="Arial" w:cs="Arial" w:eastAsia="Arial" w:hint="default"/>
                <w:sz w:val="20"/>
                <w:szCs w:val="20"/>
              </w:rPr>
            </w:pPr>
            <w:r>
              <w:rPr>
                <w:rFonts w:ascii="Arial"/>
                <w:b/>
                <w:w w:val="80"/>
                <w:sz w:val="20"/>
              </w:rPr>
              <w:t>2,066.67</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3,690,427.37</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202,785.72</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1,436.26</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3,896,716.02</w:t>
            </w:r>
            <w:r>
              <w:rPr>
                <w:rFonts w:ascii="Arial"/>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7"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w:t>
            </w:r>
            <w:r>
              <w:rPr>
                <w:rFonts w:ascii="宋体" w:hAnsi="宋体" w:cs="宋体" w:eastAsia="宋体" w:hint="default"/>
                <w:w w:val="95"/>
                <w:sz w:val="20"/>
                <w:szCs w:val="20"/>
              </w:rPr>
              <w:t>处置</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Trebuchet MS" w:hAnsi="Trebuchet MS" w:cs="Trebuchet MS" w:eastAsia="Trebuchet MS" w:hint="default"/>
                <w:sz w:val="20"/>
                <w:szCs w:val="20"/>
              </w:rPr>
              <w:t>(2)</w:t>
            </w:r>
            <w:r>
              <w:rPr>
                <w:rFonts w:ascii="宋体" w:hAnsi="宋体" w:cs="宋体" w:eastAsia="宋体" w:hint="default"/>
                <w:sz w:val="20"/>
                <w:szCs w:val="20"/>
              </w:rPr>
              <w:t>其他减少</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Trebuchet MS" w:hAnsi="Trebuchet MS" w:cs="Trebuchet MS" w:eastAsia="Trebuchet MS" w:hint="default"/>
                <w:sz w:val="20"/>
                <w:szCs w:val="20"/>
              </w:rPr>
            </w:pPr>
            <w:r>
              <w:rPr>
                <w:rFonts w:ascii="Trebuchet MS"/>
                <w:w w:val="80"/>
                <w:sz w:val="20"/>
              </w:rPr>
              <w:t>2,066.67</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3,690,427.37</w:t>
            </w:r>
            <w:r>
              <w:rPr>
                <w:rFonts w:ascii="Trebuchet MS"/>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202,785.72</w:t>
            </w:r>
            <w:r>
              <w:rPr>
                <w:rFonts w:ascii="Trebuchet MS"/>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1,436.26</w:t>
            </w:r>
            <w:r>
              <w:rPr>
                <w:rFonts w:ascii="Trebuchet MS"/>
                <w:sz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3,896,716.02</w:t>
            </w:r>
            <w:r>
              <w:rPr>
                <w:rFonts w:ascii="Trebuchet MS"/>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Arial" w:hAnsi="Arial" w:cs="Arial" w:eastAsia="Arial" w:hint="default"/>
                <w:sz w:val="20"/>
                <w:szCs w:val="20"/>
              </w:rPr>
            </w:pPr>
            <w:r>
              <w:rPr>
                <w:rFonts w:ascii="Arial"/>
                <w:b/>
                <w:w w:val="80"/>
                <w:sz w:val="20"/>
              </w:rPr>
              <w:t>13,899,207.35</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30,312,419.67</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59,386,805.34</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26,666,069.77</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4,171,181.63</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134,435,683.76</w:t>
            </w:r>
            <w:r>
              <w:rPr>
                <w:rFonts w:ascii="Arial"/>
                <w:sz w:val="20"/>
              </w:rPr>
            </w:r>
          </w:p>
        </w:tc>
      </w:tr>
      <w:tr>
        <w:trPr>
          <w:trHeight w:val="343"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本年增加金额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4,080,000.00</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4,080,000.00</w:t>
            </w:r>
            <w:r>
              <w:rPr>
                <w:rFonts w:ascii="Arial"/>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w:t>
            </w:r>
            <w:r>
              <w:rPr>
                <w:rFonts w:ascii="宋体" w:hAnsi="宋体" w:cs="宋体" w:eastAsia="宋体" w:hint="default"/>
                <w:w w:val="95"/>
                <w:sz w:val="20"/>
                <w:szCs w:val="20"/>
              </w:rPr>
              <w:t>计提</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4,080,000.00</w:t>
            </w:r>
            <w:r>
              <w:rPr>
                <w:rFonts w:ascii="Trebuchet MS"/>
                <w:sz w:val="20"/>
              </w:rPr>
            </w: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4,080,000.00</w:t>
            </w:r>
            <w:r>
              <w:rPr>
                <w:rFonts w:ascii="Trebuchet MS"/>
                <w:sz w:val="20"/>
              </w:rPr>
            </w:r>
          </w:p>
        </w:tc>
      </w:tr>
      <w:tr>
        <w:trPr>
          <w:trHeight w:val="343"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21" w:right="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本年减少金额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7"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w:t>
            </w:r>
            <w:r>
              <w:rPr>
                <w:rFonts w:ascii="宋体" w:hAnsi="宋体" w:cs="宋体" w:eastAsia="宋体" w:hint="default"/>
                <w:w w:val="95"/>
                <w:sz w:val="20"/>
                <w:szCs w:val="20"/>
              </w:rPr>
              <w:t>处置</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年末金额</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4,080,000.00</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4,080,000.00</w:t>
            </w:r>
            <w:r>
              <w:rPr>
                <w:rFonts w:ascii="Arial"/>
                <w:sz w:val="20"/>
              </w:rPr>
            </w:r>
          </w:p>
        </w:tc>
      </w:tr>
      <w:tr>
        <w:trPr>
          <w:trHeight w:val="34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21" w:right="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6"/>
              <w:jc w:val="right"/>
              <w:rPr>
                <w:rFonts w:ascii="Arial" w:hAnsi="Arial" w:cs="Arial" w:eastAsia="Arial" w:hint="default"/>
                <w:sz w:val="20"/>
                <w:szCs w:val="20"/>
              </w:rPr>
            </w:pPr>
            <w:r>
              <w:rPr>
                <w:rFonts w:ascii="Arial"/>
                <w:b/>
                <w:w w:val="80"/>
                <w:sz w:val="20"/>
              </w:rPr>
              <w:t>53,365,878.78</w:t>
            </w:r>
            <w:r>
              <w:rPr>
                <w:rFonts w:ascii="Arial"/>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88,055,938.70</w:t>
            </w:r>
            <w:r>
              <w:rPr>
                <w:rFonts w:ascii="Arial"/>
                <w:sz w:val="20"/>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87,759,470.09</w:t>
            </w:r>
            <w:r>
              <w:rPr>
                <w:rFonts w:ascii="Arial"/>
                <w:sz w:val="20"/>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33,553,081.10</w:t>
            </w:r>
            <w:r>
              <w:rPr>
                <w:rFonts w:ascii="Arial"/>
                <w:sz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Arial" w:hAnsi="Arial" w:cs="Arial" w:eastAsia="Arial" w:hint="default"/>
                <w:sz w:val="20"/>
                <w:szCs w:val="20"/>
              </w:rPr>
            </w:pPr>
            <w:r>
              <w:rPr>
                <w:rFonts w:ascii="Arial"/>
                <w:b/>
                <w:w w:val="80"/>
                <w:sz w:val="20"/>
              </w:rPr>
              <w:t>18,954,282.80</w:t>
            </w:r>
            <w:r>
              <w:rPr>
                <w:rFonts w:ascii="Arial"/>
                <w:sz w:val="20"/>
              </w:rPr>
            </w:r>
          </w:p>
        </w:tc>
        <w:tc>
          <w:tcPr>
            <w:tcW w:w="1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45"/>
              <w:jc w:val="right"/>
              <w:rPr>
                <w:rFonts w:ascii="Arial" w:hAnsi="Arial" w:cs="Arial" w:eastAsia="Arial" w:hint="default"/>
                <w:sz w:val="20"/>
                <w:szCs w:val="20"/>
              </w:rPr>
            </w:pPr>
            <w:r>
              <w:rPr>
                <w:rFonts w:ascii="Arial"/>
                <w:b/>
                <w:w w:val="80"/>
                <w:sz w:val="20"/>
              </w:rPr>
              <w:t>281,688,651.47</w:t>
            </w:r>
            <w:r>
              <w:rPr>
                <w:rFonts w:ascii="Arial"/>
                <w:sz w:val="20"/>
              </w:rPr>
            </w:r>
          </w:p>
        </w:tc>
      </w:tr>
      <w:tr>
        <w:trPr>
          <w:trHeight w:val="360" w:hRule="exact"/>
        </w:trPr>
        <w:tc>
          <w:tcPr>
            <w:tcW w:w="15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年初账面价值</w:t>
            </w:r>
            <w:r>
              <w:rPr>
                <w:rFonts w:ascii="宋体" w:hAnsi="宋体" w:cs="宋体" w:eastAsia="宋体" w:hint="default"/>
                <w:sz w:val="20"/>
                <w:szCs w:val="20"/>
              </w:rPr>
            </w: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6"/>
              <w:jc w:val="right"/>
              <w:rPr>
                <w:rFonts w:ascii="Arial" w:hAnsi="Arial" w:cs="Arial" w:eastAsia="Arial" w:hint="default"/>
                <w:sz w:val="20"/>
                <w:szCs w:val="20"/>
              </w:rPr>
            </w:pPr>
            <w:r>
              <w:rPr>
                <w:rFonts w:ascii="Arial"/>
                <w:b/>
                <w:w w:val="80"/>
                <w:sz w:val="20"/>
              </w:rPr>
              <w:t>56,335,734.96</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104,784,597.39</w:t>
            </w:r>
            <w:r>
              <w:rPr>
                <w:rFonts w:ascii="Arial"/>
                <w:sz w:val="20"/>
              </w:rPr>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94,400,905.43</w:t>
            </w:r>
            <w:r>
              <w:rPr>
                <w:rFonts w:ascii="Arial"/>
                <w:sz w:val="20"/>
              </w:rPr>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18,239,545.25</w:t>
            </w:r>
            <w:r>
              <w:rPr>
                <w:rFonts w:ascii="Arial"/>
                <w:sz w:val="20"/>
              </w:rPr>
            </w: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3"/>
              <w:jc w:val="right"/>
              <w:rPr>
                <w:rFonts w:ascii="Arial" w:hAnsi="Arial" w:cs="Arial" w:eastAsia="Arial" w:hint="default"/>
                <w:sz w:val="20"/>
                <w:szCs w:val="20"/>
              </w:rPr>
            </w:pPr>
            <w:r>
              <w:rPr>
                <w:rFonts w:ascii="Arial"/>
                <w:b/>
                <w:w w:val="80"/>
                <w:sz w:val="20"/>
              </w:rPr>
              <w:t>19,423,325.58</w:t>
            </w:r>
            <w:r>
              <w:rPr>
                <w:rFonts w:ascii="Arial"/>
                <w:sz w:val="20"/>
              </w:rPr>
            </w:r>
          </w:p>
        </w:tc>
        <w:tc>
          <w:tcPr>
            <w:tcW w:w="12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45"/>
              <w:jc w:val="right"/>
              <w:rPr>
                <w:rFonts w:ascii="Arial" w:hAnsi="Arial" w:cs="Arial" w:eastAsia="Arial" w:hint="default"/>
                <w:sz w:val="20"/>
                <w:szCs w:val="20"/>
              </w:rPr>
            </w:pPr>
            <w:r>
              <w:rPr>
                <w:rFonts w:ascii="Arial"/>
                <w:b/>
                <w:w w:val="80"/>
                <w:sz w:val="20"/>
              </w:rPr>
              <w:t>293,184,108.61</w:t>
            </w:r>
            <w:r>
              <w:rPr>
                <w:rFonts w:ascii="Arial"/>
                <w:sz w:val="20"/>
              </w:rPr>
            </w:r>
          </w:p>
        </w:tc>
      </w:tr>
    </w:tbl>
    <w:p>
      <w:pPr>
        <w:spacing w:line="240" w:lineRule="auto" w:before="8"/>
        <w:rPr>
          <w:rFonts w:ascii="Times New Roman" w:hAnsi="Times New Roman" w:cs="Times New Roman" w:eastAsia="Times New Roman" w:hint="default"/>
          <w:sz w:val="20"/>
          <w:szCs w:val="20"/>
        </w:rPr>
      </w:pPr>
    </w:p>
    <w:p>
      <w:pPr>
        <w:pStyle w:val="Heading3"/>
        <w:spacing w:line="300" w:lineRule="auto" w:before="32"/>
        <w:ind w:left="242" w:right="262" w:firstLine="439"/>
        <w:jc w:val="both"/>
      </w:pPr>
      <w:r>
        <w:rPr>
          <w:spacing w:val="2"/>
        </w:rPr>
        <w:t>本期无形资产新增减值准备系本公司之子公司上海爱信诺航芯电子科技有限公司持</w:t>
      </w:r>
      <w:r>
        <w:rPr>
          <w:w w:val="100"/>
        </w:rPr>
        <w:t> </w:t>
      </w:r>
      <w:r>
        <w:rPr>
          <w:spacing w:val="2"/>
        </w:rPr>
        <w:t>有的两项专有技术发生减值。上海爱信诺航芯电子科技有限公司通过对其持有的两项专</w:t>
      </w:r>
      <w:r>
        <w:rPr>
          <w:spacing w:val="-58"/>
        </w:rPr>
        <w:t> </w:t>
      </w:r>
      <w:r>
        <w:rPr>
          <w:spacing w:val="-58"/>
        </w:rPr>
      </w:r>
      <w:r>
        <w:rPr>
          <w:spacing w:val="2"/>
        </w:rPr>
        <w:t>有技术的现有技术状况、市场竞争状况、可替代技术状况和未来收益预测及市场变化趋</w:t>
      </w:r>
      <w:r>
        <w:rPr>
          <w:spacing w:val="-58"/>
        </w:rPr>
        <w:t> </w:t>
      </w:r>
      <w:r>
        <w:rPr>
          <w:spacing w:val="-58"/>
        </w:rPr>
      </w:r>
      <w:r>
        <w:rPr>
          <w:spacing w:val="2"/>
        </w:rPr>
        <w:t>势进行分析，预测未来可流入企业的经济利益，并予以折现处理，对该两项专有技术账</w:t>
      </w:r>
      <w:r>
        <w:rPr>
          <w:spacing w:val="-58"/>
        </w:rPr>
        <w:t> </w:t>
      </w:r>
      <w:r>
        <w:rPr>
          <w:spacing w:val="-58"/>
        </w:rPr>
      </w:r>
      <w:r>
        <w:rPr/>
        <w:t>面价值与未来可流入企业的经济利益的现值差异</w:t>
      </w:r>
      <w:r>
        <w:rPr>
          <w:spacing w:val="-60"/>
        </w:rPr>
        <w:t> </w:t>
      </w:r>
      <w:r>
        <w:rPr>
          <w:rFonts w:ascii="宋体" w:hAnsi="宋体" w:cs="宋体" w:eastAsia="宋体" w:hint="default"/>
        </w:rPr>
        <w:t>4,080,000.00</w:t>
      </w:r>
      <w:r>
        <w:rPr>
          <w:rFonts w:ascii="宋体" w:hAnsi="宋体" w:cs="宋体" w:eastAsia="宋体" w:hint="default"/>
          <w:spacing w:val="-58"/>
        </w:rPr>
        <w:t> </w:t>
      </w:r>
      <w:r>
        <w:rPr/>
        <w:t>元计提减值准备。</w:t>
      </w:r>
    </w:p>
    <w:p>
      <w:pPr>
        <w:spacing w:line="240" w:lineRule="auto" w:before="8"/>
        <w:rPr>
          <w:rFonts w:ascii="宋体" w:hAnsi="宋体" w:cs="宋体" w:eastAsia="宋体" w:hint="default"/>
          <w:sz w:val="19"/>
          <w:szCs w:val="19"/>
        </w:rPr>
      </w:pPr>
    </w:p>
    <w:p>
      <w:pPr>
        <w:spacing w:before="0"/>
        <w:ind w:left="681" w:right="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）本年末通过公司内部研发形成的无形资产占无形资产余额的比例为</w:t>
      </w:r>
      <w:r>
        <w:rPr>
          <w:rFonts w:ascii="宋体" w:hAnsi="宋体" w:cs="宋体" w:eastAsia="宋体" w:hint="default"/>
          <w:spacing w:val="-59"/>
          <w:sz w:val="22"/>
          <w:szCs w:val="22"/>
        </w:rPr>
        <w:t> </w:t>
      </w:r>
      <w:r>
        <w:rPr>
          <w:rFonts w:ascii="宋体" w:hAnsi="宋体" w:cs="宋体" w:eastAsia="宋体" w:hint="default"/>
          <w:sz w:val="22"/>
          <w:szCs w:val="22"/>
        </w:rPr>
        <w:t>4.20%</w:t>
      </w:r>
      <w:r>
        <w:rPr>
          <w:rFonts w:ascii="宋体" w:hAnsi="宋体" w:cs="宋体" w:eastAsia="宋体" w:hint="default"/>
          <w:sz w:val="22"/>
          <w:szCs w:val="22"/>
        </w:rPr>
        <w:t>。</w:t>
      </w:r>
    </w:p>
    <w:p>
      <w:pPr>
        <w:spacing w:line="240" w:lineRule="auto" w:before="11"/>
        <w:rPr>
          <w:rFonts w:ascii="宋体" w:hAnsi="宋体" w:cs="宋体" w:eastAsia="宋体" w:hint="default"/>
          <w:sz w:val="23"/>
          <w:szCs w:val="23"/>
        </w:rPr>
      </w:pPr>
    </w:p>
    <w:p>
      <w:pPr>
        <w:spacing w:before="0"/>
        <w:ind w:left="666" w:right="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1"/>
          <w:sz w:val="22"/>
          <w:szCs w:val="22"/>
        </w:rPr>
        <w:t>本公司年末不存在未办妥产权证书的土地使用权</w:t>
      </w:r>
    </w:p>
    <w:p>
      <w:pPr>
        <w:spacing w:line="240" w:lineRule="auto" w:before="10"/>
        <w:rPr>
          <w:rFonts w:ascii="宋体" w:hAnsi="宋体" w:cs="宋体" w:eastAsia="宋体" w:hint="default"/>
          <w:sz w:val="14"/>
          <w:szCs w:val="14"/>
        </w:rPr>
      </w:pPr>
    </w:p>
    <w:p>
      <w:pPr>
        <w:spacing w:before="73"/>
        <w:ind w:left="4378" w:right="4389" w:firstLine="0"/>
        <w:jc w:val="center"/>
        <w:rPr>
          <w:rFonts w:ascii="Times New Roman" w:hAnsi="Times New Roman" w:cs="Times New Roman" w:eastAsia="Times New Roman" w:hint="default"/>
          <w:sz w:val="20"/>
          <w:szCs w:val="20"/>
        </w:rPr>
      </w:pPr>
      <w:r>
        <w:rPr>
          <w:rFonts w:ascii="Times New Roman"/>
          <w:sz w:val="20"/>
        </w:rPr>
        <w:t>45</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645" w:right="0"/>
        <w:jc w:val="left"/>
      </w:pPr>
      <w:r>
        <w:rPr>
          <w:rFonts w:ascii="宋体" w:hAnsi="宋体" w:cs="宋体" w:eastAsia="宋体" w:hint="default"/>
        </w:rPr>
        <w:t>14.</w:t>
      </w:r>
      <w:r>
        <w:rPr>
          <w:rFonts w:ascii="宋体" w:hAnsi="宋体" w:cs="宋体" w:eastAsia="宋体" w:hint="default"/>
          <w:spacing w:val="-42"/>
        </w:rPr>
        <w:t> </w:t>
      </w:r>
      <w:r>
        <w:rPr/>
        <w:t>开发支出</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176"/>
        <w:gridCol w:w="1265"/>
        <w:gridCol w:w="1442"/>
        <w:gridCol w:w="1635"/>
        <w:gridCol w:w="1873"/>
        <w:gridCol w:w="1349"/>
      </w:tblGrid>
      <w:tr>
        <w:trPr>
          <w:trHeight w:val="358" w:hRule="exact"/>
        </w:trPr>
        <w:tc>
          <w:tcPr>
            <w:tcW w:w="1176"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265"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42"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350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49" w:type="dxa"/>
            <w:vMerge w:val="restart"/>
            <w:tcBorders>
              <w:top w:val="single" w:sz="12" w:space="0" w:color="000000"/>
              <w:left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6" w:hRule="exact"/>
        </w:trPr>
        <w:tc>
          <w:tcPr>
            <w:tcW w:w="1176" w:type="dxa"/>
            <w:vMerge/>
            <w:tcBorders>
              <w:left w:val="nil" w:sz="6" w:space="0" w:color="auto"/>
              <w:bottom w:val="single" w:sz="2" w:space="0" w:color="000000"/>
              <w:right w:val="single" w:sz="2" w:space="0" w:color="000000"/>
            </w:tcBorders>
          </w:tcPr>
          <w:p>
            <w:pPr/>
          </w:p>
        </w:tc>
        <w:tc>
          <w:tcPr>
            <w:tcW w:w="1265" w:type="dxa"/>
            <w:vMerge/>
            <w:tcBorders>
              <w:left w:val="single" w:sz="2" w:space="0" w:color="000000"/>
              <w:bottom w:val="single" w:sz="2" w:space="0" w:color="000000"/>
              <w:right w:val="single" w:sz="2" w:space="0" w:color="000000"/>
            </w:tcBorders>
          </w:tcPr>
          <w:p>
            <w:pPr/>
          </w:p>
        </w:tc>
        <w:tc>
          <w:tcPr>
            <w:tcW w:w="1442" w:type="dxa"/>
            <w:vMerge/>
            <w:tcBorders>
              <w:left w:val="single" w:sz="2" w:space="0" w:color="000000"/>
              <w:bottom w:val="single" w:sz="2" w:space="0" w:color="000000"/>
              <w:right w:val="single" w:sz="2" w:space="0" w:color="000000"/>
            </w:tcBorders>
          </w:tcPr>
          <w:p>
            <w:pPr/>
          </w:p>
        </w:tc>
        <w:tc>
          <w:tcPr>
            <w:tcW w:w="1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13" w:right="0"/>
              <w:jc w:val="left"/>
              <w:rPr>
                <w:rFonts w:ascii="宋体" w:hAnsi="宋体" w:cs="宋体" w:eastAsia="宋体" w:hint="default"/>
                <w:sz w:val="20"/>
                <w:szCs w:val="20"/>
              </w:rPr>
            </w:pPr>
            <w:r>
              <w:rPr>
                <w:rFonts w:ascii="宋体" w:hAnsi="宋体" w:cs="宋体" w:eastAsia="宋体" w:hint="default"/>
                <w:b/>
                <w:bCs/>
                <w:sz w:val="20"/>
                <w:szCs w:val="20"/>
              </w:rPr>
              <w:t>计入当期损益</w:t>
            </w:r>
            <w:r>
              <w:rPr>
                <w:rFonts w:ascii="宋体" w:hAnsi="宋体" w:cs="宋体" w:eastAsia="宋体" w:hint="default"/>
                <w:sz w:val="20"/>
                <w:szCs w:val="20"/>
              </w:rPr>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32" w:right="0"/>
              <w:jc w:val="left"/>
              <w:rPr>
                <w:rFonts w:ascii="宋体" w:hAnsi="宋体" w:cs="宋体" w:eastAsia="宋体" w:hint="default"/>
                <w:sz w:val="20"/>
                <w:szCs w:val="20"/>
              </w:rPr>
            </w:pPr>
            <w:r>
              <w:rPr>
                <w:rFonts w:ascii="宋体" w:hAnsi="宋体" w:cs="宋体" w:eastAsia="宋体" w:hint="default"/>
                <w:b/>
                <w:bCs/>
                <w:sz w:val="20"/>
                <w:szCs w:val="20"/>
              </w:rPr>
              <w:t>确认为无形资产</w:t>
            </w:r>
            <w:r>
              <w:rPr>
                <w:rFonts w:ascii="宋体" w:hAnsi="宋体" w:cs="宋体" w:eastAsia="宋体" w:hint="default"/>
                <w:sz w:val="20"/>
                <w:szCs w:val="20"/>
              </w:rPr>
            </w:r>
          </w:p>
        </w:tc>
        <w:tc>
          <w:tcPr>
            <w:tcW w:w="1349" w:type="dxa"/>
            <w:vMerge/>
            <w:tcBorders>
              <w:left w:val="single" w:sz="2" w:space="0" w:color="000000"/>
              <w:bottom w:val="single" w:sz="2" w:space="0" w:color="000000"/>
              <w:right w:val="nil" w:sz="6" w:space="0" w:color="auto"/>
            </w:tcBorders>
          </w:tcPr>
          <w:p>
            <w:pPr/>
          </w:p>
        </w:tc>
      </w:tr>
      <w:tr>
        <w:trPr>
          <w:trHeight w:val="346" w:hRule="exact"/>
        </w:trPr>
        <w:tc>
          <w:tcPr>
            <w:tcW w:w="1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研究支出</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343,754,207.35</w:t>
            </w:r>
            <w:r>
              <w:rPr>
                <w:rFonts w:ascii="Trebuchet MS"/>
                <w:sz w:val="20"/>
              </w:rPr>
            </w:r>
          </w:p>
        </w:tc>
        <w:tc>
          <w:tcPr>
            <w:tcW w:w="1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343,754,207.35</w:t>
            </w:r>
            <w:r>
              <w:rPr>
                <w:rFonts w:ascii="Trebuchet MS"/>
                <w:sz w:val="20"/>
              </w:rPr>
            </w:r>
          </w:p>
        </w:tc>
        <w:tc>
          <w:tcPr>
            <w:tcW w:w="1873" w:type="dxa"/>
            <w:tcBorders>
              <w:top w:val="single" w:sz="2" w:space="0" w:color="000000"/>
              <w:left w:val="single" w:sz="2" w:space="0" w:color="000000"/>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12,060,966.95</w:t>
            </w:r>
            <w:r>
              <w:rPr>
                <w:rFonts w:ascii="Trebuchet MS"/>
                <w:sz w:val="2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29,374,827.45</w:t>
            </w:r>
            <w:r>
              <w:rPr>
                <w:rFonts w:ascii="Trebuchet MS"/>
                <w:sz w:val="20"/>
              </w:rPr>
            </w:r>
          </w:p>
        </w:tc>
        <w:tc>
          <w:tcPr>
            <w:tcW w:w="1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8,660,538.10</w:t>
            </w:r>
            <w:r>
              <w:rPr>
                <w:rFonts w:ascii="Trebuchet MS"/>
                <w:sz w:val="20"/>
              </w:rPr>
            </w:r>
          </w:p>
        </w:tc>
        <w:tc>
          <w:tcPr>
            <w:tcW w:w="1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17,643,976.88</w:t>
            </w:r>
            <w:r>
              <w:rPr>
                <w:rFonts w:ascii="Trebuchet MS"/>
                <w:sz w:val="20"/>
              </w:rPr>
            </w: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15,131,279.42</w:t>
            </w:r>
            <w:r>
              <w:rPr>
                <w:rFonts w:ascii="Trebuchet MS"/>
                <w:sz w:val="20"/>
              </w:rPr>
            </w:r>
          </w:p>
        </w:tc>
      </w:tr>
      <w:tr>
        <w:trPr>
          <w:trHeight w:val="377" w:hRule="exact"/>
        </w:trPr>
        <w:tc>
          <w:tcPr>
            <w:tcW w:w="11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39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12,060,966.95</w:t>
            </w:r>
            <w:r>
              <w:rPr>
                <w:rFonts w:ascii="Arial"/>
                <w:sz w:val="20"/>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373,129,034.80</w:t>
            </w:r>
            <w:r>
              <w:rPr>
                <w:rFonts w:ascii="Arial"/>
                <w:sz w:val="20"/>
              </w:rPr>
            </w:r>
          </w:p>
        </w:tc>
        <w:tc>
          <w:tcPr>
            <w:tcW w:w="16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352,414,745.45</w:t>
            </w:r>
            <w:r>
              <w:rPr>
                <w:rFonts w:ascii="Arial"/>
                <w:sz w:val="20"/>
              </w:rPr>
            </w:r>
          </w:p>
        </w:tc>
        <w:tc>
          <w:tcPr>
            <w:tcW w:w="18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17,643,976.88</w:t>
            </w:r>
            <w:r>
              <w:rPr>
                <w:rFonts w:ascii="Arial"/>
                <w:sz w:val="20"/>
              </w:rPr>
            </w:r>
          </w:p>
        </w:tc>
        <w:tc>
          <w:tcPr>
            <w:tcW w:w="13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07"/>
              <w:jc w:val="right"/>
              <w:rPr>
                <w:rFonts w:ascii="Arial" w:hAnsi="Arial" w:cs="Arial" w:eastAsia="Arial" w:hint="default"/>
                <w:sz w:val="20"/>
                <w:szCs w:val="20"/>
              </w:rPr>
            </w:pPr>
            <w:r>
              <w:rPr>
                <w:rFonts w:ascii="Arial"/>
                <w:b/>
                <w:w w:val="80"/>
                <w:sz w:val="20"/>
              </w:rPr>
              <w:t>15,131,279.42</w:t>
            </w:r>
            <w:r>
              <w:rPr>
                <w:rFonts w:ascii="Arial"/>
                <w:sz w:val="20"/>
              </w:rPr>
            </w:r>
          </w:p>
        </w:tc>
      </w:tr>
    </w:tbl>
    <w:p>
      <w:pPr>
        <w:spacing w:line="240" w:lineRule="auto" w:before="12"/>
        <w:rPr>
          <w:rFonts w:ascii="宋体" w:hAnsi="宋体" w:cs="宋体" w:eastAsia="宋体" w:hint="default"/>
          <w:sz w:val="12"/>
          <w:szCs w:val="12"/>
        </w:rPr>
      </w:pPr>
    </w:p>
    <w:p>
      <w:pPr>
        <w:spacing w:before="32"/>
        <w:ind w:left="645" w:right="0"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44"/>
          <w:sz w:val="22"/>
          <w:szCs w:val="22"/>
        </w:rPr>
        <w:t> </w:t>
      </w:r>
      <w:r>
        <w:rPr>
          <w:rFonts w:ascii="宋体" w:hAnsi="宋体" w:cs="宋体" w:eastAsia="宋体" w:hint="default"/>
          <w:sz w:val="22"/>
          <w:szCs w:val="22"/>
        </w:rPr>
        <w:t>商誉</w:t>
      </w:r>
    </w:p>
    <w:p>
      <w:pPr>
        <w:spacing w:line="240" w:lineRule="auto" w:before="13"/>
        <w:rPr>
          <w:rFonts w:ascii="宋体" w:hAnsi="宋体" w:cs="宋体" w:eastAsia="宋体" w:hint="default"/>
          <w:sz w:val="19"/>
          <w:szCs w:val="19"/>
        </w:rPr>
      </w:pPr>
    </w:p>
    <w:p>
      <w:pPr>
        <w:spacing w:before="0"/>
        <w:ind w:left="645"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）商誉原值</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665"/>
        <w:gridCol w:w="1560"/>
        <w:gridCol w:w="1135"/>
        <w:gridCol w:w="1023"/>
        <w:gridCol w:w="1356"/>
      </w:tblGrid>
      <w:tr>
        <w:trPr>
          <w:trHeight w:val="358" w:hRule="exact"/>
        </w:trPr>
        <w:tc>
          <w:tcPr>
            <w:tcW w:w="36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137"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7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6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0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7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6"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航天信息系统工程（北京）有限公司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936,821.91</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936,821.91</w:t>
            </w:r>
            <w:r>
              <w:rPr>
                <w:rFonts w:ascii="Trebuchet MS"/>
                <w:sz w:val="20"/>
              </w:rPr>
            </w:r>
          </w:p>
        </w:tc>
      </w:tr>
      <w:tr>
        <w:trPr>
          <w:trHeight w:val="343"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北京航天金盾科技有限公司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498,528.34</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498,528.34</w:t>
            </w:r>
            <w:r>
              <w:rPr>
                <w:rFonts w:ascii="Trebuchet MS"/>
                <w:sz w:val="20"/>
              </w:rPr>
            </w:r>
          </w:p>
        </w:tc>
      </w:tr>
      <w:tr>
        <w:trPr>
          <w:trHeight w:val="346"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湖南航天信息有限公司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666,040.44</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666,040.44</w:t>
            </w:r>
            <w:r>
              <w:rPr>
                <w:rFonts w:ascii="Trebuchet MS"/>
                <w:sz w:val="20"/>
              </w:rPr>
            </w:r>
          </w:p>
        </w:tc>
      </w:tr>
      <w:tr>
        <w:trPr>
          <w:trHeight w:val="346"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江西航天信息有限公司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2,779.03</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2,779.03</w:t>
            </w:r>
            <w:r>
              <w:rPr>
                <w:rFonts w:ascii="Trebuchet MS"/>
                <w:sz w:val="20"/>
              </w:rPr>
            </w:r>
          </w:p>
        </w:tc>
      </w:tr>
      <w:tr>
        <w:trPr>
          <w:trHeight w:val="346"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西部安全认证中心有限责任公司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603,285.25</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603,285.25</w:t>
            </w:r>
            <w:r>
              <w:rPr>
                <w:rFonts w:ascii="Trebuchet MS"/>
                <w:sz w:val="20"/>
              </w:rPr>
            </w:r>
          </w:p>
        </w:tc>
      </w:tr>
      <w:tr>
        <w:trPr>
          <w:trHeight w:val="343"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8,870,611.23</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8,870,611.23</w:t>
            </w:r>
            <w:r>
              <w:rPr>
                <w:rFonts w:ascii="Trebuchet MS"/>
                <w:sz w:val="20"/>
              </w:rPr>
            </w:r>
          </w:p>
        </w:tc>
      </w:tr>
      <w:tr>
        <w:trPr>
          <w:trHeight w:val="346"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武汉华迪世纪计算机有限公司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78,965.74</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78,965.74</w:t>
            </w:r>
            <w:r>
              <w:rPr>
                <w:rFonts w:ascii="Trebuchet MS"/>
                <w:sz w:val="20"/>
              </w:rPr>
            </w:r>
          </w:p>
        </w:tc>
      </w:tr>
      <w:tr>
        <w:trPr>
          <w:trHeight w:val="346"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209,647,083.21</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209,647,083.21</w:t>
            </w:r>
            <w:r>
              <w:rPr>
                <w:rFonts w:ascii="Trebuchet MS"/>
                <w:sz w:val="20"/>
              </w:rPr>
            </w:r>
          </w:p>
        </w:tc>
      </w:tr>
      <w:tr>
        <w:trPr>
          <w:trHeight w:val="346" w:hRule="exact"/>
        </w:trPr>
        <w:tc>
          <w:tcPr>
            <w:tcW w:w="36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深圳德诚信用咭制造有限公司（注</w:t>
            </w:r>
            <w:r>
              <w:rPr>
                <w:rFonts w:ascii="宋体" w:hAnsi="宋体" w:cs="宋体" w:eastAsia="宋体" w:hint="default"/>
                <w:spacing w:val="-68"/>
                <w:sz w:val="20"/>
                <w:szCs w:val="20"/>
              </w:rPr>
              <w:t> </w:t>
            </w:r>
            <w:r>
              <w:rPr>
                <w:rFonts w:ascii="Trebuchet MS" w:hAnsi="Trebuchet MS" w:cs="Trebuchet MS" w:eastAsia="Trebuchet MS" w:hint="default"/>
                <w:sz w:val="20"/>
                <w:szCs w:val="20"/>
              </w:rPr>
              <w:t>1</w:t>
            </w:r>
            <w:r>
              <w:rPr>
                <w:rFonts w:ascii="宋体" w:hAnsi="宋体" w:cs="宋体" w:eastAsia="宋体" w:hint="default"/>
                <w:sz w:val="20"/>
                <w:szCs w:val="20"/>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18,426,258.74</w:t>
            </w:r>
            <w:r>
              <w:rPr>
                <w:rFonts w:ascii="Trebuchet MS"/>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023"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18,426,258.74</w:t>
            </w:r>
            <w:r>
              <w:rPr>
                <w:rFonts w:ascii="Trebuchet MS"/>
                <w:sz w:val="20"/>
              </w:rPr>
            </w:r>
          </w:p>
        </w:tc>
      </w:tr>
      <w:tr>
        <w:trPr>
          <w:trHeight w:val="358" w:hRule="exact"/>
        </w:trPr>
        <w:tc>
          <w:tcPr>
            <w:tcW w:w="36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239,730,373.89</w:t>
            </w:r>
            <w:r>
              <w:rPr>
                <w:rFonts w:ascii="Arial"/>
                <w:sz w:val="20"/>
              </w:rPr>
            </w:r>
          </w:p>
        </w:tc>
        <w:tc>
          <w:tcPr>
            <w:tcW w:w="1135" w:type="dxa"/>
            <w:tcBorders>
              <w:top w:val="single" w:sz="2" w:space="0" w:color="000000"/>
              <w:left w:val="single" w:sz="2" w:space="0" w:color="000000"/>
              <w:bottom w:val="single" w:sz="12" w:space="0" w:color="000000"/>
              <w:right w:val="single" w:sz="2" w:space="0" w:color="000000"/>
            </w:tcBorders>
          </w:tcPr>
          <w:p>
            <w:pPr/>
          </w:p>
        </w:tc>
        <w:tc>
          <w:tcPr>
            <w:tcW w:w="1023" w:type="dxa"/>
            <w:tcBorders>
              <w:top w:val="single" w:sz="2" w:space="0" w:color="000000"/>
              <w:left w:val="single" w:sz="2" w:space="0" w:color="000000"/>
              <w:bottom w:val="single" w:sz="12" w:space="0" w:color="000000"/>
              <w:right w:val="single" w:sz="2" w:space="0" w:color="000000"/>
            </w:tcBorders>
          </w:tcPr>
          <w:p>
            <w:pP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239,730,373.89</w:t>
            </w:r>
            <w:r>
              <w:rPr>
                <w:rFonts w:ascii="Arial"/>
                <w:sz w:val="20"/>
              </w:rPr>
            </w:r>
          </w:p>
        </w:tc>
      </w:tr>
    </w:tbl>
    <w:p>
      <w:pPr>
        <w:spacing w:line="240" w:lineRule="auto" w:before="1"/>
        <w:rPr>
          <w:rFonts w:ascii="宋体" w:hAnsi="宋体" w:cs="宋体" w:eastAsia="宋体" w:hint="default"/>
          <w:sz w:val="9"/>
          <w:szCs w:val="9"/>
        </w:rPr>
      </w:pPr>
    </w:p>
    <w:p>
      <w:pPr>
        <w:spacing w:before="32"/>
        <w:ind w:left="573"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）商誉减值准备</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87"/>
        <w:gridCol w:w="1563"/>
        <w:gridCol w:w="1133"/>
        <w:gridCol w:w="1275"/>
        <w:gridCol w:w="1382"/>
      </w:tblGrid>
      <w:tr>
        <w:trPr>
          <w:trHeight w:val="377" w:hRule="exact"/>
        </w:trPr>
        <w:tc>
          <w:tcPr>
            <w:tcW w:w="33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998"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5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37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8"/>
              <w:ind w:left="16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8"/>
              <w:ind w:left="230"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8"/>
              <w:ind w:left="28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6"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7,802,714.61</w:t>
            </w:r>
            <w:r>
              <w:rPr>
                <w:rFonts w:ascii="Trebuchet MS"/>
                <w:sz w:val="20"/>
              </w:rPr>
            </w:r>
          </w:p>
        </w:tc>
        <w:tc>
          <w:tcPr>
            <w:tcW w:w="1133"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314" w:right="0"/>
              <w:jc w:val="left"/>
              <w:rPr>
                <w:rFonts w:ascii="Trebuchet MS" w:hAnsi="Trebuchet MS" w:cs="Trebuchet MS" w:eastAsia="Trebuchet MS" w:hint="default"/>
                <w:sz w:val="20"/>
                <w:szCs w:val="20"/>
              </w:rPr>
            </w:pPr>
            <w:r>
              <w:rPr>
                <w:rFonts w:ascii="Trebuchet MS"/>
                <w:w w:val="85"/>
                <w:sz w:val="20"/>
              </w:rPr>
              <w:t>7,802,714.61</w:t>
            </w:r>
            <w:r>
              <w:rPr>
                <w:rFonts w:ascii="Trebuchet MS"/>
                <w:sz w:val="20"/>
              </w:rPr>
            </w:r>
          </w:p>
        </w:tc>
      </w:tr>
      <w:tr>
        <w:trPr>
          <w:trHeight w:val="358" w:hRule="exact"/>
        </w:trPr>
        <w:tc>
          <w:tcPr>
            <w:tcW w:w="33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w w:val="80"/>
                <w:sz w:val="20"/>
              </w:rPr>
              <w:t>7,802,714.61</w:t>
            </w:r>
            <w:r>
              <w:rPr>
                <w:rFonts w:ascii="Arial"/>
                <w:sz w:val="20"/>
              </w:rPr>
            </w:r>
          </w:p>
        </w:tc>
        <w:tc>
          <w:tcPr>
            <w:tcW w:w="1133" w:type="dxa"/>
            <w:tcBorders>
              <w:top w:val="single" w:sz="2" w:space="0" w:color="000000"/>
              <w:left w:val="single" w:sz="2" w:space="0" w:color="000000"/>
              <w:bottom w:val="single" w:sz="12" w:space="0" w:color="000000"/>
              <w:right w:val="single" w:sz="2" w:space="0" w:color="000000"/>
            </w:tcBorders>
          </w:tcPr>
          <w:p>
            <w:pPr/>
          </w:p>
        </w:tc>
        <w:tc>
          <w:tcPr>
            <w:tcW w:w="1275" w:type="dxa"/>
            <w:tcBorders>
              <w:top w:val="single" w:sz="2" w:space="0" w:color="000000"/>
              <w:left w:val="single" w:sz="2" w:space="0" w:color="000000"/>
              <w:bottom w:val="single" w:sz="12" w:space="0" w:color="000000"/>
              <w:right w:val="single" w:sz="2" w:space="0" w:color="000000"/>
            </w:tcBorders>
          </w:tcPr>
          <w:p>
            <w:pPr/>
          </w:p>
        </w:tc>
        <w:tc>
          <w:tcPr>
            <w:tcW w:w="13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left="314" w:right="0"/>
              <w:jc w:val="left"/>
              <w:rPr>
                <w:rFonts w:ascii="Arial" w:hAnsi="Arial" w:cs="Arial" w:eastAsia="Arial" w:hint="default"/>
                <w:sz w:val="20"/>
                <w:szCs w:val="20"/>
              </w:rPr>
            </w:pPr>
            <w:r>
              <w:rPr>
                <w:rFonts w:ascii="Arial"/>
                <w:b/>
                <w:w w:val="85"/>
                <w:sz w:val="20"/>
              </w:rPr>
              <w:t>7,802,714.61</w:t>
            </w:r>
            <w:r>
              <w:rPr>
                <w:rFonts w:ascii="Arial"/>
                <w:sz w:val="20"/>
              </w:rPr>
            </w:r>
          </w:p>
        </w:tc>
      </w:tr>
    </w:tbl>
    <w:p>
      <w:pPr>
        <w:spacing w:line="240" w:lineRule="auto" w:before="3"/>
        <w:rPr>
          <w:rFonts w:ascii="宋体" w:hAnsi="宋体" w:cs="宋体" w:eastAsia="宋体" w:hint="default"/>
          <w:sz w:val="18"/>
          <w:szCs w:val="18"/>
        </w:rPr>
      </w:pPr>
    </w:p>
    <w:p>
      <w:pPr>
        <w:spacing w:line="300" w:lineRule="auto" w:before="32"/>
        <w:ind w:left="242" w:right="232" w:firstLine="424"/>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25"/>
          <w:sz w:val="22"/>
          <w:szCs w:val="22"/>
        </w:rPr>
        <w:t> </w:t>
      </w:r>
      <w:r>
        <w:rPr>
          <w:rFonts w:ascii="宋体" w:hAnsi="宋体" w:cs="宋体" w:eastAsia="宋体" w:hint="default"/>
          <w:sz w:val="22"/>
          <w:szCs w:val="22"/>
        </w:rPr>
        <w:t>1</w:t>
      </w:r>
      <w:r>
        <w:rPr>
          <w:rFonts w:ascii="宋体" w:hAnsi="宋体" w:cs="宋体" w:eastAsia="宋体" w:hint="default"/>
          <w:sz w:val="22"/>
          <w:szCs w:val="22"/>
        </w:rPr>
        <w:t>：中资资产评估有限公司于</w:t>
      </w:r>
      <w:r>
        <w:rPr>
          <w:rFonts w:ascii="宋体" w:hAnsi="宋体" w:cs="宋体" w:eastAsia="宋体" w:hint="default"/>
          <w:spacing w:val="-25"/>
          <w:sz w:val="22"/>
          <w:szCs w:val="22"/>
        </w:rPr>
        <w:t> </w:t>
      </w:r>
      <w:r>
        <w:rPr>
          <w:rFonts w:ascii="宋体" w:hAnsi="宋体" w:cs="宋体" w:eastAsia="宋体" w:hint="default"/>
          <w:sz w:val="22"/>
          <w:szCs w:val="22"/>
        </w:rPr>
        <w:t>2016</w:t>
      </w:r>
      <w:r>
        <w:rPr>
          <w:rFonts w:ascii="宋体" w:hAnsi="宋体" w:cs="宋体" w:eastAsia="宋体" w:hint="default"/>
          <w:spacing w:val="-25"/>
          <w:sz w:val="22"/>
          <w:szCs w:val="22"/>
        </w:rPr>
        <w:t> </w:t>
      </w:r>
      <w:r>
        <w:rPr>
          <w:rFonts w:ascii="宋体" w:hAnsi="宋体" w:cs="宋体" w:eastAsia="宋体" w:hint="default"/>
          <w:sz w:val="22"/>
          <w:szCs w:val="22"/>
        </w:rPr>
        <w:t>年</w:t>
      </w:r>
      <w:r>
        <w:rPr>
          <w:rFonts w:ascii="宋体" w:hAnsi="宋体" w:cs="宋体" w:eastAsia="宋体" w:hint="default"/>
          <w:spacing w:val="-27"/>
          <w:sz w:val="22"/>
          <w:szCs w:val="22"/>
        </w:rPr>
        <w:t> </w:t>
      </w:r>
      <w:r>
        <w:rPr>
          <w:rFonts w:ascii="宋体" w:hAnsi="宋体" w:cs="宋体" w:eastAsia="宋体" w:hint="default"/>
          <w:sz w:val="22"/>
          <w:szCs w:val="22"/>
        </w:rPr>
        <w:t>2</w:t>
      </w:r>
      <w:r>
        <w:rPr>
          <w:rFonts w:ascii="宋体" w:hAnsi="宋体" w:cs="宋体" w:eastAsia="宋体" w:hint="default"/>
          <w:spacing w:val="-25"/>
          <w:sz w:val="22"/>
          <w:szCs w:val="22"/>
        </w:rPr>
        <w:t> </w:t>
      </w:r>
      <w:r>
        <w:rPr>
          <w:rFonts w:ascii="宋体" w:hAnsi="宋体" w:cs="宋体" w:eastAsia="宋体" w:hint="default"/>
          <w:sz w:val="22"/>
          <w:szCs w:val="22"/>
        </w:rPr>
        <w:t>月</w:t>
      </w:r>
      <w:r>
        <w:rPr>
          <w:rFonts w:ascii="宋体" w:hAnsi="宋体" w:cs="宋体" w:eastAsia="宋体" w:hint="default"/>
          <w:spacing w:val="-25"/>
          <w:sz w:val="22"/>
          <w:szCs w:val="22"/>
        </w:rPr>
        <w:t> </w:t>
      </w:r>
      <w:r>
        <w:rPr>
          <w:rFonts w:ascii="宋体" w:hAnsi="宋体" w:cs="宋体" w:eastAsia="宋体" w:hint="default"/>
          <w:sz w:val="22"/>
          <w:szCs w:val="22"/>
        </w:rPr>
        <w:t>26</w:t>
      </w:r>
      <w:r>
        <w:rPr>
          <w:rFonts w:ascii="宋体" w:hAnsi="宋体" w:cs="宋体" w:eastAsia="宋体" w:hint="default"/>
          <w:spacing w:val="-27"/>
          <w:sz w:val="22"/>
          <w:szCs w:val="22"/>
        </w:rPr>
        <w:t> </w:t>
      </w:r>
      <w:r>
        <w:rPr>
          <w:rFonts w:ascii="宋体" w:hAnsi="宋体" w:cs="宋体" w:eastAsia="宋体" w:hint="default"/>
          <w:sz w:val="22"/>
          <w:szCs w:val="22"/>
        </w:rPr>
        <w:t>日出具《航天信息股份有限公司商</w:t>
      </w:r>
      <w:r>
        <w:rPr>
          <w:rFonts w:ascii="宋体" w:hAnsi="宋体" w:cs="宋体" w:eastAsia="宋体" w:hint="default"/>
          <w:w w:val="100"/>
          <w:sz w:val="22"/>
          <w:szCs w:val="22"/>
        </w:rPr>
        <w:t> </w:t>
      </w:r>
      <w:r>
        <w:rPr>
          <w:rFonts w:ascii="宋体" w:hAnsi="宋体" w:cs="宋体" w:eastAsia="宋体" w:hint="default"/>
          <w:spacing w:val="2"/>
          <w:sz w:val="22"/>
          <w:szCs w:val="22"/>
        </w:rPr>
        <w:t>誉减值测试所涉及的深圳德诚信用咭制造有限公司股东全部权益价值项目资产评估报告</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书》（中资评报</w:t>
      </w:r>
      <w:r>
        <w:rPr>
          <w:rFonts w:ascii="宋体" w:hAnsi="宋体" w:cs="宋体" w:eastAsia="宋体" w:hint="default"/>
          <w:sz w:val="22"/>
          <w:szCs w:val="22"/>
        </w:rPr>
        <w:t>[2016]55</w:t>
      </w:r>
      <w:r>
        <w:rPr>
          <w:rFonts w:ascii="宋体" w:hAnsi="宋体" w:cs="宋体" w:eastAsia="宋体" w:hint="default"/>
          <w:spacing w:val="-37"/>
          <w:sz w:val="22"/>
          <w:szCs w:val="22"/>
        </w:rPr>
        <w:t> </w:t>
      </w:r>
      <w:r>
        <w:rPr>
          <w:rFonts w:ascii="宋体" w:hAnsi="宋体" w:cs="宋体" w:eastAsia="宋体" w:hint="default"/>
          <w:sz w:val="22"/>
          <w:szCs w:val="22"/>
        </w:rPr>
        <w:t>号），在持续经营假设的前提下，于评估基准日</w:t>
      </w:r>
      <w:r>
        <w:rPr>
          <w:rFonts w:ascii="宋体" w:hAnsi="宋体" w:cs="宋体" w:eastAsia="宋体" w:hint="default"/>
          <w:spacing w:val="-36"/>
          <w:sz w:val="22"/>
          <w:szCs w:val="22"/>
        </w:rPr>
        <w:t> </w:t>
      </w:r>
      <w:r>
        <w:rPr>
          <w:rFonts w:ascii="宋体" w:hAnsi="宋体" w:cs="宋体" w:eastAsia="宋体" w:hint="default"/>
          <w:sz w:val="22"/>
          <w:szCs w:val="22"/>
        </w:rPr>
        <w:t>2015</w:t>
      </w:r>
      <w:r>
        <w:rPr>
          <w:rFonts w:ascii="宋体" w:hAnsi="宋体" w:cs="宋体" w:eastAsia="宋体" w:hint="default"/>
          <w:spacing w:val="-39"/>
          <w:sz w:val="22"/>
          <w:szCs w:val="22"/>
        </w:rPr>
        <w:t> </w:t>
      </w:r>
      <w:r>
        <w:rPr>
          <w:rFonts w:ascii="宋体" w:hAnsi="宋体" w:cs="宋体" w:eastAsia="宋体" w:hint="default"/>
          <w:sz w:val="22"/>
          <w:szCs w:val="22"/>
        </w:rPr>
        <w:t>年</w:t>
      </w:r>
      <w:r>
        <w:rPr>
          <w:rFonts w:ascii="宋体" w:hAnsi="宋体" w:cs="宋体" w:eastAsia="宋体" w:hint="default"/>
          <w:spacing w:val="-37"/>
          <w:sz w:val="22"/>
          <w:szCs w:val="22"/>
        </w:rPr>
        <w:t> </w:t>
      </w:r>
      <w:r>
        <w:rPr>
          <w:rFonts w:ascii="宋体" w:hAnsi="宋体" w:cs="宋体" w:eastAsia="宋体" w:hint="default"/>
          <w:sz w:val="22"/>
          <w:szCs w:val="22"/>
        </w:rPr>
        <w:t>12</w:t>
      </w:r>
      <w:r>
        <w:rPr>
          <w:rFonts w:ascii="宋体" w:hAnsi="宋体" w:cs="宋体" w:eastAsia="宋体" w:hint="default"/>
          <w:spacing w:val="-39"/>
          <w:sz w:val="22"/>
          <w:szCs w:val="22"/>
        </w:rPr>
        <w:t> </w:t>
      </w:r>
      <w:r>
        <w:rPr>
          <w:rFonts w:ascii="宋体" w:hAnsi="宋体" w:cs="宋体" w:eastAsia="宋体" w:hint="default"/>
          <w:sz w:val="22"/>
          <w:szCs w:val="22"/>
        </w:rPr>
        <w:t>月</w:t>
      </w:r>
    </w:p>
    <w:p>
      <w:pPr>
        <w:spacing w:line="300" w:lineRule="auto" w:before="17"/>
        <w:ind w:left="242" w:right="225" w:firstLine="0"/>
        <w:jc w:val="left"/>
        <w:rPr>
          <w:rFonts w:ascii="宋体" w:hAnsi="宋体" w:cs="宋体" w:eastAsia="宋体" w:hint="default"/>
          <w:sz w:val="22"/>
          <w:szCs w:val="22"/>
        </w:rPr>
      </w:pPr>
      <w:r>
        <w:rPr>
          <w:rFonts w:ascii="宋体" w:hAnsi="宋体" w:cs="宋体" w:eastAsia="宋体" w:hint="default"/>
          <w:sz w:val="22"/>
          <w:szCs w:val="22"/>
        </w:rPr>
        <w:t>31 </w:t>
      </w:r>
      <w:r>
        <w:rPr>
          <w:rFonts w:ascii="宋体" w:hAnsi="宋体" w:cs="宋体" w:eastAsia="宋体" w:hint="default"/>
          <w:sz w:val="22"/>
          <w:szCs w:val="22"/>
        </w:rPr>
        <w:t>日，深圳德诚信用咭制造有限公司净资产的公允价值为 </w:t>
      </w:r>
      <w:r>
        <w:rPr>
          <w:rFonts w:ascii="宋体" w:hAnsi="宋体" w:cs="宋体" w:eastAsia="宋体" w:hint="default"/>
          <w:sz w:val="22"/>
          <w:szCs w:val="22"/>
        </w:rPr>
        <w:t>14,810.56</w:t>
      </w:r>
      <w:r>
        <w:rPr>
          <w:rFonts w:ascii="宋体" w:hAnsi="宋体" w:cs="宋体" w:eastAsia="宋体" w:hint="default"/>
          <w:spacing w:val="-79"/>
          <w:sz w:val="22"/>
          <w:szCs w:val="22"/>
        </w:rPr>
        <w:t> </w:t>
      </w:r>
      <w:r>
        <w:rPr>
          <w:rFonts w:ascii="宋体" w:hAnsi="宋体" w:cs="宋体" w:eastAsia="宋体" w:hint="default"/>
          <w:sz w:val="22"/>
          <w:szCs w:val="22"/>
        </w:rPr>
        <w:t>万元，经测算，深</w:t>
      </w:r>
      <w:r>
        <w:rPr>
          <w:rFonts w:ascii="宋体" w:hAnsi="宋体" w:cs="宋体" w:eastAsia="宋体" w:hint="default"/>
          <w:w w:val="100"/>
          <w:sz w:val="22"/>
          <w:szCs w:val="22"/>
        </w:rPr>
        <w:t> </w:t>
      </w:r>
      <w:r>
        <w:rPr>
          <w:rFonts w:ascii="宋体" w:hAnsi="宋体" w:cs="宋体" w:eastAsia="宋体" w:hint="default"/>
          <w:sz w:val="22"/>
          <w:szCs w:val="22"/>
        </w:rPr>
        <w:t>圳德诚信用咭制造有限公司的商誉不存在减值情形。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46</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645" w:right="105"/>
        <w:jc w:val="left"/>
      </w:pPr>
      <w:r>
        <w:rPr>
          <w:rFonts w:ascii="宋体" w:hAnsi="宋体" w:cs="宋体" w:eastAsia="宋体" w:hint="default"/>
        </w:rPr>
        <w:t>16.</w:t>
      </w:r>
      <w:r>
        <w:rPr>
          <w:rFonts w:ascii="宋体" w:hAnsi="宋体" w:cs="宋体" w:eastAsia="宋体" w:hint="default"/>
          <w:spacing w:val="-43"/>
        </w:rPr>
        <w:t> </w:t>
      </w:r>
      <w:r>
        <w:rPr/>
        <w:t>长期待摊费用</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22"/>
        <w:gridCol w:w="1417"/>
        <w:gridCol w:w="1419"/>
        <w:gridCol w:w="1277"/>
        <w:gridCol w:w="1390"/>
        <w:gridCol w:w="1390"/>
      </w:tblGrid>
      <w:tr>
        <w:trPr>
          <w:trHeight w:val="358" w:hRule="exact"/>
        </w:trPr>
        <w:tc>
          <w:tcPr>
            <w:tcW w:w="18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0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本年摊销</w:t>
            </w:r>
            <w:r>
              <w:rPr>
                <w:rFonts w:ascii="宋体" w:hAnsi="宋体" w:cs="宋体" w:eastAsia="宋体" w:hint="default"/>
                <w:sz w:val="20"/>
                <w:szCs w:val="20"/>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90"/>
              <w:jc w:val="right"/>
              <w:rPr>
                <w:rFonts w:ascii="宋体" w:hAnsi="宋体" w:cs="宋体" w:eastAsia="宋体" w:hint="default"/>
                <w:sz w:val="20"/>
                <w:szCs w:val="20"/>
              </w:rPr>
            </w:pPr>
            <w:r>
              <w:rPr>
                <w:rFonts w:ascii="宋体" w:hAnsi="宋体" w:cs="宋体" w:eastAsia="宋体" w:hint="default"/>
                <w:b/>
                <w:bCs/>
                <w:w w:val="95"/>
                <w:sz w:val="20"/>
                <w:szCs w:val="20"/>
              </w:rPr>
              <w:t>本年其他减少</w:t>
            </w:r>
            <w:r>
              <w:rPr>
                <w:rFonts w:ascii="宋体" w:hAnsi="宋体" w:cs="宋体" w:eastAsia="宋体" w:hint="default"/>
                <w:sz w:val="20"/>
                <w:szCs w:val="20"/>
              </w:rPr>
            </w:r>
          </w:p>
        </w:tc>
        <w:tc>
          <w:tcPr>
            <w:tcW w:w="13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9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6"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房屋装修费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21,375,153.24</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8,477,653.04</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13,355,464.71</w:t>
            </w:r>
            <w:r>
              <w:rPr>
                <w:rFonts w:ascii="Trebuchet MS"/>
                <w:sz w:val="20"/>
              </w:rPr>
            </w:r>
          </w:p>
        </w:tc>
        <w:tc>
          <w:tcPr>
            <w:tcW w:w="1390"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16,497,341.57</w:t>
            </w:r>
            <w:r>
              <w:rPr>
                <w:rFonts w:ascii="Trebuchet MS"/>
                <w:sz w:val="20"/>
              </w:rPr>
            </w:r>
          </w:p>
        </w:tc>
      </w:tr>
      <w:tr>
        <w:trPr>
          <w:trHeight w:val="346"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房屋租赁费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8,126,782.13</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1,558,350.72</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2,418,820.46</w:t>
            </w:r>
            <w:r>
              <w:rPr>
                <w:rFonts w:ascii="Trebuchet MS"/>
                <w:sz w:val="20"/>
              </w:rPr>
            </w:r>
          </w:p>
        </w:tc>
        <w:tc>
          <w:tcPr>
            <w:tcW w:w="1390"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7,266,312.39</w:t>
            </w:r>
            <w:r>
              <w:rPr>
                <w:rFonts w:ascii="Trebuchet MS"/>
                <w:sz w:val="20"/>
              </w:rPr>
            </w:r>
          </w:p>
        </w:tc>
      </w:tr>
      <w:tr>
        <w:trPr>
          <w:trHeight w:val="346"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技术及资质检测费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212,637.57</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920,599.33</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99,379.00</w:t>
            </w:r>
            <w:r>
              <w:rPr>
                <w:rFonts w:ascii="Trebuchet MS"/>
                <w:sz w:val="20"/>
              </w:rPr>
            </w:r>
          </w:p>
        </w:tc>
        <w:tc>
          <w:tcPr>
            <w:tcW w:w="1390"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1,033,857.90</w:t>
            </w:r>
            <w:r>
              <w:rPr>
                <w:rFonts w:ascii="Trebuchet MS"/>
                <w:sz w:val="20"/>
              </w:rPr>
            </w:r>
          </w:p>
        </w:tc>
      </w:tr>
      <w:tr>
        <w:trPr>
          <w:trHeight w:val="343"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1,646,848.31</w:t>
            </w:r>
            <w:r>
              <w:rPr>
                <w:rFonts w:ascii="Trebuchet MS"/>
                <w:sz w:val="20"/>
              </w:rPr>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555,945.49</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698,155.23</w:t>
            </w:r>
            <w:r>
              <w:rPr>
                <w:rFonts w:ascii="Trebuchet MS"/>
                <w:sz w:val="20"/>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915,300.00</w:t>
            </w:r>
            <w:r>
              <w:rPr>
                <w:rFonts w:ascii="Trebuchet MS"/>
                <w:sz w:val="20"/>
              </w:rPr>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589,338.57</w:t>
            </w:r>
            <w:r>
              <w:rPr>
                <w:rFonts w:ascii="Trebuchet MS"/>
                <w:sz w:val="20"/>
              </w:rPr>
            </w:r>
          </w:p>
        </w:tc>
      </w:tr>
      <w:tr>
        <w:trPr>
          <w:trHeight w:val="360" w:hRule="exact"/>
        </w:trPr>
        <w:tc>
          <w:tcPr>
            <w:tcW w:w="18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31,361,421.25</w:t>
            </w:r>
            <w:r>
              <w:rPr>
                <w:rFonts w:ascii="Arial"/>
                <w:sz w:val="20"/>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11,512,548.58</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16,571,819.40</w:t>
            </w:r>
            <w:r>
              <w:rPr>
                <w:rFonts w:ascii="Arial"/>
                <w:sz w:val="20"/>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915,300.00</w:t>
            </w:r>
            <w:r>
              <w:rPr>
                <w:rFonts w:ascii="Arial"/>
                <w:sz w:val="20"/>
              </w:rPr>
            </w:r>
          </w:p>
        </w:tc>
        <w:tc>
          <w:tcPr>
            <w:tcW w:w="13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25,386,850.43</w:t>
            </w:r>
            <w:r>
              <w:rPr>
                <w:rFonts w:ascii="Arial"/>
                <w:sz w:val="20"/>
              </w:rPr>
            </w:r>
          </w:p>
        </w:tc>
      </w:tr>
    </w:tbl>
    <w:p>
      <w:pPr>
        <w:spacing w:line="240" w:lineRule="auto" w:before="12"/>
        <w:rPr>
          <w:rFonts w:ascii="宋体" w:hAnsi="宋体" w:cs="宋体" w:eastAsia="宋体" w:hint="default"/>
          <w:sz w:val="12"/>
          <w:szCs w:val="12"/>
        </w:rPr>
      </w:pPr>
    </w:p>
    <w:p>
      <w:pPr>
        <w:spacing w:before="32"/>
        <w:ind w:left="642" w:right="105"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40"/>
          <w:sz w:val="22"/>
          <w:szCs w:val="22"/>
        </w:rPr>
        <w:t> </w:t>
      </w:r>
      <w:r>
        <w:rPr>
          <w:rFonts w:ascii="宋体" w:hAnsi="宋体" w:cs="宋体" w:eastAsia="宋体" w:hint="default"/>
          <w:sz w:val="22"/>
          <w:szCs w:val="22"/>
        </w:rPr>
        <w:t>递延所得税资产</w:t>
      </w:r>
    </w:p>
    <w:p>
      <w:pPr>
        <w:spacing w:line="240" w:lineRule="auto" w:before="11"/>
        <w:rPr>
          <w:rFonts w:ascii="宋体" w:hAnsi="宋体" w:cs="宋体" w:eastAsia="宋体" w:hint="default"/>
          <w:sz w:val="19"/>
          <w:szCs w:val="19"/>
        </w:rPr>
      </w:pPr>
    </w:p>
    <w:p>
      <w:pPr>
        <w:spacing w:before="0"/>
        <w:ind w:left="741" w:right="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未经抵销的递延所得税资产</w:t>
      </w:r>
    </w:p>
    <w:p>
      <w:pPr>
        <w:spacing w:line="240" w:lineRule="auto" w:before="13"/>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966"/>
        <w:gridCol w:w="1844"/>
        <w:gridCol w:w="1558"/>
        <w:gridCol w:w="1777"/>
        <w:gridCol w:w="1603"/>
      </w:tblGrid>
      <w:tr>
        <w:trPr>
          <w:trHeight w:val="386" w:hRule="exact"/>
        </w:trPr>
        <w:tc>
          <w:tcPr>
            <w:tcW w:w="1966"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2"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38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4" w:hRule="exact"/>
        </w:trPr>
        <w:tc>
          <w:tcPr>
            <w:tcW w:w="1966" w:type="dxa"/>
            <w:vMerge/>
            <w:tcBorders>
              <w:left w:val="nil" w:sz="6" w:space="0" w:color="auto"/>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37"/>
              <w:jc w:val="right"/>
              <w:rPr>
                <w:rFonts w:ascii="宋体" w:hAnsi="宋体" w:cs="宋体" w:eastAsia="宋体" w:hint="default"/>
                <w:sz w:val="20"/>
                <w:szCs w:val="20"/>
              </w:rPr>
            </w:pPr>
            <w:r>
              <w:rPr>
                <w:rFonts w:ascii="宋体" w:hAnsi="宋体" w:cs="宋体" w:eastAsia="宋体" w:hint="default"/>
                <w:b/>
                <w:bCs/>
                <w:w w:val="95"/>
                <w:sz w:val="20"/>
                <w:szCs w:val="20"/>
              </w:rPr>
              <w:t>可抵扣暂时性差异</w:t>
            </w:r>
            <w:r>
              <w:rPr>
                <w:rFonts w:ascii="宋体" w:hAnsi="宋体" w:cs="宋体" w:eastAsia="宋体" w:hint="default"/>
                <w:sz w:val="20"/>
                <w:szCs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73"/>
              <w:jc w:val="right"/>
              <w:rPr>
                <w:rFonts w:ascii="宋体" w:hAnsi="宋体" w:cs="宋体" w:eastAsia="宋体" w:hint="default"/>
                <w:sz w:val="20"/>
                <w:szCs w:val="20"/>
              </w:rPr>
            </w:pPr>
            <w:r>
              <w:rPr>
                <w:rFonts w:ascii="宋体" w:hAnsi="宋体" w:cs="宋体" w:eastAsia="宋体" w:hint="default"/>
                <w:b/>
                <w:bCs/>
                <w:w w:val="95"/>
                <w:sz w:val="20"/>
                <w:szCs w:val="20"/>
              </w:rPr>
              <w:t>递延所得税资产</w:t>
            </w:r>
            <w:r>
              <w:rPr>
                <w:rFonts w:ascii="宋体" w:hAnsi="宋体" w:cs="宋体" w:eastAsia="宋体" w:hint="default"/>
                <w:sz w:val="20"/>
                <w:szCs w:val="20"/>
              </w:rPr>
            </w:r>
          </w:p>
        </w:tc>
        <w:tc>
          <w:tcPr>
            <w:tcW w:w="1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85"/>
              <w:jc w:val="right"/>
              <w:rPr>
                <w:rFonts w:ascii="宋体" w:hAnsi="宋体" w:cs="宋体" w:eastAsia="宋体" w:hint="default"/>
                <w:sz w:val="20"/>
                <w:szCs w:val="20"/>
              </w:rPr>
            </w:pPr>
            <w:r>
              <w:rPr>
                <w:rFonts w:ascii="宋体" w:hAnsi="宋体" w:cs="宋体" w:eastAsia="宋体" w:hint="default"/>
                <w:b/>
                <w:bCs/>
                <w:w w:val="95"/>
                <w:sz w:val="20"/>
                <w:szCs w:val="20"/>
              </w:rPr>
              <w:t>可抵扣暂时性差异</w:t>
            </w:r>
            <w:r>
              <w:rPr>
                <w:rFonts w:ascii="宋体" w:hAnsi="宋体" w:cs="宋体" w:eastAsia="宋体" w:hint="default"/>
                <w:sz w:val="20"/>
                <w:szCs w:val="20"/>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1"/>
              <w:jc w:val="right"/>
              <w:rPr>
                <w:rFonts w:ascii="宋体" w:hAnsi="宋体" w:cs="宋体" w:eastAsia="宋体" w:hint="default"/>
                <w:sz w:val="20"/>
                <w:szCs w:val="20"/>
              </w:rPr>
            </w:pPr>
            <w:r>
              <w:rPr>
                <w:rFonts w:ascii="宋体" w:hAnsi="宋体" w:cs="宋体" w:eastAsia="宋体" w:hint="default"/>
                <w:b/>
                <w:bCs/>
                <w:w w:val="95"/>
                <w:sz w:val="20"/>
                <w:szCs w:val="20"/>
              </w:rPr>
              <w:t>递延所得税资产</w:t>
            </w:r>
            <w:r>
              <w:rPr>
                <w:rFonts w:ascii="宋体" w:hAnsi="宋体" w:cs="宋体" w:eastAsia="宋体" w:hint="default"/>
                <w:sz w:val="20"/>
                <w:szCs w:val="20"/>
              </w:rPr>
            </w:r>
          </w:p>
        </w:tc>
      </w:tr>
      <w:tr>
        <w:trPr>
          <w:trHeight w:val="374"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417,455,699.50</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1"/>
              <w:jc w:val="right"/>
              <w:rPr>
                <w:rFonts w:ascii="Trebuchet MS" w:hAnsi="Trebuchet MS" w:cs="Trebuchet MS" w:eastAsia="Trebuchet MS" w:hint="default"/>
                <w:sz w:val="20"/>
                <w:szCs w:val="20"/>
              </w:rPr>
            </w:pPr>
            <w:r>
              <w:rPr>
                <w:rFonts w:ascii="Trebuchet MS"/>
                <w:w w:val="80"/>
                <w:sz w:val="20"/>
              </w:rPr>
              <w:t>79,317,016.06</w:t>
            </w:r>
            <w:r>
              <w:rPr>
                <w:rFonts w:ascii="Trebuchet MS"/>
                <w:sz w:val="20"/>
              </w:rPr>
            </w:r>
          </w:p>
        </w:tc>
        <w:tc>
          <w:tcPr>
            <w:tcW w:w="1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Trebuchet MS" w:hAnsi="Trebuchet MS" w:cs="Trebuchet MS" w:eastAsia="Trebuchet MS" w:hint="default"/>
                <w:sz w:val="20"/>
                <w:szCs w:val="20"/>
              </w:rPr>
            </w:pPr>
            <w:r>
              <w:rPr>
                <w:rFonts w:ascii="Trebuchet MS"/>
                <w:w w:val="80"/>
                <w:sz w:val="20"/>
              </w:rPr>
              <w:t>259,691,154.22</w:t>
            </w:r>
            <w:r>
              <w:rPr>
                <w:rFonts w:ascii="Trebuchet MS"/>
                <w:sz w:val="20"/>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Trebuchet MS" w:hAnsi="Trebuchet MS" w:cs="Trebuchet MS" w:eastAsia="Trebuchet MS" w:hint="default"/>
                <w:sz w:val="20"/>
                <w:szCs w:val="20"/>
              </w:rPr>
            </w:pPr>
            <w:r>
              <w:rPr>
                <w:rFonts w:ascii="Trebuchet MS"/>
                <w:w w:val="80"/>
                <w:sz w:val="20"/>
              </w:rPr>
              <w:t>45,960,113.57</w:t>
            </w:r>
            <w:r>
              <w:rPr>
                <w:rFonts w:ascii="Trebuchet MS"/>
                <w:sz w:val="20"/>
              </w:rPr>
            </w:r>
          </w:p>
        </w:tc>
      </w:tr>
      <w:tr>
        <w:trPr>
          <w:trHeight w:val="374"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商誉减值准备</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7,802,714.61</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1"/>
              <w:jc w:val="right"/>
              <w:rPr>
                <w:rFonts w:ascii="Trebuchet MS" w:hAnsi="Trebuchet MS" w:cs="Trebuchet MS" w:eastAsia="Trebuchet MS" w:hint="default"/>
                <w:sz w:val="20"/>
                <w:szCs w:val="20"/>
              </w:rPr>
            </w:pPr>
            <w:r>
              <w:rPr>
                <w:rFonts w:ascii="Trebuchet MS"/>
                <w:w w:val="80"/>
                <w:sz w:val="20"/>
              </w:rPr>
              <w:t>1,170,407.19</w:t>
            </w:r>
            <w:r>
              <w:rPr>
                <w:rFonts w:ascii="Trebuchet MS"/>
                <w:sz w:val="20"/>
              </w:rPr>
            </w:r>
          </w:p>
        </w:tc>
        <w:tc>
          <w:tcPr>
            <w:tcW w:w="1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Trebuchet MS" w:hAnsi="Trebuchet MS" w:cs="Trebuchet MS" w:eastAsia="Trebuchet MS" w:hint="default"/>
                <w:sz w:val="20"/>
                <w:szCs w:val="20"/>
              </w:rPr>
            </w:pPr>
            <w:r>
              <w:rPr>
                <w:rFonts w:ascii="Trebuchet MS"/>
                <w:w w:val="80"/>
                <w:sz w:val="20"/>
              </w:rPr>
              <w:t>7,802,714.61</w:t>
            </w:r>
            <w:r>
              <w:rPr>
                <w:rFonts w:ascii="Trebuchet MS"/>
                <w:sz w:val="20"/>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Trebuchet MS" w:hAnsi="Trebuchet MS" w:cs="Trebuchet MS" w:eastAsia="Trebuchet MS" w:hint="default"/>
                <w:sz w:val="20"/>
                <w:szCs w:val="20"/>
              </w:rPr>
            </w:pPr>
            <w:r>
              <w:rPr>
                <w:rFonts w:ascii="Trebuchet MS"/>
                <w:w w:val="80"/>
                <w:sz w:val="20"/>
              </w:rPr>
              <w:t>1,170,407.19</w:t>
            </w:r>
            <w:r>
              <w:rPr>
                <w:rFonts w:ascii="Trebuchet MS"/>
                <w:sz w:val="20"/>
              </w:rPr>
            </w:r>
          </w:p>
        </w:tc>
      </w:tr>
      <w:tr>
        <w:trPr>
          <w:trHeight w:val="374"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4,333,021.48</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1"/>
              <w:jc w:val="right"/>
              <w:rPr>
                <w:rFonts w:ascii="Trebuchet MS" w:hAnsi="Trebuchet MS" w:cs="Trebuchet MS" w:eastAsia="Trebuchet MS" w:hint="default"/>
                <w:sz w:val="20"/>
                <w:szCs w:val="20"/>
              </w:rPr>
            </w:pPr>
            <w:r>
              <w:rPr>
                <w:rFonts w:ascii="Trebuchet MS"/>
                <w:w w:val="80"/>
                <w:sz w:val="20"/>
              </w:rPr>
              <w:t>1,083,255.37</w:t>
            </w:r>
            <w:r>
              <w:rPr>
                <w:rFonts w:ascii="Trebuchet MS"/>
                <w:sz w:val="20"/>
              </w:rPr>
            </w:r>
          </w:p>
        </w:tc>
        <w:tc>
          <w:tcPr>
            <w:tcW w:w="1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Trebuchet MS" w:hAnsi="Trebuchet MS" w:cs="Trebuchet MS" w:eastAsia="Trebuchet MS" w:hint="default"/>
                <w:sz w:val="20"/>
                <w:szCs w:val="20"/>
              </w:rPr>
            </w:pPr>
            <w:r>
              <w:rPr>
                <w:rFonts w:ascii="Trebuchet MS"/>
                <w:w w:val="80"/>
                <w:sz w:val="20"/>
              </w:rPr>
              <w:t>6,333,021.48</w:t>
            </w:r>
            <w:r>
              <w:rPr>
                <w:rFonts w:ascii="Trebuchet MS"/>
                <w:sz w:val="20"/>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Trebuchet MS" w:hAnsi="Trebuchet MS" w:cs="Trebuchet MS" w:eastAsia="Trebuchet MS" w:hint="default"/>
                <w:sz w:val="20"/>
                <w:szCs w:val="20"/>
              </w:rPr>
            </w:pPr>
            <w:r>
              <w:rPr>
                <w:rFonts w:ascii="Trebuchet MS"/>
                <w:w w:val="80"/>
                <w:sz w:val="20"/>
              </w:rPr>
              <w:t>1,583,255.37</w:t>
            </w:r>
            <w:r>
              <w:rPr>
                <w:rFonts w:ascii="Trebuchet MS"/>
                <w:sz w:val="20"/>
              </w:rPr>
            </w:r>
          </w:p>
        </w:tc>
      </w:tr>
      <w:tr>
        <w:trPr>
          <w:trHeight w:val="523"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工会经费、职工教</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育经费</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68,202,130.95</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Trebuchet MS" w:hAnsi="Trebuchet MS" w:cs="Trebuchet MS" w:eastAsia="Trebuchet MS" w:hint="default"/>
                <w:sz w:val="20"/>
                <w:szCs w:val="20"/>
              </w:rPr>
            </w:pPr>
            <w:r>
              <w:rPr>
                <w:rFonts w:ascii="Trebuchet MS"/>
                <w:w w:val="80"/>
                <w:sz w:val="20"/>
              </w:rPr>
              <w:t>12,218,827.45</w:t>
            </w:r>
            <w:r>
              <w:rPr>
                <w:rFonts w:ascii="Trebuchet MS"/>
                <w:sz w:val="20"/>
              </w:rPr>
            </w:r>
          </w:p>
        </w:tc>
        <w:tc>
          <w:tcPr>
            <w:tcW w:w="1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6"/>
              <w:jc w:val="right"/>
              <w:rPr>
                <w:rFonts w:ascii="Trebuchet MS" w:hAnsi="Trebuchet MS" w:cs="Trebuchet MS" w:eastAsia="Trebuchet MS" w:hint="default"/>
                <w:sz w:val="20"/>
                <w:szCs w:val="20"/>
              </w:rPr>
            </w:pPr>
            <w:r>
              <w:rPr>
                <w:rFonts w:ascii="Trebuchet MS"/>
                <w:w w:val="80"/>
                <w:sz w:val="20"/>
              </w:rPr>
              <w:t>46,910,220.85</w:t>
            </w:r>
            <w:r>
              <w:rPr>
                <w:rFonts w:ascii="Trebuchet MS"/>
                <w:sz w:val="20"/>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7"/>
              <w:jc w:val="right"/>
              <w:rPr>
                <w:rFonts w:ascii="Trebuchet MS" w:hAnsi="Trebuchet MS" w:cs="Trebuchet MS" w:eastAsia="Trebuchet MS" w:hint="default"/>
                <w:sz w:val="20"/>
                <w:szCs w:val="20"/>
              </w:rPr>
            </w:pPr>
            <w:r>
              <w:rPr>
                <w:rFonts w:ascii="Trebuchet MS"/>
                <w:w w:val="80"/>
                <w:sz w:val="20"/>
              </w:rPr>
              <w:t>8,395,200.14</w:t>
            </w:r>
            <w:r>
              <w:rPr>
                <w:rFonts w:ascii="Trebuchet MS"/>
                <w:sz w:val="20"/>
              </w:rPr>
            </w:r>
          </w:p>
        </w:tc>
      </w:tr>
      <w:tr>
        <w:trPr>
          <w:trHeight w:val="374"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预提安装服务费</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Trebuchet MS" w:hAnsi="Trebuchet MS" w:cs="Trebuchet MS" w:eastAsia="Trebuchet MS" w:hint="default"/>
                <w:sz w:val="20"/>
                <w:szCs w:val="20"/>
              </w:rPr>
            </w:pPr>
            <w:r>
              <w:rPr>
                <w:rFonts w:ascii="Trebuchet MS"/>
                <w:w w:val="80"/>
                <w:sz w:val="20"/>
              </w:rPr>
              <w:t>1,785,178.67</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0"/>
              <w:jc w:val="right"/>
              <w:rPr>
                <w:rFonts w:ascii="Trebuchet MS" w:hAnsi="Trebuchet MS" w:cs="Trebuchet MS" w:eastAsia="Trebuchet MS" w:hint="default"/>
                <w:sz w:val="20"/>
                <w:szCs w:val="20"/>
              </w:rPr>
            </w:pPr>
            <w:r>
              <w:rPr>
                <w:rFonts w:ascii="Trebuchet MS"/>
                <w:w w:val="80"/>
                <w:sz w:val="20"/>
              </w:rPr>
              <w:t>441,607.71</w:t>
            </w:r>
            <w:r>
              <w:rPr>
                <w:rFonts w:ascii="Trebuchet MS"/>
                <w:sz w:val="20"/>
              </w:rPr>
            </w:r>
          </w:p>
        </w:tc>
        <w:tc>
          <w:tcPr>
            <w:tcW w:w="1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Trebuchet MS" w:hAnsi="Trebuchet MS" w:cs="Trebuchet MS" w:eastAsia="Trebuchet MS" w:hint="default"/>
                <w:sz w:val="20"/>
                <w:szCs w:val="20"/>
              </w:rPr>
            </w:pPr>
            <w:r>
              <w:rPr>
                <w:rFonts w:ascii="Trebuchet MS"/>
                <w:w w:val="80"/>
                <w:sz w:val="20"/>
              </w:rPr>
              <w:t>1,689,820.00</w:t>
            </w:r>
            <w:r>
              <w:rPr>
                <w:rFonts w:ascii="Trebuchet MS"/>
                <w:sz w:val="20"/>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8"/>
              <w:jc w:val="right"/>
              <w:rPr>
                <w:rFonts w:ascii="Trebuchet MS" w:hAnsi="Trebuchet MS" w:cs="Trebuchet MS" w:eastAsia="Trebuchet MS" w:hint="default"/>
                <w:sz w:val="20"/>
                <w:szCs w:val="20"/>
              </w:rPr>
            </w:pPr>
            <w:r>
              <w:rPr>
                <w:rFonts w:ascii="Trebuchet MS"/>
                <w:w w:val="80"/>
                <w:sz w:val="20"/>
              </w:rPr>
              <w:t>253,473.00</w:t>
            </w:r>
            <w:r>
              <w:rPr>
                <w:rFonts w:ascii="Trebuchet MS"/>
                <w:sz w:val="20"/>
              </w:rPr>
            </w:r>
          </w:p>
        </w:tc>
      </w:tr>
      <w:tr>
        <w:trPr>
          <w:trHeight w:val="374"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内部交易未实现利润</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488,231,742.49</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1"/>
              <w:jc w:val="right"/>
              <w:rPr>
                <w:rFonts w:ascii="Trebuchet MS" w:hAnsi="Trebuchet MS" w:cs="Trebuchet MS" w:eastAsia="Trebuchet MS" w:hint="default"/>
                <w:sz w:val="20"/>
                <w:szCs w:val="20"/>
              </w:rPr>
            </w:pPr>
            <w:r>
              <w:rPr>
                <w:rFonts w:ascii="Trebuchet MS"/>
                <w:w w:val="80"/>
                <w:sz w:val="20"/>
              </w:rPr>
              <w:t>80,442,759.95</w:t>
            </w:r>
            <w:r>
              <w:rPr>
                <w:rFonts w:ascii="Trebuchet MS"/>
                <w:sz w:val="20"/>
              </w:rPr>
            </w:r>
          </w:p>
        </w:tc>
        <w:tc>
          <w:tcPr>
            <w:tcW w:w="1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Trebuchet MS" w:hAnsi="Trebuchet MS" w:cs="Trebuchet MS" w:eastAsia="Trebuchet MS" w:hint="default"/>
                <w:sz w:val="20"/>
                <w:szCs w:val="20"/>
              </w:rPr>
            </w:pPr>
            <w:r>
              <w:rPr>
                <w:rFonts w:ascii="Trebuchet MS"/>
                <w:w w:val="80"/>
                <w:sz w:val="20"/>
              </w:rPr>
              <w:t>152,464,550.29</w:t>
            </w:r>
            <w:r>
              <w:rPr>
                <w:rFonts w:ascii="Trebuchet MS"/>
                <w:sz w:val="20"/>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Trebuchet MS" w:hAnsi="Trebuchet MS" w:cs="Trebuchet MS" w:eastAsia="Trebuchet MS" w:hint="default"/>
                <w:sz w:val="20"/>
                <w:szCs w:val="20"/>
              </w:rPr>
            </w:pPr>
            <w:r>
              <w:rPr>
                <w:rFonts w:ascii="Trebuchet MS"/>
                <w:w w:val="80"/>
                <w:sz w:val="20"/>
              </w:rPr>
              <w:t>25,297,381.98</w:t>
            </w:r>
            <w:r>
              <w:rPr>
                <w:rFonts w:ascii="Trebuchet MS"/>
                <w:sz w:val="20"/>
              </w:rPr>
            </w:r>
          </w:p>
        </w:tc>
      </w:tr>
      <w:tr>
        <w:trPr>
          <w:trHeight w:val="386" w:hRule="exact"/>
        </w:trPr>
        <w:tc>
          <w:tcPr>
            <w:tcW w:w="19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b/>
                <w:w w:val="80"/>
                <w:sz w:val="20"/>
              </w:rPr>
              <w:t>987,810,487.70</w:t>
            </w:r>
            <w:r>
              <w:rPr>
                <w:rFonts w:ascii="Arial"/>
                <w:sz w:val="20"/>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1"/>
              <w:jc w:val="right"/>
              <w:rPr>
                <w:rFonts w:ascii="Arial" w:hAnsi="Arial" w:cs="Arial" w:eastAsia="Arial" w:hint="default"/>
                <w:sz w:val="20"/>
                <w:szCs w:val="20"/>
              </w:rPr>
            </w:pPr>
            <w:r>
              <w:rPr>
                <w:rFonts w:ascii="Arial"/>
                <w:b/>
                <w:w w:val="80"/>
                <w:sz w:val="20"/>
              </w:rPr>
              <w:t>174,673,873.73</w:t>
            </w:r>
            <w:r>
              <w:rPr>
                <w:rFonts w:ascii="Arial"/>
                <w:sz w:val="20"/>
              </w:rPr>
            </w:r>
          </w:p>
        </w:tc>
        <w:tc>
          <w:tcPr>
            <w:tcW w:w="17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6"/>
              <w:jc w:val="right"/>
              <w:rPr>
                <w:rFonts w:ascii="Arial" w:hAnsi="Arial" w:cs="Arial" w:eastAsia="Arial" w:hint="default"/>
                <w:sz w:val="20"/>
                <w:szCs w:val="20"/>
              </w:rPr>
            </w:pPr>
            <w:r>
              <w:rPr>
                <w:rFonts w:ascii="Arial"/>
                <w:b/>
                <w:w w:val="80"/>
                <w:sz w:val="20"/>
              </w:rPr>
              <w:t>474,891,481.45</w:t>
            </w:r>
            <w:r>
              <w:rPr>
                <w:rFonts w:ascii="Arial"/>
                <w:sz w:val="20"/>
              </w:rPr>
            </w:r>
          </w:p>
        </w:tc>
        <w:tc>
          <w:tcPr>
            <w:tcW w:w="16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b/>
                <w:w w:val="80"/>
                <w:sz w:val="20"/>
              </w:rPr>
              <w:t>82,659,831.25</w:t>
            </w:r>
            <w:r>
              <w:rPr>
                <w:rFonts w:ascii="Arial"/>
                <w:sz w:val="20"/>
              </w:rPr>
            </w:r>
          </w:p>
        </w:tc>
      </w:tr>
    </w:tbl>
    <w:p>
      <w:pPr>
        <w:spacing w:line="240" w:lineRule="auto" w:before="12"/>
        <w:rPr>
          <w:rFonts w:ascii="宋体" w:hAnsi="宋体" w:cs="宋体" w:eastAsia="宋体" w:hint="default"/>
          <w:sz w:val="12"/>
          <w:szCs w:val="12"/>
        </w:rPr>
      </w:pPr>
    </w:p>
    <w:p>
      <w:pPr>
        <w:spacing w:before="32"/>
        <w:ind w:left="741" w:right="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未确认递延所得税资产明细</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22"/>
        <w:gridCol w:w="2700"/>
        <w:gridCol w:w="2717"/>
      </w:tblGrid>
      <w:tr>
        <w:trPr>
          <w:trHeight w:val="379"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right="1448"/>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517,628.43</w:t>
            </w:r>
            <w:r>
              <w:rPr>
                <w:rFonts w:ascii="Trebuchet MS"/>
                <w:sz w:val="20"/>
              </w:rPr>
            </w:r>
          </w:p>
        </w:tc>
        <w:tc>
          <w:tcPr>
            <w:tcW w:w="27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7"/>
              <w:jc w:val="right"/>
              <w:rPr>
                <w:rFonts w:ascii="Trebuchet MS" w:hAnsi="Trebuchet MS" w:cs="Trebuchet MS" w:eastAsia="Trebuchet MS" w:hint="default"/>
                <w:sz w:val="20"/>
                <w:szCs w:val="20"/>
              </w:rPr>
            </w:pPr>
            <w:r>
              <w:rPr>
                <w:rFonts w:ascii="Trebuchet MS"/>
                <w:w w:val="80"/>
                <w:sz w:val="20"/>
              </w:rPr>
              <w:t>389,801.31</w:t>
            </w:r>
            <w:r>
              <w:rPr>
                <w:rFonts w:ascii="Trebuchet MS"/>
                <w:sz w:val="20"/>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2700" w:type="dxa"/>
            <w:tcBorders>
              <w:top w:val="single" w:sz="2" w:space="0" w:color="000000"/>
              <w:left w:val="single" w:sz="2" w:space="0" w:color="000000"/>
              <w:bottom w:val="single" w:sz="2" w:space="0" w:color="000000"/>
              <w:right w:val="single" w:sz="2" w:space="0" w:color="000000"/>
            </w:tcBorders>
          </w:tcPr>
          <w:p>
            <w:pPr/>
          </w:p>
        </w:tc>
        <w:tc>
          <w:tcPr>
            <w:tcW w:w="27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7"/>
              <w:jc w:val="right"/>
              <w:rPr>
                <w:rFonts w:ascii="Trebuchet MS" w:hAnsi="Trebuchet MS" w:cs="Trebuchet MS" w:eastAsia="Trebuchet MS" w:hint="default"/>
                <w:sz w:val="20"/>
                <w:szCs w:val="20"/>
              </w:rPr>
            </w:pPr>
            <w:r>
              <w:rPr>
                <w:rFonts w:ascii="Trebuchet MS"/>
                <w:w w:val="80"/>
                <w:sz w:val="20"/>
              </w:rPr>
              <w:t>12,177,529.28</w:t>
            </w:r>
            <w:r>
              <w:rPr>
                <w:rFonts w:ascii="Trebuchet MS"/>
                <w:sz w:val="20"/>
              </w:rPr>
            </w:r>
          </w:p>
        </w:tc>
      </w:tr>
      <w:tr>
        <w:trPr>
          <w:trHeight w:val="377"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448"/>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517,628.43</w:t>
            </w:r>
            <w:r>
              <w:rPr>
                <w:rFonts w:ascii="Arial"/>
                <w:sz w:val="20"/>
              </w:rPr>
            </w:r>
          </w:p>
        </w:tc>
        <w:tc>
          <w:tcPr>
            <w:tcW w:w="27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07"/>
              <w:jc w:val="right"/>
              <w:rPr>
                <w:rFonts w:ascii="Arial" w:hAnsi="Arial" w:cs="Arial" w:eastAsia="Arial" w:hint="default"/>
                <w:sz w:val="20"/>
                <w:szCs w:val="20"/>
              </w:rPr>
            </w:pPr>
            <w:r>
              <w:rPr>
                <w:rFonts w:ascii="Arial"/>
                <w:b/>
                <w:w w:val="80"/>
                <w:sz w:val="20"/>
              </w:rPr>
              <w:t>12,567,330.59</w:t>
            </w:r>
            <w:r>
              <w:rPr>
                <w:rFonts w:ascii="Arial"/>
                <w:sz w:val="20"/>
              </w:rPr>
            </w:r>
          </w:p>
        </w:tc>
      </w:tr>
    </w:tbl>
    <w:p>
      <w:pPr>
        <w:spacing w:line="240" w:lineRule="auto" w:before="12"/>
        <w:rPr>
          <w:rFonts w:ascii="宋体" w:hAnsi="宋体" w:cs="宋体" w:eastAsia="宋体" w:hint="default"/>
          <w:sz w:val="12"/>
          <w:szCs w:val="12"/>
        </w:rPr>
      </w:pPr>
    </w:p>
    <w:p>
      <w:pPr>
        <w:spacing w:before="32"/>
        <w:ind w:left="741" w:right="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未确认递延所得税资产的可抵扣亏损将于以下年度到期</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13"/>
        <w:gridCol w:w="2698"/>
        <w:gridCol w:w="2729"/>
      </w:tblGrid>
      <w:tr>
        <w:trPr>
          <w:trHeight w:val="379" w:hRule="exact"/>
        </w:trPr>
        <w:tc>
          <w:tcPr>
            <w:tcW w:w="33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right="1443"/>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3" w:hRule="exact"/>
        </w:trPr>
        <w:tc>
          <w:tcPr>
            <w:tcW w:w="3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Trebuchet MS" w:hAnsi="Trebuchet MS" w:cs="Trebuchet MS" w:eastAsia="Trebuchet MS" w:hint="default"/>
                <w:w w:val="90"/>
                <w:sz w:val="20"/>
                <w:szCs w:val="20"/>
              </w:rPr>
              <w:t>2016</w:t>
            </w:r>
            <w:r>
              <w:rPr>
                <w:rFonts w:ascii="Trebuchet MS" w:hAnsi="Trebuchet MS" w:cs="Trebuchet MS" w:eastAsia="Trebuchet MS" w:hint="default"/>
                <w:spacing w:val="-13"/>
                <w:w w:val="90"/>
                <w:sz w:val="20"/>
                <w:szCs w:val="20"/>
              </w:rPr>
              <w:t> </w:t>
            </w:r>
            <w:r>
              <w:rPr>
                <w:rFonts w:ascii="宋体" w:hAnsi="宋体" w:cs="宋体" w:eastAsia="宋体" w:hint="default"/>
                <w:w w:val="90"/>
                <w:sz w:val="20"/>
                <w:szCs w:val="20"/>
              </w:rPr>
              <w:t>年</w:t>
            </w:r>
            <w:r>
              <w:rPr>
                <w:rFonts w:ascii="宋体" w:hAnsi="宋体" w:cs="宋体" w:eastAsia="宋体" w:hint="default"/>
                <w:sz w:val="20"/>
                <w:szCs w:val="20"/>
              </w:rPr>
            </w:r>
          </w:p>
        </w:tc>
        <w:tc>
          <w:tcPr>
            <w:tcW w:w="2698" w:type="dxa"/>
            <w:tcBorders>
              <w:top w:val="single" w:sz="2" w:space="0" w:color="000000"/>
              <w:left w:val="single" w:sz="2" w:space="0" w:color="000000"/>
              <w:bottom w:val="single" w:sz="2" w:space="0" w:color="000000"/>
              <w:right w:val="single" w:sz="2" w:space="0" w:color="000000"/>
            </w:tcBorders>
          </w:tcPr>
          <w:p>
            <w:pPr/>
          </w:p>
        </w:tc>
        <w:tc>
          <w:tcPr>
            <w:tcW w:w="27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12,177,529.28</w:t>
            </w:r>
            <w:r>
              <w:rPr>
                <w:rFonts w:ascii="Trebuchet MS"/>
                <w:sz w:val="20"/>
              </w:rPr>
            </w:r>
          </w:p>
        </w:tc>
      </w:tr>
      <w:tr>
        <w:trPr>
          <w:trHeight w:val="361" w:hRule="exact"/>
        </w:trPr>
        <w:tc>
          <w:tcPr>
            <w:tcW w:w="33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1443"/>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98" w:type="dxa"/>
            <w:tcBorders>
              <w:top w:val="single" w:sz="2" w:space="0" w:color="000000"/>
              <w:left w:val="single" w:sz="2" w:space="0" w:color="000000"/>
              <w:bottom w:val="single" w:sz="12" w:space="0" w:color="000000"/>
              <w:right w:val="single" w:sz="2" w:space="0" w:color="000000"/>
            </w:tcBorders>
          </w:tcPr>
          <w:p>
            <w:pPr/>
          </w:p>
        </w:tc>
        <w:tc>
          <w:tcPr>
            <w:tcW w:w="27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12,177,529.28</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73"/>
        <w:ind w:left="4378" w:right="4389" w:firstLine="0"/>
        <w:jc w:val="center"/>
        <w:rPr>
          <w:rFonts w:ascii="Times New Roman" w:hAnsi="Times New Roman" w:cs="Times New Roman" w:eastAsia="Times New Roman" w:hint="default"/>
          <w:sz w:val="20"/>
          <w:szCs w:val="20"/>
        </w:rPr>
      </w:pPr>
      <w:r>
        <w:rPr>
          <w:rFonts w:ascii="Times New Roman"/>
          <w:sz w:val="20"/>
        </w:rPr>
        <w:t>47</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642" w:right="312"/>
        <w:jc w:val="left"/>
      </w:pPr>
      <w:r>
        <w:rPr>
          <w:rFonts w:ascii="宋体" w:hAnsi="宋体" w:cs="宋体" w:eastAsia="宋体" w:hint="default"/>
        </w:rPr>
        <w:t>18.</w:t>
      </w:r>
      <w:r>
        <w:rPr>
          <w:rFonts w:ascii="宋体" w:hAnsi="宋体" w:cs="宋体" w:eastAsia="宋体" w:hint="default"/>
          <w:spacing w:val="-39"/>
        </w:rPr>
        <w:t> </w:t>
      </w:r>
      <w:r>
        <w:rPr/>
        <w:t>应付票据</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15"/>
        <w:gridCol w:w="2703"/>
        <w:gridCol w:w="2729"/>
      </w:tblGrid>
      <w:tr>
        <w:trPr>
          <w:trHeight w:val="358" w:hRule="exact"/>
        </w:trPr>
        <w:tc>
          <w:tcPr>
            <w:tcW w:w="33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Trebuchet MS" w:hAnsi="Trebuchet MS" w:cs="Trebuchet MS" w:eastAsia="Trebuchet MS" w:hint="default"/>
                <w:sz w:val="20"/>
                <w:szCs w:val="20"/>
              </w:rPr>
            </w:pPr>
            <w:r>
              <w:rPr>
                <w:rFonts w:ascii="Trebuchet MS"/>
                <w:w w:val="80"/>
                <w:sz w:val="20"/>
              </w:rPr>
              <w:t>40,608,764.16</w:t>
            </w:r>
            <w:r>
              <w:rPr>
                <w:rFonts w:ascii="Trebuchet MS"/>
                <w:sz w:val="20"/>
              </w:rPr>
            </w:r>
          </w:p>
        </w:tc>
        <w:tc>
          <w:tcPr>
            <w:tcW w:w="27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99,136,319.01</w:t>
            </w:r>
            <w:r>
              <w:rPr>
                <w:rFonts w:ascii="Trebuchet MS"/>
                <w:sz w:val="20"/>
              </w:rPr>
            </w:r>
          </w:p>
        </w:tc>
      </w:tr>
      <w:tr>
        <w:trPr>
          <w:trHeight w:val="379" w:hRule="exact"/>
        </w:trPr>
        <w:tc>
          <w:tcPr>
            <w:tcW w:w="33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3"/>
              <w:jc w:val="right"/>
              <w:rPr>
                <w:rFonts w:ascii="Arial" w:hAnsi="Arial" w:cs="Arial" w:eastAsia="Arial" w:hint="default"/>
                <w:sz w:val="20"/>
                <w:szCs w:val="20"/>
              </w:rPr>
            </w:pPr>
            <w:r>
              <w:rPr>
                <w:rFonts w:ascii="Arial"/>
                <w:b/>
                <w:w w:val="80"/>
                <w:sz w:val="20"/>
              </w:rPr>
              <w:t>40,608,764.16</w:t>
            </w:r>
            <w:r>
              <w:rPr>
                <w:rFonts w:ascii="Arial"/>
                <w:sz w:val="20"/>
              </w:rPr>
            </w:r>
          </w:p>
        </w:tc>
        <w:tc>
          <w:tcPr>
            <w:tcW w:w="27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5"/>
              <w:jc w:val="right"/>
              <w:rPr>
                <w:rFonts w:ascii="Arial" w:hAnsi="Arial" w:cs="Arial" w:eastAsia="Arial" w:hint="default"/>
                <w:sz w:val="20"/>
                <w:szCs w:val="20"/>
              </w:rPr>
            </w:pPr>
            <w:r>
              <w:rPr>
                <w:rFonts w:ascii="Arial"/>
                <w:b/>
                <w:w w:val="80"/>
                <w:sz w:val="20"/>
              </w:rPr>
              <w:t>99,136,319.01</w:t>
            </w:r>
            <w:r>
              <w:rPr>
                <w:rFonts w:ascii="Arial"/>
                <w:sz w:val="20"/>
              </w:rPr>
            </w:r>
          </w:p>
        </w:tc>
      </w:tr>
    </w:tbl>
    <w:p>
      <w:pPr>
        <w:spacing w:line="240" w:lineRule="auto" w:before="12"/>
        <w:rPr>
          <w:rFonts w:ascii="宋体" w:hAnsi="宋体" w:cs="宋体" w:eastAsia="宋体" w:hint="default"/>
          <w:sz w:val="12"/>
          <w:szCs w:val="12"/>
        </w:rPr>
      </w:pPr>
    </w:p>
    <w:p>
      <w:pPr>
        <w:spacing w:before="32"/>
        <w:ind w:left="642"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年末不存在已到期未支付的应付票据。</w:t>
      </w:r>
    </w:p>
    <w:p>
      <w:pPr>
        <w:spacing w:line="240" w:lineRule="auto" w:before="2"/>
        <w:rPr>
          <w:rFonts w:ascii="宋体" w:hAnsi="宋体" w:cs="宋体" w:eastAsia="宋体" w:hint="default"/>
          <w:sz w:val="16"/>
          <w:szCs w:val="16"/>
        </w:rPr>
      </w:pPr>
    </w:p>
    <w:p>
      <w:pPr>
        <w:spacing w:line="300" w:lineRule="auto" w:before="0"/>
        <w:ind w:left="242" w:right="262" w:firstLine="424"/>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 应付票据年末金额较年初减少 </w:t>
      </w:r>
      <w:r>
        <w:rPr>
          <w:rFonts w:ascii="宋体" w:hAnsi="宋体" w:cs="宋体" w:eastAsia="宋体" w:hint="default"/>
          <w:sz w:val="22"/>
          <w:szCs w:val="22"/>
        </w:rPr>
        <w:t>58,527,554.85 </w:t>
      </w:r>
      <w:r>
        <w:rPr>
          <w:rFonts w:ascii="宋体" w:hAnsi="宋体" w:cs="宋体" w:eastAsia="宋体" w:hint="default"/>
          <w:sz w:val="22"/>
          <w:szCs w:val="22"/>
        </w:rPr>
        <w:t>元，降幅</w:t>
      </w:r>
      <w:r>
        <w:rPr>
          <w:rFonts w:ascii="宋体" w:hAnsi="宋体" w:cs="宋体" w:eastAsia="宋体" w:hint="default"/>
          <w:spacing w:val="-60"/>
          <w:sz w:val="22"/>
          <w:szCs w:val="22"/>
        </w:rPr>
        <w:t> </w:t>
      </w:r>
      <w:r>
        <w:rPr>
          <w:rFonts w:ascii="宋体" w:hAnsi="宋体" w:cs="宋体" w:eastAsia="宋体" w:hint="default"/>
          <w:sz w:val="22"/>
          <w:szCs w:val="22"/>
        </w:rPr>
        <w:t>59.04%</w:t>
      </w:r>
      <w:r>
        <w:rPr>
          <w:rFonts w:ascii="宋体" w:hAnsi="宋体" w:cs="宋体" w:eastAsia="宋体" w:hint="default"/>
          <w:sz w:val="22"/>
          <w:szCs w:val="22"/>
        </w:rPr>
        <w:t>，主要原因是</w:t>
      </w:r>
      <w:r>
        <w:rPr>
          <w:rFonts w:ascii="宋体" w:hAnsi="宋体" w:cs="宋体" w:eastAsia="宋体" w:hint="default"/>
          <w:w w:val="100"/>
          <w:sz w:val="22"/>
          <w:szCs w:val="22"/>
        </w:rPr>
        <w:t> </w:t>
      </w:r>
      <w:r>
        <w:rPr>
          <w:rFonts w:ascii="宋体" w:hAnsi="宋体" w:cs="宋体" w:eastAsia="宋体" w:hint="default"/>
          <w:sz w:val="22"/>
          <w:szCs w:val="22"/>
        </w:rPr>
        <w:t>本公司本年年末使用银行承兑汇票方式结算减少所致。</w:t>
      </w:r>
    </w:p>
    <w:p>
      <w:pPr>
        <w:spacing w:before="187"/>
        <w:ind w:left="642" w:right="312"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39"/>
          <w:sz w:val="22"/>
          <w:szCs w:val="22"/>
        </w:rPr>
        <w:t> </w:t>
      </w:r>
      <w:r>
        <w:rPr>
          <w:rFonts w:ascii="宋体" w:hAnsi="宋体" w:cs="宋体" w:eastAsia="宋体" w:hint="default"/>
          <w:sz w:val="22"/>
          <w:szCs w:val="22"/>
        </w:rPr>
        <w:t>应付账款</w:t>
      </w:r>
    </w:p>
    <w:p>
      <w:pPr>
        <w:spacing w:before="140"/>
        <w:ind w:left="645"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应付账款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15"/>
        <w:gridCol w:w="2657"/>
        <w:gridCol w:w="2789"/>
      </w:tblGrid>
      <w:tr>
        <w:trPr>
          <w:trHeight w:val="358" w:hRule="exact"/>
        </w:trPr>
        <w:tc>
          <w:tcPr>
            <w:tcW w:w="33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781,762,255.21</w:t>
            </w:r>
            <w:r>
              <w:rPr>
                <w:rFonts w:ascii="Trebuchet MS"/>
                <w:sz w:val="20"/>
              </w:rPr>
            </w:r>
          </w:p>
        </w:tc>
        <w:tc>
          <w:tcPr>
            <w:tcW w:w="2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687,992,461.34</w:t>
            </w:r>
            <w:r>
              <w:rPr>
                <w:rFonts w:ascii="Trebuchet MS"/>
                <w:sz w:val="20"/>
              </w:rPr>
            </w:r>
          </w:p>
        </w:tc>
      </w:tr>
      <w:tr>
        <w:trPr>
          <w:trHeight w:val="346"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30,371,440.98</w:t>
            </w:r>
            <w:r>
              <w:rPr>
                <w:rFonts w:ascii="Trebuchet MS"/>
                <w:sz w:val="20"/>
              </w:rPr>
            </w:r>
          </w:p>
        </w:tc>
        <w:tc>
          <w:tcPr>
            <w:tcW w:w="2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78,998,053.52</w:t>
            </w:r>
            <w:r>
              <w:rPr>
                <w:rFonts w:ascii="Trebuchet MS"/>
                <w:sz w:val="20"/>
              </w:rPr>
            </w:r>
          </w:p>
        </w:tc>
      </w:tr>
      <w:tr>
        <w:trPr>
          <w:trHeight w:val="346"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15,702,422.83</w:t>
            </w:r>
            <w:r>
              <w:rPr>
                <w:rFonts w:ascii="Trebuchet MS"/>
                <w:sz w:val="20"/>
              </w:rPr>
            </w:r>
          </w:p>
        </w:tc>
        <w:tc>
          <w:tcPr>
            <w:tcW w:w="2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31,967,734.59</w:t>
            </w:r>
            <w:r>
              <w:rPr>
                <w:rFonts w:ascii="Trebuchet MS"/>
                <w:sz w:val="20"/>
              </w:rPr>
            </w:r>
          </w:p>
        </w:tc>
      </w:tr>
      <w:tr>
        <w:trPr>
          <w:trHeight w:val="343" w:hRule="exact"/>
        </w:trPr>
        <w:tc>
          <w:tcPr>
            <w:tcW w:w="33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23,159,299.17</w:t>
            </w:r>
            <w:r>
              <w:rPr>
                <w:rFonts w:ascii="Trebuchet MS"/>
                <w:sz w:val="20"/>
              </w:rPr>
            </w:r>
          </w:p>
        </w:tc>
        <w:tc>
          <w:tcPr>
            <w:tcW w:w="2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20,741,712.68</w:t>
            </w:r>
            <w:r>
              <w:rPr>
                <w:rFonts w:ascii="Trebuchet MS"/>
                <w:sz w:val="20"/>
              </w:rPr>
            </w:r>
          </w:p>
        </w:tc>
      </w:tr>
      <w:tr>
        <w:trPr>
          <w:trHeight w:val="360" w:hRule="exact"/>
        </w:trPr>
        <w:tc>
          <w:tcPr>
            <w:tcW w:w="33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850,995,418.19</w:t>
            </w:r>
            <w:r>
              <w:rPr>
                <w:rFonts w:ascii="Arial"/>
                <w:sz w:val="20"/>
              </w:rPr>
            </w:r>
          </w:p>
        </w:tc>
        <w:tc>
          <w:tcPr>
            <w:tcW w:w="27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819,699,962.13</w:t>
            </w:r>
            <w:r>
              <w:rPr>
                <w:rFonts w:ascii="Arial"/>
                <w:sz w:val="20"/>
              </w:rPr>
            </w:r>
          </w:p>
        </w:tc>
      </w:tr>
    </w:tbl>
    <w:p>
      <w:pPr>
        <w:spacing w:line="240" w:lineRule="auto" w:before="12"/>
        <w:rPr>
          <w:rFonts w:ascii="宋体" w:hAnsi="宋体" w:cs="宋体" w:eastAsia="宋体" w:hint="default"/>
          <w:sz w:val="12"/>
          <w:szCs w:val="12"/>
        </w:rPr>
      </w:pPr>
    </w:p>
    <w:p>
      <w:pPr>
        <w:spacing w:before="32"/>
        <w:ind w:left="642" w:right="312" w:firstLine="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39"/>
          <w:sz w:val="22"/>
          <w:szCs w:val="22"/>
        </w:rPr>
        <w:t> </w:t>
      </w:r>
      <w:r>
        <w:rPr>
          <w:rFonts w:ascii="宋体" w:hAnsi="宋体" w:cs="宋体" w:eastAsia="宋体" w:hint="default"/>
          <w:sz w:val="22"/>
          <w:szCs w:val="22"/>
        </w:rPr>
        <w:t>预收款项</w:t>
      </w:r>
    </w:p>
    <w:p>
      <w:pPr>
        <w:spacing w:line="240" w:lineRule="auto" w:before="11"/>
        <w:rPr>
          <w:rFonts w:ascii="宋体" w:hAnsi="宋体" w:cs="宋体" w:eastAsia="宋体" w:hint="default"/>
          <w:sz w:val="19"/>
          <w:szCs w:val="19"/>
        </w:rPr>
      </w:pPr>
    </w:p>
    <w:p>
      <w:pPr>
        <w:spacing w:before="0"/>
        <w:ind w:left="645"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预收款项</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63"/>
        <w:gridCol w:w="2655"/>
        <w:gridCol w:w="3022"/>
      </w:tblGrid>
      <w:tr>
        <w:trPr>
          <w:trHeight w:val="358"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0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1,333,579,092.34</w:t>
            </w:r>
            <w:r>
              <w:rPr>
                <w:rFonts w:ascii="Trebuchet MS"/>
                <w:spacing w:val="-1"/>
                <w:sz w:val="20"/>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999,832,571.66</w:t>
            </w:r>
            <w:r>
              <w:rPr>
                <w:rFonts w:ascii="Trebuchet MS"/>
                <w:sz w:val="20"/>
              </w:rPr>
            </w:r>
          </w:p>
        </w:tc>
      </w:tr>
      <w:tr>
        <w:trPr>
          <w:trHeight w:val="346"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16,675,057.98</w:t>
            </w:r>
            <w:r>
              <w:rPr>
                <w:rFonts w:ascii="Trebuchet MS"/>
                <w:sz w:val="20"/>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28,742,966.77</w:t>
            </w:r>
            <w:r>
              <w:rPr>
                <w:rFonts w:ascii="Trebuchet MS"/>
                <w:sz w:val="20"/>
              </w:rPr>
            </w:r>
          </w:p>
        </w:tc>
      </w:tr>
      <w:tr>
        <w:trPr>
          <w:trHeight w:val="346"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10,931,873.66</w:t>
            </w:r>
            <w:r>
              <w:rPr>
                <w:rFonts w:ascii="Trebuchet MS"/>
                <w:sz w:val="20"/>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11,775,671.42</w:t>
            </w:r>
            <w:r>
              <w:rPr>
                <w:rFonts w:ascii="Trebuchet MS"/>
                <w:sz w:val="20"/>
              </w:rPr>
            </w:r>
          </w:p>
        </w:tc>
      </w:tr>
      <w:tr>
        <w:trPr>
          <w:trHeight w:val="343"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11,830,489.13</w:t>
            </w:r>
            <w:r>
              <w:rPr>
                <w:rFonts w:ascii="Trebuchet MS"/>
                <w:sz w:val="20"/>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4,006,903.16</w:t>
            </w:r>
            <w:r>
              <w:rPr>
                <w:rFonts w:ascii="Trebuchet MS"/>
                <w:sz w:val="20"/>
              </w:rPr>
            </w:r>
          </w:p>
        </w:tc>
      </w:tr>
      <w:tr>
        <w:trPr>
          <w:trHeight w:val="360"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1,373,016,513.11</w:t>
            </w:r>
            <w:r>
              <w:rPr>
                <w:rFonts w:ascii="Arial"/>
                <w:spacing w:val="-1"/>
                <w:sz w:val="20"/>
              </w:rPr>
            </w:r>
          </w:p>
        </w:tc>
        <w:tc>
          <w:tcPr>
            <w:tcW w:w="30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spacing w:val="-1"/>
                <w:w w:val="80"/>
                <w:sz w:val="20"/>
              </w:rPr>
              <w:t>1,044,358,113.01</w:t>
            </w:r>
            <w:r>
              <w:rPr>
                <w:rFonts w:ascii="Arial"/>
                <w:spacing w:val="-1"/>
                <w:sz w:val="20"/>
              </w:rPr>
            </w:r>
          </w:p>
        </w:tc>
      </w:tr>
    </w:tbl>
    <w:p>
      <w:pPr>
        <w:spacing w:line="240" w:lineRule="auto" w:before="0"/>
        <w:rPr>
          <w:rFonts w:ascii="宋体" w:hAnsi="宋体" w:cs="宋体" w:eastAsia="宋体" w:hint="default"/>
          <w:sz w:val="9"/>
          <w:szCs w:val="9"/>
        </w:rPr>
      </w:pPr>
    </w:p>
    <w:p>
      <w:pPr>
        <w:spacing w:line="300" w:lineRule="auto" w:before="32"/>
        <w:ind w:left="242" w:right="267" w:firstLine="403"/>
        <w:jc w:val="left"/>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2</w:t>
      </w:r>
      <w:r>
        <w:rPr>
          <w:rFonts w:ascii="宋体" w:hAnsi="宋体" w:cs="宋体" w:eastAsia="宋体" w:hint="default"/>
          <w:spacing w:val="-10"/>
          <w:sz w:val="22"/>
          <w:szCs w:val="22"/>
        </w:rPr>
        <w:t>）</w:t>
      </w:r>
      <w:r>
        <w:rPr>
          <w:rFonts w:ascii="宋体" w:hAnsi="宋体" w:cs="宋体" w:eastAsia="宋体" w:hint="default"/>
          <w:spacing w:val="-36"/>
          <w:sz w:val="22"/>
          <w:szCs w:val="22"/>
        </w:rPr>
        <w:t> </w:t>
      </w:r>
      <w:r>
        <w:rPr>
          <w:rFonts w:ascii="宋体" w:hAnsi="宋体" w:cs="宋体" w:eastAsia="宋体" w:hint="default"/>
          <w:sz w:val="22"/>
          <w:szCs w:val="22"/>
        </w:rPr>
        <w:t>预收款项年末金额较年初增加</w:t>
      </w:r>
      <w:r>
        <w:rPr>
          <w:rFonts w:ascii="宋体" w:hAnsi="宋体" w:cs="宋体" w:eastAsia="宋体" w:hint="default"/>
          <w:spacing w:val="-28"/>
          <w:sz w:val="22"/>
          <w:szCs w:val="22"/>
        </w:rPr>
        <w:t> </w:t>
      </w:r>
      <w:r>
        <w:rPr>
          <w:rFonts w:ascii="宋体" w:hAnsi="宋体" w:cs="宋体" w:eastAsia="宋体" w:hint="default"/>
          <w:sz w:val="22"/>
          <w:szCs w:val="22"/>
        </w:rPr>
        <w:t>328,658,400.10</w:t>
      </w:r>
      <w:r>
        <w:rPr>
          <w:rFonts w:ascii="宋体" w:hAnsi="宋体" w:cs="宋体" w:eastAsia="宋体" w:hint="default"/>
          <w:spacing w:val="-31"/>
          <w:sz w:val="22"/>
          <w:szCs w:val="22"/>
        </w:rPr>
        <w:t> </w:t>
      </w:r>
      <w:r>
        <w:rPr>
          <w:rFonts w:ascii="宋体" w:hAnsi="宋体" w:cs="宋体" w:eastAsia="宋体" w:hint="default"/>
          <w:sz w:val="22"/>
          <w:szCs w:val="22"/>
        </w:rPr>
        <w:t>元，增幅</w:t>
      </w:r>
      <w:r>
        <w:rPr>
          <w:rFonts w:ascii="宋体" w:hAnsi="宋体" w:cs="宋体" w:eastAsia="宋体" w:hint="default"/>
          <w:spacing w:val="-29"/>
          <w:sz w:val="22"/>
          <w:szCs w:val="22"/>
        </w:rPr>
        <w:t> </w:t>
      </w:r>
      <w:r>
        <w:rPr>
          <w:rFonts w:ascii="宋体" w:hAnsi="宋体" w:cs="宋体" w:eastAsia="宋体" w:hint="default"/>
          <w:sz w:val="22"/>
          <w:szCs w:val="22"/>
        </w:rPr>
        <w:t>31.47%</w:t>
      </w:r>
      <w:r>
        <w:rPr>
          <w:rFonts w:ascii="宋体" w:hAnsi="宋体" w:cs="宋体" w:eastAsia="宋体" w:hint="default"/>
          <w:sz w:val="22"/>
          <w:szCs w:val="22"/>
        </w:rPr>
        <w:t>，主要原因是</w:t>
      </w:r>
      <w:r>
        <w:rPr>
          <w:rFonts w:ascii="宋体" w:hAnsi="宋体" w:cs="宋体" w:eastAsia="宋体" w:hint="default"/>
          <w:w w:val="100"/>
          <w:sz w:val="22"/>
          <w:szCs w:val="22"/>
        </w:rPr>
        <w:t> </w:t>
      </w:r>
      <w:r>
        <w:rPr>
          <w:rFonts w:ascii="宋体" w:hAnsi="宋体" w:cs="宋体" w:eastAsia="宋体" w:hint="default"/>
          <w:sz w:val="22"/>
          <w:szCs w:val="22"/>
        </w:rPr>
        <w:t>本公司部分子公司预收服务费增加所致。</w:t>
      </w:r>
    </w:p>
    <w:p>
      <w:pPr>
        <w:spacing w:before="187"/>
        <w:ind w:left="642" w:right="312"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40"/>
          <w:sz w:val="22"/>
          <w:szCs w:val="22"/>
        </w:rPr>
        <w:t> </w:t>
      </w:r>
      <w:r>
        <w:rPr>
          <w:rFonts w:ascii="宋体" w:hAnsi="宋体" w:cs="宋体" w:eastAsia="宋体" w:hint="default"/>
          <w:sz w:val="22"/>
          <w:szCs w:val="22"/>
        </w:rPr>
        <w:t>应付职工薪酬</w:t>
      </w:r>
    </w:p>
    <w:p>
      <w:pPr>
        <w:spacing w:line="240" w:lineRule="auto" w:before="11"/>
        <w:rPr>
          <w:rFonts w:ascii="宋体" w:hAnsi="宋体" w:cs="宋体" w:eastAsia="宋体" w:hint="default"/>
          <w:sz w:val="19"/>
          <w:szCs w:val="19"/>
        </w:rPr>
      </w:pPr>
    </w:p>
    <w:p>
      <w:pPr>
        <w:spacing w:before="0"/>
        <w:ind w:left="645"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应付职工薪酬分类</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74"/>
        <w:gridCol w:w="1418"/>
        <w:gridCol w:w="1560"/>
        <w:gridCol w:w="1702"/>
        <w:gridCol w:w="1274"/>
      </w:tblGrid>
      <w:tr>
        <w:trPr>
          <w:trHeight w:val="358" w:hRule="exact"/>
        </w:trPr>
        <w:tc>
          <w:tcPr>
            <w:tcW w:w="26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7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3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短期薪酬</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64,762,709.56</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1,776,718,731.21</w:t>
            </w:r>
            <w:r>
              <w:rPr>
                <w:rFonts w:ascii="Trebuchet MS"/>
                <w:spacing w:val="-1"/>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1,752,032,105.60</w:t>
            </w:r>
            <w:r>
              <w:rPr>
                <w:rFonts w:ascii="Trebuchet MS"/>
                <w:spacing w:val="-1"/>
                <w:sz w:val="20"/>
              </w:rPr>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89,449,335.17</w:t>
            </w:r>
            <w:r>
              <w:rPr>
                <w:rFonts w:ascii="Trebuchet MS"/>
                <w:sz w:val="20"/>
              </w:rPr>
            </w:r>
          </w:p>
        </w:tc>
      </w:tr>
      <w:tr>
        <w:trPr>
          <w:trHeight w:val="346"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离职后福利</w:t>
            </w:r>
            <w:r>
              <w:rPr>
                <w:rFonts w:ascii="宋体" w:hAnsi="宋体" w:cs="宋体" w:eastAsia="宋体" w:hint="default"/>
                <w:sz w:val="20"/>
                <w:szCs w:val="20"/>
              </w:rPr>
              <w:t>-</w:t>
            </w:r>
            <w:r>
              <w:rPr>
                <w:rFonts w:ascii="宋体" w:hAnsi="宋体" w:cs="宋体" w:eastAsia="宋体" w:hint="default"/>
                <w:sz w:val="20"/>
                <w:szCs w:val="20"/>
              </w:rPr>
              <w:t>设定提存计划</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6,386,082.03</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spacing w:val="-1"/>
                <w:w w:val="80"/>
                <w:sz w:val="20"/>
              </w:rPr>
              <w:t>171,333,302.65</w:t>
            </w:r>
            <w:r>
              <w:rPr>
                <w:rFonts w:ascii="Trebuchet MS"/>
                <w:spacing w:val="-1"/>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170,676,354.27</w:t>
            </w:r>
            <w:r>
              <w:rPr>
                <w:rFonts w:ascii="Trebuchet MS"/>
                <w:sz w:val="20"/>
              </w:rPr>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7,043,030.41</w:t>
            </w:r>
            <w:r>
              <w:rPr>
                <w:rFonts w:ascii="Trebuchet MS"/>
                <w:sz w:val="20"/>
              </w:rPr>
            </w:r>
          </w:p>
        </w:tc>
      </w:tr>
      <w:tr>
        <w:trPr>
          <w:trHeight w:val="343" w:hRule="exact"/>
        </w:trPr>
        <w:tc>
          <w:tcPr>
            <w:tcW w:w="2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辞退福利</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834,438.02</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1,936,456.29</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1,975,849.13</w:t>
            </w:r>
            <w:r>
              <w:rPr>
                <w:rFonts w:ascii="Trebuchet MS"/>
                <w:sz w:val="20"/>
              </w:rPr>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795,045.18</w:t>
            </w:r>
            <w:r>
              <w:rPr>
                <w:rFonts w:ascii="Trebuchet MS"/>
                <w:sz w:val="20"/>
              </w:rPr>
            </w:r>
          </w:p>
        </w:tc>
      </w:tr>
      <w:tr>
        <w:trPr>
          <w:trHeight w:val="360" w:hRule="exact"/>
        </w:trPr>
        <w:tc>
          <w:tcPr>
            <w:tcW w:w="26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71,983,229.61</w:t>
            </w:r>
            <w:r>
              <w:rPr>
                <w:rFonts w:ascii="Arial"/>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pacing w:val="-1"/>
                <w:w w:val="80"/>
                <w:sz w:val="20"/>
              </w:rPr>
              <w:t>1,949,988,490.15</w:t>
            </w:r>
            <w:r>
              <w:rPr>
                <w:rFonts w:ascii="Arial"/>
                <w:spacing w:val="-1"/>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pacing w:val="-1"/>
                <w:w w:val="80"/>
                <w:sz w:val="20"/>
              </w:rPr>
              <w:t>1,924,684,309.00</w:t>
            </w:r>
            <w:r>
              <w:rPr>
                <w:rFonts w:ascii="Arial"/>
                <w:spacing w:val="-1"/>
                <w:sz w:val="20"/>
              </w:rPr>
            </w:r>
          </w:p>
        </w:tc>
        <w:tc>
          <w:tcPr>
            <w:tcW w:w="12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w w:val="80"/>
                <w:sz w:val="20"/>
              </w:rPr>
              <w:t>97,287,410.76</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73"/>
        <w:ind w:left="4360" w:right="4391" w:firstLine="0"/>
        <w:jc w:val="center"/>
        <w:rPr>
          <w:rFonts w:ascii="Times New Roman" w:hAnsi="Times New Roman" w:cs="Times New Roman" w:eastAsia="Times New Roman" w:hint="default"/>
          <w:sz w:val="20"/>
          <w:szCs w:val="20"/>
        </w:rPr>
      </w:pPr>
      <w:r>
        <w:rPr>
          <w:rFonts w:ascii="Times New Roman"/>
          <w:sz w:val="20"/>
        </w:rPr>
        <w:t>48</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645" w:right="0"/>
        <w:jc w:val="left"/>
      </w:pPr>
      <w:r>
        <w:rPr/>
        <w:t>（</w:t>
      </w:r>
      <w:r>
        <w:rPr>
          <w:rFonts w:ascii="宋体" w:hAnsi="宋体" w:cs="宋体" w:eastAsia="宋体" w:hint="default"/>
        </w:rPr>
        <w:t>2</w:t>
      </w:r>
      <w:r>
        <w:rPr/>
        <w:t>）</w:t>
      </w:r>
      <w:r>
        <w:rPr>
          <w:spacing w:val="-60"/>
        </w:rPr>
        <w:t> </w:t>
      </w:r>
      <w:r>
        <w:rPr/>
        <w:t>短期薪酬</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72"/>
        <w:gridCol w:w="1442"/>
        <w:gridCol w:w="1553"/>
        <w:gridCol w:w="1681"/>
        <w:gridCol w:w="1286"/>
      </w:tblGrid>
      <w:tr>
        <w:trPr>
          <w:trHeight w:val="358" w:hRule="exact"/>
        </w:trPr>
        <w:tc>
          <w:tcPr>
            <w:tcW w:w="26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1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6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3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3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65"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442" w:type="dxa"/>
            <w:tcBorders>
              <w:top w:val="single" w:sz="2" w:space="0" w:color="000000"/>
              <w:left w:val="single" w:sz="2" w:space="0" w:color="000000"/>
              <w:bottom w:val="single" w:sz="2" w:space="0" w:color="000000"/>
              <w:right w:val="single" w:sz="2" w:space="0" w:color="000000"/>
            </w:tcBorders>
          </w:tcPr>
          <w:p>
            <w:pP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spacing w:val="-1"/>
                <w:w w:val="80"/>
                <w:sz w:val="20"/>
              </w:rPr>
              <w:t>1,515,195,265.22</w:t>
            </w:r>
            <w:r>
              <w:rPr>
                <w:rFonts w:ascii="Trebuchet MS"/>
                <w:spacing w:val="-1"/>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Trebuchet MS" w:hAnsi="Trebuchet MS" w:cs="Trebuchet MS" w:eastAsia="Trebuchet MS" w:hint="default"/>
                <w:sz w:val="20"/>
                <w:szCs w:val="20"/>
              </w:rPr>
            </w:pPr>
            <w:r>
              <w:rPr>
                <w:rFonts w:ascii="Trebuchet MS"/>
                <w:spacing w:val="-1"/>
                <w:w w:val="80"/>
                <w:sz w:val="20"/>
              </w:rPr>
              <w:t>1,512,977,591.43</w:t>
            </w:r>
            <w:r>
              <w:rPr>
                <w:rFonts w:ascii="Trebuchet MS"/>
                <w:spacing w:val="-1"/>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2,217,673.79</w:t>
            </w:r>
            <w:r>
              <w:rPr>
                <w:rFonts w:ascii="Trebuchet MS"/>
                <w:sz w:val="20"/>
              </w:rPr>
            </w:r>
          </w:p>
        </w:tc>
      </w:tr>
      <w:tr>
        <w:trPr>
          <w:trHeight w:val="365"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2,760,637.08</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65,849,217.43</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Trebuchet MS" w:hAnsi="Trebuchet MS" w:cs="Trebuchet MS" w:eastAsia="Trebuchet MS" w:hint="default"/>
                <w:sz w:val="20"/>
                <w:szCs w:val="20"/>
              </w:rPr>
            </w:pPr>
            <w:r>
              <w:rPr>
                <w:rFonts w:ascii="Trebuchet MS"/>
                <w:w w:val="80"/>
                <w:sz w:val="20"/>
              </w:rPr>
              <w:t>65,810,675.75</w:t>
            </w:r>
            <w:r>
              <w:rPr>
                <w:rFonts w:ascii="Trebuchet MS"/>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2,799,178.76</w:t>
            </w:r>
            <w:r>
              <w:rPr>
                <w:rFonts w:ascii="Trebuchet MS"/>
                <w:sz w:val="20"/>
              </w:rPr>
            </w:r>
          </w:p>
        </w:tc>
      </w:tr>
      <w:tr>
        <w:trPr>
          <w:trHeight w:val="367"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2,147,018.75</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82,254,008.01</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Trebuchet MS" w:hAnsi="Trebuchet MS" w:cs="Trebuchet MS" w:eastAsia="Trebuchet MS" w:hint="default"/>
                <w:sz w:val="20"/>
                <w:szCs w:val="20"/>
              </w:rPr>
            </w:pPr>
            <w:r>
              <w:rPr>
                <w:rFonts w:ascii="Trebuchet MS"/>
                <w:w w:val="80"/>
                <w:sz w:val="20"/>
              </w:rPr>
              <w:t>82,004,227.72</w:t>
            </w:r>
            <w:r>
              <w:rPr>
                <w:rFonts w:ascii="Trebuchet MS"/>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5"/>
              <w:jc w:val="right"/>
              <w:rPr>
                <w:rFonts w:ascii="Trebuchet MS" w:hAnsi="Trebuchet MS" w:cs="Trebuchet MS" w:eastAsia="Trebuchet MS" w:hint="default"/>
                <w:sz w:val="20"/>
                <w:szCs w:val="20"/>
              </w:rPr>
            </w:pPr>
            <w:r>
              <w:rPr>
                <w:rFonts w:ascii="Trebuchet MS"/>
                <w:w w:val="80"/>
                <w:sz w:val="20"/>
              </w:rPr>
              <w:t>2,396,799.04</w:t>
            </w:r>
            <w:r>
              <w:rPr>
                <w:rFonts w:ascii="Trebuchet MS"/>
                <w:sz w:val="20"/>
              </w:rPr>
            </w:r>
          </w:p>
        </w:tc>
      </w:tr>
      <w:tr>
        <w:trPr>
          <w:trHeight w:val="365"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1,880,384.98</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71,801,622.12</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71,608,499.24</w:t>
            </w:r>
            <w:r>
              <w:rPr>
                <w:rFonts w:ascii="Trebuchet MS"/>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2,073,507.86</w:t>
            </w:r>
            <w:r>
              <w:rPr>
                <w:rFonts w:ascii="Trebuchet MS"/>
                <w:sz w:val="20"/>
              </w:rPr>
            </w:r>
          </w:p>
        </w:tc>
      </w:tr>
      <w:tr>
        <w:trPr>
          <w:trHeight w:val="365"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2"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124,273.47</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4,757,239.17</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4,736,456.90</w:t>
            </w:r>
            <w:r>
              <w:rPr>
                <w:rFonts w:ascii="Trebuchet MS"/>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145,055.74</w:t>
            </w:r>
            <w:r>
              <w:rPr>
                <w:rFonts w:ascii="Trebuchet MS"/>
                <w:sz w:val="20"/>
              </w:rPr>
            </w:r>
          </w:p>
        </w:tc>
      </w:tr>
      <w:tr>
        <w:trPr>
          <w:trHeight w:val="365"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4"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142,360.30</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5,695,146.72</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5,659,271.58</w:t>
            </w:r>
            <w:r>
              <w:rPr>
                <w:rFonts w:ascii="Trebuchet MS"/>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178,235.44</w:t>
            </w:r>
            <w:r>
              <w:rPr>
                <w:rFonts w:ascii="Trebuchet MS"/>
                <w:sz w:val="20"/>
              </w:rPr>
            </w:r>
          </w:p>
        </w:tc>
      </w:tr>
      <w:tr>
        <w:trPr>
          <w:trHeight w:val="365"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892,477.13</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61,597,175.03</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61,363,582.39</w:t>
            </w:r>
            <w:r>
              <w:rPr>
                <w:rFonts w:ascii="Trebuchet MS"/>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1,126,069.77</w:t>
            </w:r>
            <w:r>
              <w:rPr>
                <w:rFonts w:ascii="Trebuchet MS"/>
                <w:sz w:val="20"/>
              </w:rPr>
            </w:r>
          </w:p>
        </w:tc>
      </w:tr>
      <w:tr>
        <w:trPr>
          <w:trHeight w:val="365"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工会经费和职工教育经费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58,962,576.60</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50,612,266.50</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28,521,081.04</w:t>
            </w:r>
            <w:r>
              <w:rPr>
                <w:rFonts w:ascii="Trebuchet MS"/>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81,053,762.06</w:t>
            </w:r>
            <w:r>
              <w:rPr>
                <w:rFonts w:ascii="Trebuchet MS"/>
                <w:sz w:val="20"/>
              </w:rPr>
            </w:r>
          </w:p>
        </w:tc>
      </w:tr>
      <w:tr>
        <w:trPr>
          <w:trHeight w:val="365"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42" w:type="dxa"/>
            <w:tcBorders>
              <w:top w:val="single" w:sz="2" w:space="0" w:color="000000"/>
              <w:left w:val="single" w:sz="2" w:space="0" w:color="000000"/>
              <w:bottom w:val="single" w:sz="2" w:space="0" w:color="000000"/>
              <w:right w:val="single" w:sz="2" w:space="0" w:color="000000"/>
            </w:tcBorders>
          </w:tcPr>
          <w:p>
            <w:pP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5"/>
              <w:jc w:val="right"/>
              <w:rPr>
                <w:rFonts w:ascii="Trebuchet MS" w:hAnsi="Trebuchet MS" w:cs="Trebuchet MS" w:eastAsia="Trebuchet MS" w:hint="default"/>
                <w:sz w:val="20"/>
                <w:szCs w:val="20"/>
              </w:rPr>
            </w:pPr>
            <w:r>
              <w:rPr>
                <w:rFonts w:ascii="Trebuchet MS"/>
                <w:w w:val="80"/>
                <w:sz w:val="20"/>
              </w:rPr>
              <w:t>1,210,799.02</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3"/>
              <w:jc w:val="right"/>
              <w:rPr>
                <w:rFonts w:ascii="Trebuchet MS" w:hAnsi="Trebuchet MS" w:cs="Trebuchet MS" w:eastAsia="Trebuchet MS" w:hint="default"/>
                <w:sz w:val="20"/>
                <w:szCs w:val="20"/>
              </w:rPr>
            </w:pPr>
            <w:r>
              <w:rPr>
                <w:rFonts w:ascii="Trebuchet MS"/>
                <w:w w:val="80"/>
                <w:sz w:val="20"/>
              </w:rPr>
              <w:t>1,354,947.27</w:t>
            </w:r>
            <w:r>
              <w:rPr>
                <w:rFonts w:ascii="Trebuchet MS"/>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5"/>
              <w:jc w:val="right"/>
              <w:rPr>
                <w:rFonts w:ascii="Trebuchet MS" w:hAnsi="Trebuchet MS" w:cs="Trebuchet MS" w:eastAsia="Trebuchet MS" w:hint="default"/>
                <w:sz w:val="20"/>
                <w:szCs w:val="20"/>
              </w:rPr>
            </w:pPr>
            <w:r>
              <w:rPr>
                <w:rFonts w:ascii="Trebuchet MS"/>
                <w:w w:val="80"/>
                <w:sz w:val="20"/>
              </w:rPr>
              <w:t>-144,148.25</w:t>
            </w:r>
            <w:r>
              <w:rPr>
                <w:rFonts w:ascii="Trebuchet MS"/>
                <w:sz w:val="20"/>
              </w:rPr>
            </w:r>
          </w:p>
        </w:tc>
      </w:tr>
      <w:tr>
        <w:trPr>
          <w:trHeight w:val="358" w:hRule="exact"/>
        </w:trPr>
        <w:tc>
          <w:tcPr>
            <w:tcW w:w="26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64,762,709.56</w:t>
            </w:r>
            <w:r>
              <w:rPr>
                <w:rFonts w:ascii="Arial"/>
                <w:sz w:val="20"/>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spacing w:val="-1"/>
                <w:w w:val="80"/>
                <w:sz w:val="20"/>
              </w:rPr>
              <w:t>1,776,718,731.21</w:t>
            </w:r>
            <w:r>
              <w:rPr>
                <w:rFonts w:ascii="Arial"/>
                <w:spacing w:val="-1"/>
                <w:sz w:val="20"/>
              </w:rPr>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1,752,032,105.60</w:t>
            </w:r>
            <w:r>
              <w:rPr>
                <w:rFonts w:ascii="Arial"/>
                <w:spacing w:val="-1"/>
                <w:sz w:val="20"/>
              </w:rPr>
            </w:r>
          </w:p>
        </w:tc>
        <w:tc>
          <w:tcPr>
            <w:tcW w:w="12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0"/>
                <w:szCs w:val="20"/>
              </w:rPr>
            </w:pPr>
            <w:r>
              <w:rPr>
                <w:rFonts w:ascii="Arial"/>
                <w:b/>
                <w:w w:val="80"/>
                <w:sz w:val="20"/>
              </w:rPr>
              <w:t>89,449,335.17</w:t>
            </w:r>
            <w:r>
              <w:rPr>
                <w:rFonts w:ascii="Arial"/>
                <w:sz w:val="20"/>
              </w:rPr>
            </w:r>
          </w:p>
        </w:tc>
      </w:tr>
    </w:tbl>
    <w:p>
      <w:pPr>
        <w:spacing w:line="240" w:lineRule="auto" w:before="12"/>
        <w:rPr>
          <w:rFonts w:ascii="宋体" w:hAnsi="宋体" w:cs="宋体" w:eastAsia="宋体" w:hint="default"/>
          <w:sz w:val="12"/>
          <w:szCs w:val="12"/>
        </w:rPr>
      </w:pPr>
    </w:p>
    <w:p>
      <w:pPr>
        <w:spacing w:before="32"/>
        <w:ind w:left="645"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设定提存计划</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72"/>
        <w:gridCol w:w="1442"/>
        <w:gridCol w:w="1553"/>
        <w:gridCol w:w="1681"/>
        <w:gridCol w:w="1294"/>
      </w:tblGrid>
      <w:tr>
        <w:trPr>
          <w:trHeight w:val="358" w:hRule="exact"/>
        </w:trPr>
        <w:tc>
          <w:tcPr>
            <w:tcW w:w="26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121"/>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1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6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3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3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6"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基本养老保险</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6,066,405.14</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149,338,227.32</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148,660,621.82</w:t>
            </w:r>
            <w:r>
              <w:rPr>
                <w:rFonts w:ascii="Trebuchet MS"/>
                <w:sz w:val="20"/>
              </w:rPr>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223" w:right="0"/>
              <w:jc w:val="left"/>
              <w:rPr>
                <w:rFonts w:ascii="Trebuchet MS" w:hAnsi="Trebuchet MS" w:cs="Trebuchet MS" w:eastAsia="Trebuchet MS" w:hint="default"/>
                <w:sz w:val="20"/>
                <w:szCs w:val="20"/>
              </w:rPr>
            </w:pPr>
            <w:r>
              <w:rPr>
                <w:rFonts w:ascii="Trebuchet MS"/>
                <w:w w:val="85"/>
                <w:sz w:val="20"/>
              </w:rPr>
              <w:t>6,744,010.64</w:t>
            </w:r>
            <w:r>
              <w:rPr>
                <w:rFonts w:ascii="Trebuchet MS"/>
                <w:sz w:val="20"/>
              </w:rPr>
            </w:r>
          </w:p>
        </w:tc>
      </w:tr>
      <w:tr>
        <w:trPr>
          <w:trHeight w:val="346"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299,585.32</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9,802,676.67</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9,807,110.13</w:t>
            </w:r>
            <w:r>
              <w:rPr>
                <w:rFonts w:ascii="Trebuchet MS"/>
                <w:sz w:val="20"/>
              </w:rPr>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295,151.86</w:t>
            </w:r>
            <w:r>
              <w:rPr>
                <w:rFonts w:ascii="Trebuchet MS"/>
                <w:sz w:val="20"/>
              </w:rPr>
            </w:r>
          </w:p>
        </w:tc>
      </w:tr>
      <w:tr>
        <w:trPr>
          <w:trHeight w:val="343" w:hRule="exact"/>
        </w:trPr>
        <w:tc>
          <w:tcPr>
            <w:tcW w:w="2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企业年金缴费</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20,091.57</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12,192,398.66</w:t>
            </w:r>
            <w:r>
              <w:rPr>
                <w:rFonts w:ascii="Trebuchet MS"/>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12,208,622.32</w:t>
            </w:r>
            <w:r>
              <w:rPr>
                <w:rFonts w:ascii="Trebuchet MS"/>
                <w:sz w:val="20"/>
              </w:rPr>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3,867.91</w:t>
            </w:r>
            <w:r>
              <w:rPr>
                <w:rFonts w:ascii="Trebuchet MS"/>
                <w:sz w:val="20"/>
              </w:rPr>
            </w:r>
          </w:p>
        </w:tc>
      </w:tr>
      <w:tr>
        <w:trPr>
          <w:trHeight w:val="360" w:hRule="exact"/>
        </w:trPr>
        <w:tc>
          <w:tcPr>
            <w:tcW w:w="26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1121"/>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6,386,082.03</w:t>
            </w:r>
            <w:r>
              <w:rPr>
                <w:rFonts w:ascii="Arial"/>
                <w:sz w:val="20"/>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171,333,302.65</w:t>
            </w:r>
            <w:r>
              <w:rPr>
                <w:rFonts w:ascii="Arial"/>
                <w:sz w:val="20"/>
              </w:rPr>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w w:val="80"/>
                <w:sz w:val="20"/>
              </w:rPr>
              <w:t>170,676,354.27</w:t>
            </w:r>
            <w:r>
              <w:rPr>
                <w:rFonts w:ascii="Arial"/>
                <w:sz w:val="20"/>
              </w:rPr>
            </w:r>
          </w:p>
        </w:tc>
        <w:tc>
          <w:tcPr>
            <w:tcW w:w="12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223" w:right="0"/>
              <w:jc w:val="left"/>
              <w:rPr>
                <w:rFonts w:ascii="Arial" w:hAnsi="Arial" w:cs="Arial" w:eastAsia="Arial" w:hint="default"/>
                <w:sz w:val="20"/>
                <w:szCs w:val="20"/>
              </w:rPr>
            </w:pPr>
            <w:r>
              <w:rPr>
                <w:rFonts w:ascii="Arial"/>
                <w:b/>
                <w:w w:val="85"/>
                <w:sz w:val="20"/>
              </w:rPr>
              <w:t>7,043,030.41</w:t>
            </w:r>
            <w:r>
              <w:rPr>
                <w:rFonts w:ascii="Arial"/>
                <w:sz w:val="20"/>
              </w:rPr>
            </w:r>
          </w:p>
        </w:tc>
      </w:tr>
    </w:tbl>
    <w:p>
      <w:pPr>
        <w:spacing w:line="240" w:lineRule="auto" w:before="12"/>
        <w:rPr>
          <w:rFonts w:ascii="宋体" w:hAnsi="宋体" w:cs="宋体" w:eastAsia="宋体" w:hint="default"/>
          <w:sz w:val="12"/>
          <w:szCs w:val="12"/>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39"/>
          <w:sz w:val="22"/>
          <w:szCs w:val="22"/>
        </w:rPr>
        <w:t> </w:t>
      </w:r>
      <w:r>
        <w:rPr>
          <w:rFonts w:ascii="宋体" w:hAnsi="宋体" w:cs="宋体" w:eastAsia="宋体" w:hint="default"/>
          <w:sz w:val="22"/>
          <w:szCs w:val="22"/>
        </w:rPr>
        <w:t>应交税费</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622"/>
        <w:gridCol w:w="2662"/>
        <w:gridCol w:w="2369"/>
      </w:tblGrid>
      <w:tr>
        <w:trPr>
          <w:trHeight w:val="360" w:hRule="exact"/>
        </w:trPr>
        <w:tc>
          <w:tcPr>
            <w:tcW w:w="36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1598"/>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77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3"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-48,908,175.80</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65,794,376.74</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2,919,197.47</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3,501,691.92</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195,031,571.66</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125,752,067.66</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41,344,329.07</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31,665,549.32</w:t>
            </w:r>
            <w:r>
              <w:rPr>
                <w:rFonts w:ascii="Trebuchet MS"/>
                <w:sz w:val="20"/>
              </w:rPr>
            </w:r>
          </w:p>
        </w:tc>
      </w:tr>
      <w:tr>
        <w:trPr>
          <w:trHeight w:val="343"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6,424,845.66</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6,391,647.55</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1,720,743.54</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1,793,299.15</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41,641.49</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46,669.57</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1,778,238.84</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4,342,221.74</w:t>
            </w:r>
            <w:r>
              <w:rPr>
                <w:rFonts w:ascii="Trebuchet MS"/>
                <w:sz w:val="20"/>
              </w:rPr>
            </w:r>
          </w:p>
        </w:tc>
      </w:tr>
      <w:tr>
        <w:trPr>
          <w:trHeight w:val="343"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1,774,142.85</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953,372.81</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2,749,582.88</w:t>
            </w:r>
            <w:r>
              <w:rPr>
                <w:rFonts w:ascii="Trebuchet MS"/>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929,906.37</w:t>
            </w:r>
            <w:r>
              <w:rPr>
                <w:rFonts w:ascii="Trebuchet MS"/>
                <w:sz w:val="20"/>
              </w:rPr>
            </w:r>
          </w:p>
        </w:tc>
      </w:tr>
      <w:tr>
        <w:trPr>
          <w:trHeight w:val="379"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598"/>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204,876,117.66</w:t>
            </w:r>
            <w:r>
              <w:rPr>
                <w:rFonts w:ascii="Arial"/>
                <w:sz w:val="20"/>
              </w:rPr>
            </w:r>
          </w:p>
        </w:tc>
        <w:tc>
          <w:tcPr>
            <w:tcW w:w="23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07"/>
              <w:jc w:val="right"/>
              <w:rPr>
                <w:rFonts w:ascii="Arial" w:hAnsi="Arial" w:cs="Arial" w:eastAsia="Arial" w:hint="default"/>
                <w:sz w:val="20"/>
                <w:szCs w:val="20"/>
              </w:rPr>
            </w:pPr>
            <w:r>
              <w:rPr>
                <w:rFonts w:ascii="Arial"/>
                <w:b/>
                <w:w w:val="80"/>
                <w:sz w:val="20"/>
              </w:rPr>
              <w:t>241,170,802.83</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41"/>
          <w:sz w:val="22"/>
          <w:szCs w:val="22"/>
        </w:rPr>
        <w:t> </w:t>
      </w:r>
      <w:r>
        <w:rPr>
          <w:rFonts w:ascii="宋体" w:hAnsi="宋体" w:cs="宋体" w:eastAsia="宋体" w:hint="default"/>
          <w:sz w:val="22"/>
          <w:szCs w:val="22"/>
        </w:rPr>
        <w:t>其他应付款</w:t>
      </w:r>
    </w:p>
    <w:p>
      <w:pPr>
        <w:spacing w:line="240" w:lineRule="auto" w:before="9"/>
        <w:rPr>
          <w:rFonts w:ascii="宋体" w:hAnsi="宋体" w:cs="宋体" w:eastAsia="宋体" w:hint="default"/>
          <w:sz w:val="13"/>
          <w:szCs w:val="13"/>
        </w:rPr>
      </w:pPr>
    </w:p>
    <w:p>
      <w:pPr>
        <w:spacing w:before="73"/>
        <w:ind w:left="4377" w:right="4291" w:firstLine="0"/>
        <w:jc w:val="center"/>
        <w:rPr>
          <w:rFonts w:ascii="Times New Roman" w:hAnsi="Times New Roman" w:cs="Times New Roman" w:eastAsia="Times New Roman" w:hint="default"/>
          <w:sz w:val="20"/>
          <w:szCs w:val="20"/>
        </w:rPr>
      </w:pPr>
      <w:r>
        <w:rPr>
          <w:rFonts w:ascii="Times New Roman"/>
          <w:sz w:val="20"/>
        </w:rPr>
        <w:t>49</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5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645" w:right="0"/>
        <w:jc w:val="left"/>
      </w:pPr>
      <w:r>
        <w:rPr/>
        <w:t>（</w:t>
      </w:r>
      <w:r>
        <w:rPr>
          <w:rFonts w:ascii="宋体" w:hAnsi="宋体" w:cs="宋体" w:eastAsia="宋体" w:hint="default"/>
        </w:rPr>
        <w:t>1</w:t>
      </w:r>
      <w:r>
        <w:rPr/>
        <w:t>）</w:t>
      </w:r>
      <w:r>
        <w:rPr>
          <w:spacing w:val="-66"/>
        </w:rPr>
        <w:t> </w:t>
      </w:r>
      <w:r>
        <w:rPr/>
        <w:t>其他应付款按款项性质分类</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622"/>
        <w:gridCol w:w="2645"/>
        <w:gridCol w:w="2410"/>
      </w:tblGrid>
      <w:tr>
        <w:trPr>
          <w:trHeight w:val="358" w:hRule="exact"/>
        </w:trPr>
        <w:tc>
          <w:tcPr>
            <w:tcW w:w="36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79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68" w:right="0"/>
              <w:jc w:val="left"/>
              <w:rPr>
                <w:rFonts w:ascii="宋体" w:hAnsi="宋体" w:cs="宋体" w:eastAsia="宋体" w:hint="default"/>
                <w:sz w:val="20"/>
                <w:szCs w:val="20"/>
              </w:rPr>
            </w:pPr>
            <w:r>
              <w:rPr>
                <w:rFonts w:ascii="宋体" w:hAnsi="宋体" w:cs="宋体" w:eastAsia="宋体" w:hint="default"/>
                <w:sz w:val="20"/>
                <w:szCs w:val="20"/>
              </w:rPr>
              <w:t>保证金及押金</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133,628,778.56</w:t>
            </w:r>
            <w:r>
              <w:rPr>
                <w:rFonts w:ascii="Trebuchet MS"/>
                <w:sz w:val="20"/>
              </w:rPr>
            </w:r>
          </w:p>
        </w:tc>
        <w:tc>
          <w:tcPr>
            <w:tcW w:w="2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82,437,847.01</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68" w:right="0"/>
              <w:jc w:val="left"/>
              <w:rPr>
                <w:rFonts w:ascii="宋体" w:hAnsi="宋体" w:cs="宋体" w:eastAsia="宋体" w:hint="default"/>
                <w:sz w:val="20"/>
                <w:szCs w:val="20"/>
              </w:rPr>
            </w:pPr>
            <w:r>
              <w:rPr>
                <w:rFonts w:ascii="宋体" w:hAnsi="宋体" w:cs="宋体" w:eastAsia="宋体" w:hint="default"/>
                <w:sz w:val="20"/>
                <w:szCs w:val="20"/>
              </w:rPr>
              <w:t>应付个人款项</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16,318,536.28</w:t>
            </w:r>
            <w:r>
              <w:rPr>
                <w:rFonts w:ascii="Trebuchet MS"/>
                <w:sz w:val="20"/>
              </w:rPr>
            </w:r>
          </w:p>
        </w:tc>
        <w:tc>
          <w:tcPr>
            <w:tcW w:w="2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19,609,511.15</w:t>
            </w:r>
            <w:r>
              <w:rPr>
                <w:rFonts w:ascii="Trebuchet MS"/>
                <w:sz w:val="20"/>
              </w:rPr>
            </w:r>
          </w:p>
        </w:tc>
      </w:tr>
      <w:tr>
        <w:trPr>
          <w:trHeight w:val="346"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68"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37,662,551.09</w:t>
            </w:r>
            <w:r>
              <w:rPr>
                <w:rFonts w:ascii="Trebuchet MS"/>
                <w:sz w:val="20"/>
              </w:rPr>
            </w:r>
          </w:p>
        </w:tc>
        <w:tc>
          <w:tcPr>
            <w:tcW w:w="2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29,290,314.63</w:t>
            </w:r>
            <w:r>
              <w:rPr>
                <w:rFonts w:ascii="Trebuchet MS"/>
                <w:sz w:val="20"/>
              </w:rPr>
            </w:r>
          </w:p>
        </w:tc>
      </w:tr>
      <w:tr>
        <w:trPr>
          <w:trHeight w:val="343"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7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14,692,568.57</w:t>
            </w:r>
            <w:r>
              <w:rPr>
                <w:rFonts w:ascii="Trebuchet MS"/>
                <w:sz w:val="20"/>
              </w:rPr>
            </w:r>
          </w:p>
        </w:tc>
        <w:tc>
          <w:tcPr>
            <w:tcW w:w="2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12,872,557.25</w:t>
            </w:r>
            <w:r>
              <w:rPr>
                <w:rFonts w:ascii="Trebuchet MS"/>
                <w:sz w:val="20"/>
              </w:rPr>
            </w:r>
          </w:p>
        </w:tc>
      </w:tr>
      <w:tr>
        <w:trPr>
          <w:trHeight w:val="360"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202,302,434.50</w:t>
            </w:r>
            <w:r>
              <w:rPr>
                <w:rFonts w:ascii="Arial"/>
                <w:sz w:val="20"/>
              </w:rPr>
            </w:r>
          </w:p>
        </w:tc>
        <w:tc>
          <w:tcPr>
            <w:tcW w:w="24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144,210,230.04</w:t>
            </w:r>
            <w:r>
              <w:rPr>
                <w:rFonts w:ascii="Arial"/>
                <w:sz w:val="20"/>
              </w:rPr>
            </w:r>
          </w:p>
        </w:tc>
      </w:tr>
    </w:tbl>
    <w:p>
      <w:pPr>
        <w:spacing w:line="240" w:lineRule="auto" w:before="12"/>
        <w:rPr>
          <w:rFonts w:ascii="宋体" w:hAnsi="宋体" w:cs="宋体" w:eastAsia="宋体" w:hint="default"/>
          <w:sz w:val="12"/>
          <w:szCs w:val="12"/>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40"/>
          <w:sz w:val="22"/>
          <w:szCs w:val="22"/>
        </w:rPr>
        <w:t> </w:t>
      </w:r>
      <w:r>
        <w:rPr>
          <w:rFonts w:ascii="宋体" w:hAnsi="宋体" w:cs="宋体" w:eastAsia="宋体" w:hint="default"/>
          <w:sz w:val="22"/>
          <w:szCs w:val="22"/>
        </w:rPr>
        <w:t>其他流动负债</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14"/>
        <w:gridCol w:w="2079"/>
        <w:gridCol w:w="2218"/>
        <w:gridCol w:w="1723"/>
      </w:tblGrid>
      <w:tr>
        <w:trPr>
          <w:trHeight w:val="358" w:hRule="exact"/>
        </w:trPr>
        <w:tc>
          <w:tcPr>
            <w:tcW w:w="26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094"/>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3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0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660"/>
              <w:jc w:val="righ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46"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科研项目拨款</w:t>
            </w:r>
          </w:p>
        </w:tc>
        <w:tc>
          <w:tcPr>
            <w:tcW w:w="2079"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Trebuchet MS" w:hAnsi="Trebuchet MS" w:cs="Trebuchet MS" w:eastAsia="Trebuchet MS" w:hint="default"/>
                <w:sz w:val="20"/>
                <w:szCs w:val="20"/>
              </w:rPr>
            </w:pPr>
            <w:r>
              <w:rPr>
                <w:rFonts w:ascii="Trebuchet MS"/>
                <w:w w:val="80"/>
                <w:sz w:val="20"/>
              </w:rPr>
              <w:t>250,000.00</w:t>
            </w:r>
            <w:r>
              <w:rPr>
                <w:rFonts w:ascii="Trebuchet MS"/>
                <w:sz w:val="20"/>
              </w:rPr>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643"/>
              <w:jc w:val="right"/>
              <w:rPr>
                <w:rFonts w:ascii="Trebuchet MS" w:hAnsi="Trebuchet MS" w:cs="Trebuchet MS" w:eastAsia="Trebuchet MS" w:hint="default"/>
                <w:sz w:val="20"/>
                <w:szCs w:val="20"/>
              </w:rPr>
            </w:pPr>
            <w:r>
              <w:rPr>
                <w:rFonts w:ascii="宋体" w:hAnsi="宋体" w:cs="宋体" w:eastAsia="宋体" w:hint="default"/>
                <w:sz w:val="20"/>
                <w:szCs w:val="20"/>
              </w:rPr>
              <w:t>注释</w:t>
            </w:r>
            <w:r>
              <w:rPr>
                <w:rFonts w:ascii="宋体" w:hAnsi="宋体" w:cs="宋体" w:eastAsia="宋体" w:hint="default"/>
                <w:spacing w:val="-66"/>
                <w:sz w:val="20"/>
                <w:szCs w:val="20"/>
              </w:rPr>
              <w:t> </w:t>
            </w:r>
            <w:r>
              <w:rPr>
                <w:rFonts w:ascii="Trebuchet MS" w:hAnsi="Trebuchet MS" w:cs="Trebuchet MS" w:eastAsia="Trebuchet MS" w:hint="default"/>
                <w:sz w:val="20"/>
                <w:szCs w:val="20"/>
              </w:rPr>
              <w:t>1</w:t>
            </w:r>
          </w:p>
        </w:tc>
      </w:tr>
      <w:tr>
        <w:trPr>
          <w:trHeight w:val="346"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6,497,637.60</w:t>
            </w:r>
            <w:r>
              <w:rPr>
                <w:rFonts w:ascii="Trebuchet MS"/>
                <w:sz w:val="20"/>
              </w:rPr>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4,983,976.70</w:t>
            </w:r>
            <w:r>
              <w:rPr>
                <w:rFonts w:ascii="Trebuchet MS"/>
                <w:sz w:val="20"/>
              </w:rPr>
            </w:r>
          </w:p>
        </w:tc>
        <w:tc>
          <w:tcPr>
            <w:tcW w:w="1723"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6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1094"/>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6,497,637.60</w:t>
            </w:r>
            <w:r>
              <w:rPr>
                <w:rFonts w:ascii="Arial"/>
                <w:sz w:val="20"/>
              </w:rPr>
            </w:r>
          </w:p>
        </w:tc>
        <w:tc>
          <w:tcPr>
            <w:tcW w:w="2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5,233,976.70</w:t>
            </w:r>
            <w:r>
              <w:rPr>
                <w:rFonts w:ascii="Arial"/>
                <w:sz w:val="20"/>
              </w:rPr>
            </w:r>
          </w:p>
        </w:tc>
        <w:tc>
          <w:tcPr>
            <w:tcW w:w="172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spacing w:before="32"/>
        <w:ind w:left="681" w:right="0" w:firstLine="0"/>
        <w:jc w:val="left"/>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58"/>
          <w:sz w:val="22"/>
          <w:szCs w:val="22"/>
        </w:rPr>
        <w:t> </w:t>
      </w:r>
      <w:r>
        <w:rPr>
          <w:rFonts w:ascii="宋体" w:hAnsi="宋体" w:cs="宋体" w:eastAsia="宋体" w:hint="default"/>
          <w:sz w:val="22"/>
          <w:szCs w:val="22"/>
        </w:rPr>
        <w:t>1</w:t>
      </w:r>
      <w:r>
        <w:rPr>
          <w:rFonts w:ascii="宋体" w:hAnsi="宋体" w:cs="宋体" w:eastAsia="宋体" w:hint="default"/>
          <w:sz w:val="22"/>
          <w:szCs w:val="22"/>
        </w:rPr>
        <w:t>：科研项目拨款项目</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93"/>
        <w:gridCol w:w="1058"/>
        <w:gridCol w:w="970"/>
        <w:gridCol w:w="1138"/>
        <w:gridCol w:w="1056"/>
        <w:gridCol w:w="1040"/>
        <w:gridCol w:w="1150"/>
      </w:tblGrid>
      <w:tr>
        <w:trPr>
          <w:trHeight w:val="739" w:hRule="exact"/>
        </w:trPr>
        <w:tc>
          <w:tcPr>
            <w:tcW w:w="22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0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97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2"/>
              <w:ind w:left="180" w:right="183"/>
              <w:jc w:val="both"/>
              <w:rPr>
                <w:rFonts w:ascii="宋体" w:hAnsi="宋体" w:cs="宋体" w:eastAsia="宋体" w:hint="default"/>
                <w:sz w:val="20"/>
                <w:szCs w:val="20"/>
              </w:rPr>
            </w:pPr>
            <w:r>
              <w:rPr>
                <w:rFonts w:ascii="宋体" w:hAnsi="宋体" w:cs="宋体" w:eastAsia="宋体" w:hint="default"/>
                <w:b/>
                <w:bCs/>
                <w:sz w:val="20"/>
                <w:szCs w:val="20"/>
              </w:rPr>
              <w:t>本年新</w:t>
            </w:r>
            <w:r>
              <w:rPr>
                <w:rFonts w:ascii="宋体" w:hAnsi="宋体" w:cs="宋体" w:eastAsia="宋体" w:hint="default"/>
                <w:b/>
                <w:bCs/>
                <w:w w:val="99"/>
                <w:sz w:val="20"/>
                <w:szCs w:val="20"/>
              </w:rPr>
              <w:t> </w:t>
            </w:r>
            <w:r>
              <w:rPr>
                <w:rFonts w:ascii="宋体" w:hAnsi="宋体" w:cs="宋体" w:eastAsia="宋体" w:hint="default"/>
                <w:b/>
                <w:bCs/>
                <w:sz w:val="20"/>
                <w:szCs w:val="20"/>
              </w:rPr>
              <w:t>增补助</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13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2"/>
              <w:ind w:left="166" w:right="164"/>
              <w:jc w:val="both"/>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b/>
                <w:bCs/>
                <w:w w:val="99"/>
                <w:sz w:val="20"/>
                <w:szCs w:val="20"/>
              </w:rPr>
              <w:t> </w:t>
            </w: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10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0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150" w:type="dxa"/>
            <w:tcBorders>
              <w:top w:val="single" w:sz="12" w:space="0" w:color="000000"/>
              <w:left w:val="single" w:sz="2" w:space="0" w:color="000000"/>
              <w:bottom w:val="single" w:sz="2" w:space="0" w:color="000000"/>
              <w:right w:val="nil" w:sz="6" w:space="0" w:color="auto"/>
            </w:tcBorders>
          </w:tcPr>
          <w:p>
            <w:pPr>
              <w:pStyle w:val="TableParagraph"/>
              <w:spacing w:line="240" w:lineRule="exact" w:before="2"/>
              <w:ind w:left="148" w:right="149" w:hanging="3"/>
              <w:jc w:val="center"/>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b/>
                <w:bCs/>
                <w:w w:val="99"/>
                <w:sz w:val="20"/>
                <w:szCs w:val="20"/>
              </w:rPr>
              <w:t> </w:t>
            </w:r>
            <w:r>
              <w:rPr>
                <w:rFonts w:ascii="宋体" w:hAnsi="宋体" w:cs="宋体" w:eastAsia="宋体" w:hint="default"/>
                <w:b/>
                <w:bCs/>
                <w:w w:val="95"/>
                <w:sz w:val="20"/>
                <w:szCs w:val="20"/>
              </w:rPr>
              <w:t>关</w:t>
            </w:r>
            <w:r>
              <w:rPr>
                <w:rFonts w:ascii="Arial" w:hAnsi="Arial" w:cs="Arial" w:eastAsia="Arial" w:hint="default"/>
                <w:b/>
                <w:bCs/>
                <w:w w:val="95"/>
                <w:sz w:val="20"/>
                <w:szCs w:val="20"/>
              </w:rPr>
              <w:t>/</w:t>
            </w:r>
            <w:r>
              <w:rPr>
                <w:rFonts w:ascii="宋体" w:hAnsi="宋体" w:cs="宋体" w:eastAsia="宋体" w:hint="default"/>
                <w:b/>
                <w:bCs/>
                <w:w w:val="95"/>
                <w:sz w:val="20"/>
                <w:szCs w:val="20"/>
              </w:rPr>
              <w:t>与收益</w:t>
            </w:r>
            <w:r>
              <w:rPr>
                <w:rFonts w:ascii="宋体" w:hAnsi="宋体" w:cs="宋体" w:eastAsia="宋体" w:hint="default"/>
                <w:b/>
                <w:bCs/>
                <w:spacing w:val="-72"/>
                <w:w w:val="95"/>
                <w:sz w:val="20"/>
                <w:szCs w:val="20"/>
              </w:rPr>
              <w:t> </w:t>
            </w:r>
            <w:r>
              <w:rPr>
                <w:rFonts w:ascii="宋体" w:hAnsi="宋体" w:cs="宋体" w:eastAsia="宋体" w:hint="default"/>
                <w:b/>
                <w:bCs/>
                <w:spacing w:val="-72"/>
                <w:w w:val="95"/>
                <w:sz w:val="20"/>
                <w:szCs w:val="20"/>
              </w:rPr>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343" w:hRule="exact"/>
        </w:trPr>
        <w:tc>
          <w:tcPr>
            <w:tcW w:w="22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pacing w:val="-17"/>
                <w:sz w:val="20"/>
                <w:szCs w:val="20"/>
              </w:rPr>
              <w:t>其他科研项目拨款</w:t>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5"/>
              <w:jc w:val="right"/>
              <w:rPr>
                <w:rFonts w:ascii="Trebuchet MS" w:hAnsi="Trebuchet MS" w:cs="Trebuchet MS" w:eastAsia="Trebuchet MS" w:hint="default"/>
                <w:sz w:val="20"/>
                <w:szCs w:val="20"/>
              </w:rPr>
            </w:pPr>
            <w:r>
              <w:rPr>
                <w:rFonts w:ascii="Trebuchet MS"/>
                <w:w w:val="80"/>
                <w:sz w:val="20"/>
              </w:rPr>
              <w:t>250,000.00</w:t>
            </w:r>
            <w:r>
              <w:rPr>
                <w:rFonts w:ascii="Trebuchet MS"/>
                <w:sz w:val="20"/>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43"/>
              <w:jc w:val="right"/>
              <w:rPr>
                <w:rFonts w:ascii="Trebuchet MS" w:hAnsi="Trebuchet MS" w:cs="Trebuchet MS" w:eastAsia="Trebuchet MS" w:hint="default"/>
                <w:sz w:val="20"/>
                <w:szCs w:val="20"/>
              </w:rPr>
            </w:pPr>
            <w:r>
              <w:rPr>
                <w:rFonts w:ascii="Trebuchet MS"/>
                <w:w w:val="80"/>
                <w:sz w:val="20"/>
              </w:rPr>
              <w:t>250,000.00</w:t>
            </w:r>
            <w:r>
              <w:rPr>
                <w:rFonts w:ascii="Trebuchet MS"/>
                <w:sz w:val="20"/>
              </w:rPr>
            </w:r>
          </w:p>
        </w:tc>
        <w:tc>
          <w:tcPr>
            <w:tcW w:w="1056"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50"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79" w:hRule="exact"/>
        </w:trPr>
        <w:tc>
          <w:tcPr>
            <w:tcW w:w="22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4"/>
              <w:ind w:right="22"/>
              <w:jc w:val="center"/>
              <w:rPr>
                <w:rFonts w:ascii="宋体" w:hAnsi="宋体" w:cs="宋体" w:eastAsia="宋体" w:hint="default"/>
                <w:sz w:val="18"/>
                <w:szCs w:val="18"/>
              </w:rPr>
            </w:pPr>
            <w:r>
              <w:rPr>
                <w:rFonts w:ascii="宋体" w:hAnsi="宋体" w:cs="宋体" w:eastAsia="宋体" w:hint="default"/>
                <w:b/>
                <w:bCs/>
                <w:spacing w:val="-18"/>
                <w:sz w:val="18"/>
                <w:szCs w:val="18"/>
              </w:rPr>
              <w:t>合计</w:t>
            </w:r>
            <w:r>
              <w:rPr>
                <w:rFonts w:ascii="宋体" w:hAnsi="宋体" w:cs="宋体" w:eastAsia="宋体" w:hint="default"/>
                <w:sz w:val="18"/>
                <w:szCs w:val="18"/>
              </w:rPr>
            </w:r>
          </w:p>
        </w:tc>
        <w:tc>
          <w:tcPr>
            <w:tcW w:w="10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45"/>
              <w:jc w:val="right"/>
              <w:rPr>
                <w:rFonts w:ascii="Arial" w:hAnsi="Arial" w:cs="Arial" w:eastAsia="Arial" w:hint="default"/>
                <w:sz w:val="20"/>
                <w:szCs w:val="20"/>
              </w:rPr>
            </w:pPr>
            <w:r>
              <w:rPr>
                <w:rFonts w:ascii="Arial"/>
                <w:b/>
                <w:w w:val="80"/>
                <w:sz w:val="20"/>
              </w:rPr>
              <w:t>250,000.00</w:t>
            </w:r>
            <w:r>
              <w:rPr>
                <w:rFonts w:ascii="Arial"/>
                <w:sz w:val="20"/>
              </w:rPr>
            </w:r>
          </w:p>
        </w:tc>
        <w:tc>
          <w:tcPr>
            <w:tcW w:w="970" w:type="dxa"/>
            <w:tcBorders>
              <w:top w:val="single" w:sz="2" w:space="0" w:color="000000"/>
              <w:left w:val="single" w:sz="2" w:space="0" w:color="000000"/>
              <w:bottom w:val="single" w:sz="12" w:space="0" w:color="000000"/>
              <w:right w:val="single" w:sz="2" w:space="0" w:color="000000"/>
            </w:tcBorders>
          </w:tcPr>
          <w:p>
            <w:pPr/>
          </w:p>
        </w:tc>
        <w:tc>
          <w:tcPr>
            <w:tcW w:w="11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43"/>
              <w:jc w:val="right"/>
              <w:rPr>
                <w:rFonts w:ascii="Arial" w:hAnsi="Arial" w:cs="Arial" w:eastAsia="Arial" w:hint="default"/>
                <w:sz w:val="20"/>
                <w:szCs w:val="20"/>
              </w:rPr>
            </w:pPr>
            <w:r>
              <w:rPr>
                <w:rFonts w:ascii="Arial"/>
                <w:b/>
                <w:w w:val="80"/>
                <w:sz w:val="20"/>
              </w:rPr>
              <w:t>250,000.00</w:t>
            </w:r>
            <w:r>
              <w:rPr>
                <w:rFonts w:ascii="Arial"/>
                <w:sz w:val="20"/>
              </w:rPr>
            </w:r>
          </w:p>
        </w:tc>
        <w:tc>
          <w:tcPr>
            <w:tcW w:w="1056" w:type="dxa"/>
            <w:tcBorders>
              <w:top w:val="single" w:sz="2" w:space="0" w:color="000000"/>
              <w:left w:val="single" w:sz="2" w:space="0" w:color="000000"/>
              <w:bottom w:val="single" w:sz="12" w:space="0" w:color="000000"/>
              <w:right w:val="single" w:sz="2" w:space="0" w:color="000000"/>
            </w:tcBorders>
          </w:tcPr>
          <w:p>
            <w:pPr/>
          </w:p>
        </w:tc>
        <w:tc>
          <w:tcPr>
            <w:tcW w:w="1040" w:type="dxa"/>
            <w:tcBorders>
              <w:top w:val="single" w:sz="2" w:space="0" w:color="000000"/>
              <w:left w:val="single" w:sz="2" w:space="0" w:color="000000"/>
              <w:bottom w:val="single" w:sz="12" w:space="0" w:color="000000"/>
              <w:right w:val="single" w:sz="2" w:space="0" w:color="000000"/>
            </w:tcBorders>
          </w:tcPr>
          <w:p>
            <w:pPr/>
          </w:p>
        </w:tc>
        <w:tc>
          <w:tcPr>
            <w:tcW w:w="11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39"/>
          <w:sz w:val="22"/>
          <w:szCs w:val="22"/>
        </w:rPr>
        <w:t> </w:t>
      </w:r>
      <w:r>
        <w:rPr>
          <w:rFonts w:ascii="宋体" w:hAnsi="宋体" w:cs="宋体" w:eastAsia="宋体" w:hint="default"/>
          <w:sz w:val="22"/>
          <w:szCs w:val="22"/>
        </w:rPr>
        <w:t>长期借款</w:t>
      </w:r>
    </w:p>
    <w:p>
      <w:pPr>
        <w:spacing w:line="240" w:lineRule="auto" w:before="11"/>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85"/>
        <w:gridCol w:w="2842"/>
        <w:gridCol w:w="2506"/>
      </w:tblGrid>
      <w:tr>
        <w:trPr>
          <w:trHeight w:val="358"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5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42,000,000.00</w:t>
            </w:r>
            <w:r>
              <w:rPr>
                <w:rFonts w:ascii="Trebuchet MS"/>
                <w:sz w:val="20"/>
              </w:rPr>
            </w:r>
          </w:p>
        </w:tc>
        <w:tc>
          <w:tcPr>
            <w:tcW w:w="25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42,000,000.00</w:t>
            </w:r>
            <w:r>
              <w:rPr>
                <w:rFonts w:ascii="Trebuchet MS"/>
                <w:sz w:val="20"/>
              </w:rPr>
            </w:r>
          </w:p>
        </w:tc>
      </w:tr>
      <w:tr>
        <w:trPr>
          <w:trHeight w:val="358"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42,000,000.00</w:t>
            </w:r>
            <w:r>
              <w:rPr>
                <w:rFonts w:ascii="Arial"/>
                <w:sz w:val="20"/>
              </w:rPr>
            </w:r>
          </w:p>
        </w:tc>
        <w:tc>
          <w:tcPr>
            <w:tcW w:w="25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42,000,000.00</w:t>
            </w:r>
            <w:r>
              <w:rPr>
                <w:rFonts w:ascii="Arial"/>
                <w:sz w:val="20"/>
              </w:rPr>
            </w:r>
          </w:p>
        </w:tc>
      </w:tr>
    </w:tbl>
    <w:p>
      <w:pPr>
        <w:spacing w:line="240" w:lineRule="auto" w:before="3"/>
        <w:rPr>
          <w:rFonts w:ascii="宋体" w:hAnsi="宋体" w:cs="宋体" w:eastAsia="宋体" w:hint="default"/>
          <w:sz w:val="18"/>
          <w:szCs w:val="18"/>
        </w:rPr>
      </w:pPr>
    </w:p>
    <w:p>
      <w:pPr>
        <w:spacing w:before="32"/>
        <w:ind w:left="683" w:right="0" w:firstLine="0"/>
        <w:jc w:val="left"/>
        <w:rPr>
          <w:rFonts w:ascii="宋体" w:hAnsi="宋体" w:cs="宋体" w:eastAsia="宋体" w:hint="default"/>
          <w:sz w:val="22"/>
          <w:szCs w:val="22"/>
        </w:rPr>
      </w:pPr>
      <w:r>
        <w:rPr>
          <w:rFonts w:ascii="宋体" w:hAnsi="宋体" w:cs="宋体" w:eastAsia="宋体" w:hint="default"/>
          <w:sz w:val="22"/>
          <w:szCs w:val="22"/>
        </w:rPr>
        <w:t>长期借款情况详见“十、关联方及关联交易（二）关联交易第</w:t>
      </w:r>
      <w:r>
        <w:rPr>
          <w:rFonts w:ascii="宋体" w:hAnsi="宋体" w:cs="宋体" w:eastAsia="宋体" w:hint="default"/>
          <w:spacing w:val="-60"/>
          <w:sz w:val="22"/>
          <w:szCs w:val="22"/>
        </w:rPr>
        <w:t> </w:t>
      </w: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项关联借款情况”。</w:t>
      </w:r>
    </w:p>
    <w:p>
      <w:pPr>
        <w:spacing w:line="240" w:lineRule="auto" w:before="7"/>
        <w:rPr>
          <w:rFonts w:ascii="宋体" w:hAnsi="宋体" w:cs="宋体" w:eastAsia="宋体" w:hint="default"/>
          <w:sz w:val="18"/>
          <w:szCs w:val="18"/>
        </w:rPr>
      </w:pPr>
    </w:p>
    <w:p>
      <w:pPr>
        <w:spacing w:before="0"/>
        <w:ind w:left="642" w:right="0"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39"/>
          <w:sz w:val="22"/>
          <w:szCs w:val="22"/>
        </w:rPr>
        <w:t> </w:t>
      </w:r>
      <w:r>
        <w:rPr>
          <w:rFonts w:ascii="宋体" w:hAnsi="宋体" w:cs="宋体" w:eastAsia="宋体" w:hint="default"/>
          <w:sz w:val="22"/>
          <w:szCs w:val="22"/>
        </w:rPr>
        <w:t>应付债券</w:t>
      </w:r>
    </w:p>
    <w:p>
      <w:pPr>
        <w:spacing w:line="240" w:lineRule="auto" w:before="4"/>
        <w:rPr>
          <w:rFonts w:ascii="宋体" w:hAnsi="宋体" w:cs="宋体" w:eastAsia="宋体" w:hint="default"/>
          <w:sz w:val="25"/>
          <w:szCs w:val="25"/>
        </w:rPr>
      </w:pPr>
    </w:p>
    <w:p>
      <w:pPr>
        <w:spacing w:before="0"/>
        <w:ind w:left="66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）应付债券</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85"/>
        <w:gridCol w:w="2856"/>
        <w:gridCol w:w="2475"/>
      </w:tblGrid>
      <w:tr>
        <w:trPr>
          <w:trHeight w:val="358"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479"/>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可转换公司债券</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3"/>
              <w:jc w:val="right"/>
              <w:rPr>
                <w:rFonts w:ascii="Trebuchet MS" w:hAnsi="Trebuchet MS" w:cs="Trebuchet MS" w:eastAsia="Trebuchet MS" w:hint="default"/>
                <w:sz w:val="20"/>
                <w:szCs w:val="20"/>
              </w:rPr>
            </w:pPr>
            <w:r>
              <w:rPr>
                <w:rFonts w:ascii="Trebuchet MS"/>
                <w:spacing w:val="-1"/>
                <w:w w:val="80"/>
                <w:sz w:val="20"/>
              </w:rPr>
              <w:t>1,994,940,549.59</w:t>
            </w:r>
            <w:r>
              <w:rPr>
                <w:rFonts w:ascii="Trebuchet MS"/>
                <w:spacing w:val="-1"/>
                <w:sz w:val="20"/>
              </w:rPr>
            </w:r>
          </w:p>
        </w:tc>
        <w:tc>
          <w:tcPr>
            <w:tcW w:w="2475"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479"/>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spacing w:val="-1"/>
                <w:w w:val="80"/>
                <w:sz w:val="20"/>
              </w:rPr>
              <w:t>1,994,940,549.59</w:t>
            </w:r>
            <w:r>
              <w:rPr>
                <w:rFonts w:ascii="Arial"/>
                <w:spacing w:val="-1"/>
                <w:sz w:val="20"/>
              </w:rPr>
            </w:r>
          </w:p>
        </w:tc>
        <w:tc>
          <w:tcPr>
            <w:tcW w:w="247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66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）应付债券的增减变动</w:t>
      </w:r>
    </w:p>
    <w:p>
      <w:pPr>
        <w:spacing w:line="240" w:lineRule="auto" w:before="4"/>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826"/>
        <w:gridCol w:w="1983"/>
        <w:gridCol w:w="1707"/>
        <w:gridCol w:w="1726"/>
        <w:gridCol w:w="1500"/>
      </w:tblGrid>
      <w:tr>
        <w:trPr>
          <w:trHeight w:val="370" w:hRule="exact"/>
        </w:trPr>
        <w:tc>
          <w:tcPr>
            <w:tcW w:w="1826"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8"/>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
              <w:ind w:left="5" w:right="0"/>
              <w:jc w:val="center"/>
              <w:rPr>
                <w:rFonts w:ascii="宋体" w:hAnsi="宋体" w:cs="宋体" w:eastAsia="宋体" w:hint="default"/>
                <w:sz w:val="20"/>
                <w:szCs w:val="20"/>
              </w:rPr>
            </w:pPr>
            <w:r>
              <w:rPr>
                <w:rFonts w:ascii="宋体" w:hAnsi="宋体" w:cs="宋体" w:eastAsia="宋体" w:hint="default"/>
                <w:b/>
                <w:bCs/>
                <w:sz w:val="20"/>
                <w:szCs w:val="20"/>
              </w:rPr>
              <w:t>面值</w:t>
            </w:r>
            <w:r>
              <w:rPr>
                <w:rFonts w:ascii="宋体" w:hAnsi="宋体" w:cs="宋体" w:eastAsia="宋体" w:hint="default"/>
                <w:sz w:val="20"/>
                <w:szCs w:val="20"/>
              </w:rPr>
            </w:r>
          </w:p>
        </w:tc>
        <w:tc>
          <w:tcPr>
            <w:tcW w:w="1707"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
              <w:ind w:left="448" w:right="0"/>
              <w:jc w:val="left"/>
              <w:rPr>
                <w:rFonts w:ascii="宋体" w:hAnsi="宋体" w:cs="宋体" w:eastAsia="宋体" w:hint="default"/>
                <w:sz w:val="20"/>
                <w:szCs w:val="20"/>
              </w:rPr>
            </w:pPr>
            <w:r>
              <w:rPr>
                <w:rFonts w:ascii="宋体" w:hAnsi="宋体" w:cs="宋体" w:eastAsia="宋体" w:hint="default"/>
                <w:b/>
                <w:bCs/>
                <w:sz w:val="20"/>
                <w:szCs w:val="20"/>
              </w:rPr>
              <w:t>发行日期</w:t>
            </w:r>
            <w:r>
              <w:rPr>
                <w:rFonts w:ascii="宋体" w:hAnsi="宋体" w:cs="宋体" w:eastAsia="宋体" w:hint="default"/>
                <w:sz w:val="20"/>
                <w:szCs w:val="20"/>
              </w:rPr>
            </w:r>
          </w:p>
        </w:tc>
        <w:tc>
          <w:tcPr>
            <w:tcW w:w="172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
              <w:ind w:left="458" w:right="0"/>
              <w:jc w:val="left"/>
              <w:rPr>
                <w:rFonts w:ascii="宋体" w:hAnsi="宋体" w:cs="宋体" w:eastAsia="宋体" w:hint="default"/>
                <w:sz w:val="20"/>
                <w:szCs w:val="20"/>
              </w:rPr>
            </w:pPr>
            <w:r>
              <w:rPr>
                <w:rFonts w:ascii="宋体" w:hAnsi="宋体" w:cs="宋体" w:eastAsia="宋体" w:hint="default"/>
                <w:b/>
                <w:bCs/>
                <w:sz w:val="20"/>
                <w:szCs w:val="20"/>
              </w:rPr>
              <w:t>债券期限</w:t>
            </w:r>
            <w:r>
              <w:rPr>
                <w:rFonts w:ascii="宋体" w:hAnsi="宋体" w:cs="宋体" w:eastAsia="宋体" w:hint="default"/>
                <w:sz w:val="20"/>
                <w:szCs w:val="20"/>
              </w:rPr>
            </w:r>
          </w:p>
        </w:tc>
        <w:tc>
          <w:tcPr>
            <w:tcW w:w="150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8"/>
              <w:ind w:left="345" w:right="0"/>
              <w:jc w:val="left"/>
              <w:rPr>
                <w:rFonts w:ascii="宋体" w:hAnsi="宋体" w:cs="宋体" w:eastAsia="宋体" w:hint="default"/>
                <w:sz w:val="20"/>
                <w:szCs w:val="20"/>
              </w:rPr>
            </w:pPr>
            <w:r>
              <w:rPr>
                <w:rFonts w:ascii="宋体" w:hAnsi="宋体" w:cs="宋体" w:eastAsia="宋体" w:hint="default"/>
                <w:b/>
                <w:bCs/>
                <w:sz w:val="20"/>
                <w:szCs w:val="20"/>
              </w:rPr>
              <w:t>发行金额</w:t>
            </w:r>
            <w:r>
              <w:rPr>
                <w:rFonts w:ascii="宋体" w:hAnsi="宋体" w:cs="宋体" w:eastAsia="宋体" w:hint="default"/>
                <w:sz w:val="20"/>
                <w:szCs w:val="20"/>
              </w:rPr>
            </w:r>
          </w:p>
        </w:tc>
      </w:tr>
    </w:tbl>
    <w:p>
      <w:pPr>
        <w:spacing w:line="240" w:lineRule="auto" w:before="5"/>
        <w:rPr>
          <w:rFonts w:ascii="宋体" w:hAnsi="宋体" w:cs="宋体" w:eastAsia="宋体" w:hint="default"/>
          <w:sz w:val="25"/>
          <w:szCs w:val="25"/>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50</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1826"/>
        <w:gridCol w:w="1983"/>
        <w:gridCol w:w="1707"/>
        <w:gridCol w:w="1726"/>
        <w:gridCol w:w="1500"/>
      </w:tblGrid>
      <w:tr>
        <w:trPr>
          <w:trHeight w:val="358" w:hRule="exact"/>
        </w:trPr>
        <w:tc>
          <w:tcPr>
            <w:tcW w:w="18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0" w:right="0"/>
              <w:jc w:val="left"/>
              <w:rPr>
                <w:rFonts w:ascii="宋体" w:hAnsi="宋体" w:cs="宋体" w:eastAsia="宋体" w:hint="default"/>
                <w:sz w:val="20"/>
                <w:szCs w:val="20"/>
              </w:rPr>
            </w:pPr>
            <w:r>
              <w:rPr>
                <w:rFonts w:ascii="宋体" w:hAnsi="宋体" w:cs="宋体" w:eastAsia="宋体" w:hint="default"/>
                <w:sz w:val="20"/>
                <w:szCs w:val="20"/>
              </w:rPr>
              <w:t>可转换公司债券</w:t>
            </w:r>
          </w:p>
        </w:tc>
        <w:tc>
          <w:tcPr>
            <w:tcW w:w="19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spacing w:val="-1"/>
                <w:w w:val="80"/>
                <w:sz w:val="20"/>
              </w:rPr>
              <w:t>2,400,000,000.00</w:t>
            </w:r>
            <w:r>
              <w:rPr>
                <w:rFonts w:ascii="Trebuchet MS"/>
                <w:spacing w:val="-1"/>
                <w:sz w:val="20"/>
              </w:rPr>
            </w:r>
          </w:p>
        </w:tc>
        <w:tc>
          <w:tcPr>
            <w:tcW w:w="17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46" w:right="0"/>
              <w:jc w:val="left"/>
              <w:rPr>
                <w:rFonts w:ascii="宋体" w:hAnsi="宋体" w:cs="宋体" w:eastAsia="宋体" w:hint="default"/>
                <w:sz w:val="20"/>
                <w:szCs w:val="20"/>
              </w:rPr>
            </w:pPr>
            <w:r>
              <w:rPr>
                <w:rFonts w:ascii="Trebuchet MS" w:hAnsi="Trebuchet MS" w:cs="Trebuchet MS" w:eastAsia="Trebuchet MS" w:hint="default"/>
                <w:sz w:val="20"/>
                <w:szCs w:val="20"/>
              </w:rPr>
              <w:t>2015</w:t>
            </w:r>
            <w:r>
              <w:rPr>
                <w:rFonts w:ascii="Trebuchet MS" w:hAnsi="Trebuchet MS" w:cs="Trebuchet MS" w:eastAsia="Trebuchet MS" w:hint="default"/>
                <w:spacing w:val="-42"/>
                <w:sz w:val="20"/>
                <w:szCs w:val="20"/>
              </w:rPr>
              <w:t> </w:t>
            </w:r>
            <w:r>
              <w:rPr>
                <w:rFonts w:ascii="宋体" w:hAnsi="宋体" w:cs="宋体" w:eastAsia="宋体" w:hint="default"/>
                <w:sz w:val="20"/>
                <w:szCs w:val="20"/>
              </w:rPr>
              <w:t>年</w:t>
            </w:r>
            <w:r>
              <w:rPr>
                <w:rFonts w:ascii="宋体" w:hAnsi="宋体" w:cs="宋体" w:eastAsia="宋体" w:hint="default"/>
                <w:spacing w:val="-75"/>
                <w:sz w:val="20"/>
                <w:szCs w:val="20"/>
              </w:rPr>
              <w:t> </w:t>
            </w:r>
            <w:r>
              <w:rPr>
                <w:rFonts w:ascii="Trebuchet MS" w:hAnsi="Trebuchet MS" w:cs="Trebuchet MS" w:eastAsia="Trebuchet MS" w:hint="default"/>
                <w:sz w:val="20"/>
                <w:szCs w:val="20"/>
              </w:rPr>
              <w:t>6</w:t>
            </w:r>
            <w:r>
              <w:rPr>
                <w:rFonts w:ascii="Trebuchet MS" w:hAnsi="Trebuchet MS" w:cs="Trebuchet MS" w:eastAsia="Trebuchet MS" w:hint="default"/>
                <w:spacing w:val="-42"/>
                <w:sz w:val="20"/>
                <w:szCs w:val="20"/>
              </w:rPr>
              <w:t> </w:t>
            </w:r>
            <w:r>
              <w:rPr>
                <w:rFonts w:ascii="宋体" w:hAnsi="宋体" w:cs="宋体" w:eastAsia="宋体" w:hint="default"/>
                <w:sz w:val="20"/>
                <w:szCs w:val="20"/>
              </w:rPr>
              <w:t>月</w:t>
            </w:r>
            <w:r>
              <w:rPr>
                <w:rFonts w:ascii="宋体" w:hAnsi="宋体" w:cs="宋体" w:eastAsia="宋体" w:hint="default"/>
                <w:spacing w:val="-75"/>
                <w:sz w:val="20"/>
                <w:szCs w:val="20"/>
              </w:rPr>
              <w:t> </w:t>
            </w:r>
            <w:r>
              <w:rPr>
                <w:rFonts w:ascii="Trebuchet MS" w:hAnsi="Trebuchet MS" w:cs="Trebuchet MS" w:eastAsia="Trebuchet MS" w:hint="default"/>
                <w:sz w:val="20"/>
                <w:szCs w:val="20"/>
              </w:rPr>
              <w:t>12</w:t>
            </w:r>
            <w:r>
              <w:rPr>
                <w:rFonts w:ascii="Trebuchet MS" w:hAnsi="Trebuchet MS" w:cs="Trebuchet MS" w:eastAsia="Trebuchet MS" w:hint="default"/>
                <w:spacing w:val="-42"/>
                <w:sz w:val="20"/>
                <w:szCs w:val="20"/>
              </w:rPr>
              <w:t> </w:t>
            </w:r>
            <w:r>
              <w:rPr>
                <w:rFonts w:ascii="宋体" w:hAnsi="宋体" w:cs="宋体" w:eastAsia="宋体" w:hint="default"/>
                <w:sz w:val="20"/>
                <w:szCs w:val="20"/>
              </w:rPr>
              <w:t>日</w:t>
            </w:r>
          </w:p>
        </w:tc>
        <w:tc>
          <w:tcPr>
            <w:tcW w:w="17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Trebuchet MS" w:hAnsi="Trebuchet MS" w:cs="Trebuchet MS" w:eastAsia="Trebuchet MS" w:hint="default"/>
                <w:sz w:val="20"/>
                <w:szCs w:val="20"/>
              </w:rPr>
              <w:t>6</w:t>
            </w:r>
            <w:r>
              <w:rPr>
                <w:rFonts w:ascii="Trebuchet MS" w:hAnsi="Trebuchet MS" w:cs="Trebuchet MS" w:eastAsia="Trebuchet MS" w:hint="default"/>
                <w:spacing w:val="-39"/>
                <w:sz w:val="20"/>
                <w:szCs w:val="20"/>
              </w:rPr>
              <w:t> </w:t>
            </w:r>
            <w:r>
              <w:rPr>
                <w:rFonts w:ascii="宋体" w:hAnsi="宋体" w:cs="宋体" w:eastAsia="宋体" w:hint="default"/>
                <w:sz w:val="20"/>
                <w:szCs w:val="20"/>
              </w:rPr>
              <w:t>年</w:t>
            </w:r>
          </w:p>
        </w:tc>
        <w:tc>
          <w:tcPr>
            <w:tcW w:w="15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Trebuchet MS" w:hAnsi="Trebuchet MS" w:cs="Trebuchet MS" w:eastAsia="Trebuchet MS" w:hint="default"/>
                <w:sz w:val="20"/>
                <w:szCs w:val="20"/>
              </w:rPr>
            </w:pPr>
            <w:r>
              <w:rPr>
                <w:rFonts w:ascii="Trebuchet MS"/>
                <w:spacing w:val="-1"/>
                <w:w w:val="80"/>
                <w:sz w:val="20"/>
              </w:rPr>
              <w:t>2,400,000,000.00</w:t>
            </w:r>
            <w:r>
              <w:rPr>
                <w:rFonts w:ascii="Trebuchet MS"/>
                <w:spacing w:val="-1"/>
                <w:sz w:val="20"/>
              </w:rPr>
            </w:r>
          </w:p>
        </w:tc>
      </w:tr>
      <w:tr>
        <w:trPr>
          <w:trHeight w:val="360" w:hRule="exact"/>
        </w:trPr>
        <w:tc>
          <w:tcPr>
            <w:tcW w:w="18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pacing w:val="-1"/>
                <w:w w:val="80"/>
                <w:sz w:val="20"/>
              </w:rPr>
              <w:t>2,400,000,000.00</w:t>
            </w:r>
            <w:r>
              <w:rPr>
                <w:rFonts w:ascii="Arial"/>
                <w:spacing w:val="-1"/>
                <w:sz w:val="20"/>
              </w:rPr>
            </w:r>
          </w:p>
        </w:tc>
        <w:tc>
          <w:tcPr>
            <w:tcW w:w="1707" w:type="dxa"/>
            <w:tcBorders>
              <w:top w:val="single" w:sz="2" w:space="0" w:color="000000"/>
              <w:left w:val="single" w:sz="2" w:space="0" w:color="000000"/>
              <w:bottom w:val="single" w:sz="12" w:space="0" w:color="000000"/>
              <w:right w:val="single" w:sz="2" w:space="0" w:color="000000"/>
            </w:tcBorders>
          </w:tcPr>
          <w:p>
            <w:pPr/>
          </w:p>
        </w:tc>
        <w:tc>
          <w:tcPr>
            <w:tcW w:w="1726" w:type="dxa"/>
            <w:tcBorders>
              <w:top w:val="single" w:sz="2" w:space="0" w:color="000000"/>
              <w:left w:val="single" w:sz="2" w:space="0" w:color="000000"/>
              <w:bottom w:val="single" w:sz="12" w:space="0" w:color="000000"/>
              <w:right w:val="single" w:sz="2" w:space="0" w:color="000000"/>
            </w:tcBorders>
          </w:tcPr>
          <w:p>
            <w:pPr/>
          </w:p>
        </w:tc>
        <w:tc>
          <w:tcPr>
            <w:tcW w:w="15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b/>
                <w:spacing w:val="-1"/>
                <w:w w:val="80"/>
                <w:sz w:val="20"/>
              </w:rPr>
              <w:t>2,400,000,000.00</w:t>
            </w:r>
            <w:r>
              <w:rPr>
                <w:rFonts w:ascii="Arial"/>
                <w:spacing w:val="-1"/>
                <w:sz w:val="20"/>
              </w:rPr>
            </w:r>
          </w:p>
        </w:tc>
      </w:tr>
    </w:tbl>
    <w:p>
      <w:pPr>
        <w:spacing w:line="240" w:lineRule="auto" w:before="3"/>
        <w:rPr>
          <w:rFonts w:ascii="Times New Roman" w:hAnsi="Times New Roman" w:cs="Times New Roman" w:eastAsia="Times New Roman" w:hint="default"/>
          <w:sz w:val="10"/>
          <w:szCs w:val="10"/>
        </w:rPr>
      </w:pPr>
    </w:p>
    <w:p>
      <w:pPr>
        <w:pStyle w:val="Heading3"/>
        <w:spacing w:line="240" w:lineRule="auto" w:before="32"/>
        <w:ind w:left="681" w:right="105"/>
        <w:jc w:val="left"/>
        <w:rPr>
          <w:rFonts w:ascii="宋体" w:hAnsi="宋体" w:cs="宋体" w:eastAsia="宋体" w:hint="default"/>
        </w:rPr>
      </w:pPr>
      <w:r>
        <w:rPr>
          <w:rFonts w:ascii="宋体" w:hAnsi="宋体" w:cs="宋体" w:eastAsia="宋体" w:hint="default"/>
        </w:rPr>
        <w:t>(</w:t>
      </w:r>
      <w:r>
        <w:rPr/>
        <w:t>续</w:t>
      </w:r>
      <w:r>
        <w:rPr>
          <w:rFonts w:ascii="宋体" w:hAnsi="宋体" w:cs="宋体" w:eastAsia="宋体" w:hint="default"/>
        </w:rPr>
        <w:t>)</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96"/>
        <w:gridCol w:w="781"/>
        <w:gridCol w:w="1630"/>
        <w:gridCol w:w="1488"/>
        <w:gridCol w:w="1205"/>
        <w:gridCol w:w="1723"/>
      </w:tblGrid>
      <w:tr>
        <w:trPr>
          <w:trHeight w:val="538" w:hRule="exact"/>
        </w:trPr>
        <w:tc>
          <w:tcPr>
            <w:tcW w:w="18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7"/>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781"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b/>
                <w:bCs/>
                <w:sz w:val="20"/>
                <w:szCs w:val="20"/>
              </w:rPr>
              <w:t>期初</w:t>
            </w:r>
            <w:r>
              <w:rPr>
                <w:rFonts w:ascii="宋体" w:hAnsi="宋体" w:cs="宋体" w:eastAsia="宋体" w:hint="default"/>
                <w:sz w:val="20"/>
                <w:szCs w:val="20"/>
              </w:rPr>
            </w: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b/>
                <w:bCs/>
                <w:sz w:val="20"/>
                <w:szCs w:val="20"/>
              </w:rPr>
              <w:t>余额</w:t>
            </w:r>
            <w:r>
              <w:rPr>
                <w:rFonts w:ascii="宋体" w:hAnsi="宋体" w:cs="宋体" w:eastAsia="宋体" w:hint="default"/>
                <w:sz w:val="20"/>
                <w:szCs w:val="20"/>
              </w:rPr>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410" w:right="0"/>
              <w:jc w:val="left"/>
              <w:rPr>
                <w:rFonts w:ascii="宋体" w:hAnsi="宋体" w:cs="宋体" w:eastAsia="宋体" w:hint="default"/>
                <w:sz w:val="20"/>
                <w:szCs w:val="20"/>
              </w:rPr>
            </w:pPr>
            <w:r>
              <w:rPr>
                <w:rFonts w:ascii="宋体" w:hAnsi="宋体" w:cs="宋体" w:eastAsia="宋体" w:hint="default"/>
                <w:b/>
                <w:bCs/>
                <w:sz w:val="20"/>
                <w:szCs w:val="20"/>
              </w:rPr>
              <w:t>本期发行</w:t>
            </w:r>
            <w:r>
              <w:rPr>
                <w:rFonts w:ascii="宋体" w:hAnsi="宋体" w:cs="宋体" w:eastAsia="宋体" w:hint="default"/>
                <w:sz w:val="20"/>
                <w:szCs w:val="20"/>
              </w:rPr>
            </w:r>
          </w:p>
        </w:tc>
        <w:tc>
          <w:tcPr>
            <w:tcW w:w="14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hAnsi="宋体" w:cs="宋体" w:eastAsia="宋体" w:hint="default"/>
                <w:b/>
                <w:bCs/>
                <w:w w:val="95"/>
                <w:sz w:val="20"/>
                <w:szCs w:val="20"/>
              </w:rPr>
              <w:t>溢折价摊销</w:t>
            </w:r>
            <w:r>
              <w:rPr>
                <w:rFonts w:ascii="宋体" w:hAnsi="宋体" w:cs="宋体" w:eastAsia="宋体" w:hint="default"/>
                <w:sz w:val="20"/>
                <w:szCs w:val="20"/>
              </w:rPr>
            </w:r>
          </w:p>
        </w:tc>
        <w:tc>
          <w:tcPr>
            <w:tcW w:w="1205"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290" w:right="0"/>
              <w:jc w:val="left"/>
              <w:rPr>
                <w:rFonts w:ascii="宋体" w:hAnsi="宋体" w:cs="宋体" w:eastAsia="宋体" w:hint="default"/>
                <w:sz w:val="20"/>
                <w:szCs w:val="20"/>
              </w:rPr>
            </w:pPr>
            <w:r>
              <w:rPr>
                <w:rFonts w:ascii="宋体" w:hAnsi="宋体" w:cs="宋体" w:eastAsia="宋体" w:hint="default"/>
                <w:b/>
                <w:bCs/>
                <w:sz w:val="20"/>
                <w:szCs w:val="20"/>
              </w:rPr>
              <w:t>本期偿还</w:t>
            </w:r>
            <w:r>
              <w:rPr>
                <w:rFonts w:ascii="宋体" w:hAnsi="宋体" w:cs="宋体" w:eastAsia="宋体" w:hint="default"/>
                <w:sz w:val="20"/>
                <w:szCs w:val="20"/>
              </w:rPr>
            </w:r>
          </w:p>
          <w:p>
            <w:pPr>
              <w:pStyle w:val="TableParagraph"/>
              <w:spacing w:line="240" w:lineRule="auto"/>
              <w:ind w:left="290" w:right="0"/>
              <w:jc w:val="left"/>
              <w:rPr>
                <w:rFonts w:ascii="宋体" w:hAnsi="宋体" w:cs="宋体" w:eastAsia="宋体" w:hint="default"/>
                <w:sz w:val="20"/>
                <w:szCs w:val="20"/>
              </w:rPr>
            </w:pPr>
            <w:r>
              <w:rPr>
                <w:rFonts w:ascii="宋体" w:hAnsi="宋体" w:cs="宋体" w:eastAsia="宋体" w:hint="default"/>
                <w:b/>
                <w:bCs/>
                <w:sz w:val="20"/>
                <w:szCs w:val="20"/>
              </w:rPr>
              <w:t>（转股）</w:t>
            </w:r>
            <w:r>
              <w:rPr>
                <w:rFonts w:ascii="宋体" w:hAnsi="宋体" w:cs="宋体" w:eastAsia="宋体" w:hint="default"/>
                <w:sz w:val="20"/>
                <w:szCs w:val="20"/>
              </w:rPr>
            </w:r>
          </w:p>
        </w:tc>
        <w:tc>
          <w:tcPr>
            <w:tcW w:w="17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7"/>
              <w:ind w:right="108"/>
              <w:jc w:val="right"/>
              <w:rPr>
                <w:rFonts w:ascii="宋体" w:hAnsi="宋体" w:cs="宋体" w:eastAsia="宋体" w:hint="default"/>
                <w:sz w:val="20"/>
                <w:szCs w:val="20"/>
              </w:rPr>
            </w:pPr>
            <w:r>
              <w:rPr>
                <w:rFonts w:ascii="宋体" w:hAnsi="宋体" w:cs="宋体" w:eastAsia="宋体" w:hint="default"/>
                <w:b/>
                <w:bCs/>
                <w:w w:val="95"/>
                <w:sz w:val="20"/>
                <w:szCs w:val="20"/>
              </w:rPr>
              <w:t>期末余额</w:t>
            </w:r>
            <w:r>
              <w:rPr>
                <w:rFonts w:ascii="宋体" w:hAnsi="宋体" w:cs="宋体" w:eastAsia="宋体" w:hint="default"/>
                <w:sz w:val="20"/>
                <w:szCs w:val="20"/>
              </w:rPr>
            </w:r>
          </w:p>
        </w:tc>
      </w:tr>
      <w:tr>
        <w:trPr>
          <w:trHeight w:val="346" w:hRule="exact"/>
        </w:trPr>
        <w:tc>
          <w:tcPr>
            <w:tcW w:w="18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可转换公司债券</w:t>
            </w:r>
          </w:p>
        </w:tc>
        <w:tc>
          <w:tcPr>
            <w:tcW w:w="78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spacing w:val="-1"/>
                <w:w w:val="80"/>
                <w:sz w:val="20"/>
              </w:rPr>
              <w:t>1,947,125,039.56</w:t>
            </w:r>
            <w:r>
              <w:rPr>
                <w:rFonts w:ascii="Trebuchet MS"/>
                <w:spacing w:val="-1"/>
                <w:sz w:val="20"/>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47,882,392.33</w:t>
            </w:r>
            <w:r>
              <w:rPr>
                <w:rFonts w:ascii="Trebuchet MS"/>
                <w:sz w:val="20"/>
              </w:rPr>
            </w:r>
          </w:p>
        </w:tc>
        <w:tc>
          <w:tcPr>
            <w:tcW w:w="1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66,882.30</w:t>
            </w:r>
            <w:r>
              <w:rPr>
                <w:rFonts w:ascii="Trebuchet MS"/>
                <w:sz w:val="20"/>
              </w:rPr>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spacing w:val="-1"/>
                <w:w w:val="80"/>
                <w:sz w:val="20"/>
              </w:rPr>
              <w:t>1,994,940,549.59</w:t>
            </w:r>
            <w:r>
              <w:rPr>
                <w:rFonts w:ascii="Trebuchet MS"/>
                <w:spacing w:val="-1"/>
                <w:sz w:val="20"/>
              </w:rPr>
            </w:r>
          </w:p>
        </w:tc>
      </w:tr>
      <w:tr>
        <w:trPr>
          <w:trHeight w:val="358" w:hRule="exact"/>
        </w:trPr>
        <w:tc>
          <w:tcPr>
            <w:tcW w:w="18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781" w:type="dxa"/>
            <w:tcBorders>
              <w:top w:val="single" w:sz="2" w:space="0" w:color="000000"/>
              <w:left w:val="single" w:sz="2" w:space="0" w:color="000000"/>
              <w:bottom w:val="single" w:sz="12" w:space="0" w:color="000000"/>
              <w:right w:val="single" w:sz="2" w:space="0" w:color="000000"/>
            </w:tcBorders>
          </w:tcPr>
          <w:p>
            <w:pP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1,947,125,039.56</w:t>
            </w:r>
            <w:r>
              <w:rPr>
                <w:rFonts w:ascii="Arial"/>
                <w:spacing w:val="-1"/>
                <w:sz w:val="20"/>
              </w:rPr>
            </w: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47,882,392.33</w:t>
            </w:r>
            <w:r>
              <w:rPr>
                <w:rFonts w:ascii="Arial"/>
                <w:sz w:val="20"/>
              </w:rPr>
            </w:r>
          </w:p>
        </w:tc>
        <w:tc>
          <w:tcPr>
            <w:tcW w:w="12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w w:val="80"/>
                <w:sz w:val="20"/>
              </w:rPr>
              <w:t>66,882.30</w:t>
            </w:r>
            <w:r>
              <w:rPr>
                <w:rFonts w:ascii="Arial"/>
                <w:sz w:val="20"/>
              </w:rPr>
            </w:r>
          </w:p>
        </w:tc>
        <w:tc>
          <w:tcPr>
            <w:tcW w:w="17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spacing w:val="-1"/>
                <w:w w:val="80"/>
                <w:sz w:val="20"/>
              </w:rPr>
              <w:t>1,994,940,549.59</w:t>
            </w:r>
            <w:r>
              <w:rPr>
                <w:rFonts w:ascii="Arial"/>
                <w:spacing w:val="-1"/>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300" w:lineRule="auto" w:before="32"/>
        <w:ind w:left="242" w:right="105" w:firstLine="439"/>
        <w:jc w:val="left"/>
        <w:rPr>
          <w:rFonts w:ascii="宋体" w:hAnsi="宋体" w:cs="宋体" w:eastAsia="宋体" w:hint="default"/>
          <w:sz w:val="22"/>
          <w:szCs w:val="22"/>
        </w:rPr>
      </w:pPr>
      <w:r>
        <w:rPr>
          <w:rFonts w:ascii="宋体" w:hAnsi="宋体" w:cs="宋体" w:eastAsia="宋体" w:hint="default"/>
          <w:sz w:val="22"/>
          <w:szCs w:val="22"/>
        </w:rPr>
        <w:t>经中国证券监督管理委员会下发《关于核准航天信息股份有限公司公开发行可转换公</w:t>
      </w:r>
      <w:r>
        <w:rPr>
          <w:rFonts w:ascii="宋体" w:hAnsi="宋体" w:cs="宋体" w:eastAsia="宋体" w:hint="default"/>
          <w:w w:val="100"/>
          <w:sz w:val="22"/>
          <w:szCs w:val="22"/>
        </w:rPr>
        <w:t> </w:t>
      </w:r>
      <w:r>
        <w:rPr>
          <w:rFonts w:ascii="宋体" w:hAnsi="宋体" w:cs="宋体" w:eastAsia="宋体" w:hint="default"/>
          <w:sz w:val="22"/>
          <w:szCs w:val="22"/>
        </w:rPr>
        <w:t>司债券的批复》（证监许可</w:t>
      </w:r>
      <w:r>
        <w:rPr>
          <w:rFonts w:ascii="宋体" w:hAnsi="宋体" w:cs="宋体" w:eastAsia="宋体" w:hint="default"/>
          <w:sz w:val="22"/>
          <w:szCs w:val="22"/>
        </w:rPr>
        <w:t>[2015]997</w:t>
      </w:r>
      <w:r>
        <w:rPr>
          <w:rFonts w:ascii="宋体" w:hAnsi="宋体" w:cs="宋体" w:eastAsia="宋体" w:hint="default"/>
          <w:spacing w:val="-38"/>
          <w:sz w:val="22"/>
          <w:szCs w:val="22"/>
        </w:rPr>
        <w:t> </w:t>
      </w:r>
      <w:r>
        <w:rPr>
          <w:rFonts w:ascii="宋体" w:hAnsi="宋体" w:cs="宋体" w:eastAsia="宋体" w:hint="default"/>
          <w:sz w:val="22"/>
          <w:szCs w:val="22"/>
        </w:rPr>
        <w:t>号）文件核准，本公司于</w:t>
      </w:r>
      <w:r>
        <w:rPr>
          <w:rFonts w:ascii="宋体" w:hAnsi="宋体" w:cs="宋体" w:eastAsia="宋体" w:hint="default"/>
          <w:spacing w:val="-38"/>
          <w:sz w:val="22"/>
          <w:szCs w:val="22"/>
        </w:rPr>
        <w:t> </w:t>
      </w:r>
      <w:r>
        <w:rPr>
          <w:rFonts w:ascii="宋体" w:hAnsi="宋体" w:cs="宋体" w:eastAsia="宋体" w:hint="default"/>
          <w:sz w:val="22"/>
          <w:szCs w:val="22"/>
        </w:rPr>
        <w:t>2015</w:t>
      </w:r>
      <w:r>
        <w:rPr>
          <w:rFonts w:ascii="宋体" w:hAnsi="宋体" w:cs="宋体" w:eastAsia="宋体" w:hint="default"/>
          <w:spacing w:val="-38"/>
          <w:sz w:val="22"/>
          <w:szCs w:val="22"/>
        </w:rPr>
        <w:t> </w:t>
      </w:r>
      <w:r>
        <w:rPr>
          <w:rFonts w:ascii="宋体" w:hAnsi="宋体" w:cs="宋体" w:eastAsia="宋体" w:hint="default"/>
          <w:sz w:val="22"/>
          <w:szCs w:val="22"/>
        </w:rPr>
        <w:t>年</w:t>
      </w:r>
      <w:r>
        <w:rPr>
          <w:rFonts w:ascii="宋体" w:hAnsi="宋体" w:cs="宋体" w:eastAsia="宋体" w:hint="default"/>
          <w:spacing w:val="-38"/>
          <w:sz w:val="22"/>
          <w:szCs w:val="22"/>
        </w:rPr>
        <w:t> </w:t>
      </w:r>
      <w:r>
        <w:rPr>
          <w:rFonts w:ascii="宋体" w:hAnsi="宋体" w:cs="宋体" w:eastAsia="宋体" w:hint="default"/>
          <w:sz w:val="22"/>
          <w:szCs w:val="22"/>
        </w:rPr>
        <w:t>6</w:t>
      </w:r>
      <w:r>
        <w:rPr>
          <w:rFonts w:ascii="宋体" w:hAnsi="宋体" w:cs="宋体" w:eastAsia="宋体" w:hint="default"/>
          <w:spacing w:val="-41"/>
          <w:sz w:val="22"/>
          <w:szCs w:val="22"/>
        </w:rPr>
        <w:t> </w:t>
      </w:r>
      <w:r>
        <w:rPr>
          <w:rFonts w:ascii="宋体" w:hAnsi="宋体" w:cs="宋体" w:eastAsia="宋体" w:hint="default"/>
          <w:sz w:val="22"/>
          <w:szCs w:val="22"/>
        </w:rPr>
        <w:t>月</w:t>
      </w:r>
      <w:r>
        <w:rPr>
          <w:rFonts w:ascii="宋体" w:hAnsi="宋体" w:cs="宋体" w:eastAsia="宋体" w:hint="default"/>
          <w:spacing w:val="-38"/>
          <w:sz w:val="22"/>
          <w:szCs w:val="22"/>
        </w:rPr>
        <w:t> </w:t>
      </w:r>
      <w:r>
        <w:rPr>
          <w:rFonts w:ascii="宋体" w:hAnsi="宋体" w:cs="宋体" w:eastAsia="宋体" w:hint="default"/>
          <w:sz w:val="22"/>
          <w:szCs w:val="22"/>
        </w:rPr>
        <w:t>12</w:t>
      </w:r>
      <w:r>
        <w:rPr>
          <w:rFonts w:ascii="宋体" w:hAnsi="宋体" w:cs="宋体" w:eastAsia="宋体" w:hint="default"/>
          <w:spacing w:val="-38"/>
          <w:sz w:val="22"/>
          <w:szCs w:val="22"/>
        </w:rPr>
        <w:t> </w:t>
      </w:r>
      <w:r>
        <w:rPr>
          <w:rFonts w:ascii="宋体" w:hAnsi="宋体" w:cs="宋体" w:eastAsia="宋体" w:hint="default"/>
          <w:sz w:val="22"/>
          <w:szCs w:val="22"/>
        </w:rPr>
        <w:t>日发行总</w:t>
      </w:r>
    </w:p>
    <w:p>
      <w:pPr>
        <w:spacing w:line="300" w:lineRule="auto" w:before="17"/>
        <w:ind w:left="242" w:right="113" w:firstLine="0"/>
        <w:jc w:val="both"/>
        <w:rPr>
          <w:rFonts w:ascii="宋体" w:hAnsi="宋体" w:cs="宋体" w:eastAsia="宋体" w:hint="default"/>
          <w:sz w:val="22"/>
          <w:szCs w:val="22"/>
        </w:rPr>
      </w:pPr>
      <w:r>
        <w:rPr>
          <w:rFonts w:ascii="宋体" w:hAnsi="宋体" w:cs="宋体" w:eastAsia="宋体" w:hint="default"/>
          <w:sz w:val="22"/>
          <w:szCs w:val="22"/>
        </w:rPr>
        <w:t>额为 </w:t>
      </w:r>
      <w:r>
        <w:rPr>
          <w:rFonts w:ascii="宋体" w:hAnsi="宋体" w:cs="宋体" w:eastAsia="宋体" w:hint="default"/>
          <w:sz w:val="22"/>
          <w:szCs w:val="22"/>
        </w:rPr>
        <w:t>2,400,000,000.00 </w:t>
      </w:r>
      <w:r>
        <w:rPr>
          <w:rFonts w:ascii="宋体" w:hAnsi="宋体" w:cs="宋体" w:eastAsia="宋体" w:hint="default"/>
          <w:sz w:val="22"/>
          <w:szCs w:val="22"/>
        </w:rPr>
        <w:t>元，债券期限为 </w:t>
      </w:r>
      <w:r>
        <w:rPr>
          <w:rFonts w:ascii="宋体" w:hAnsi="宋体" w:cs="宋体" w:eastAsia="宋体" w:hint="default"/>
          <w:sz w:val="22"/>
          <w:szCs w:val="22"/>
        </w:rPr>
        <w:t>6</w:t>
      </w:r>
      <w:r>
        <w:rPr>
          <w:rFonts w:ascii="宋体" w:hAnsi="宋体" w:cs="宋体" w:eastAsia="宋体" w:hint="default"/>
          <w:spacing w:val="-46"/>
          <w:sz w:val="22"/>
          <w:szCs w:val="22"/>
        </w:rPr>
        <w:t> </w:t>
      </w:r>
      <w:r>
        <w:rPr>
          <w:rFonts w:ascii="宋体" w:hAnsi="宋体" w:cs="宋体" w:eastAsia="宋体" w:hint="default"/>
          <w:sz w:val="22"/>
          <w:szCs w:val="22"/>
        </w:rPr>
        <w:t>年的可转换债券。每年付息一次，到期归还本</w:t>
      </w:r>
      <w:r>
        <w:rPr>
          <w:rFonts w:ascii="宋体" w:hAnsi="宋体" w:cs="宋体" w:eastAsia="宋体" w:hint="default"/>
          <w:w w:val="100"/>
          <w:sz w:val="22"/>
          <w:szCs w:val="22"/>
        </w:rPr>
        <w:t> </w:t>
      </w:r>
      <w:r>
        <w:rPr>
          <w:rFonts w:ascii="宋体" w:hAnsi="宋体" w:cs="宋体" w:eastAsia="宋体" w:hint="default"/>
          <w:sz w:val="22"/>
          <w:szCs w:val="22"/>
        </w:rPr>
        <w:t>金和最后一年利息。可转债票面利率为：第一年</w:t>
      </w:r>
      <w:r>
        <w:rPr>
          <w:rFonts w:ascii="宋体" w:hAnsi="宋体" w:cs="宋体" w:eastAsia="宋体" w:hint="default"/>
          <w:spacing w:val="-53"/>
          <w:sz w:val="22"/>
          <w:szCs w:val="22"/>
        </w:rPr>
        <w:t> </w:t>
      </w:r>
      <w:r>
        <w:rPr>
          <w:rFonts w:ascii="宋体" w:hAnsi="宋体" w:cs="宋体" w:eastAsia="宋体" w:hint="default"/>
          <w:sz w:val="22"/>
          <w:szCs w:val="22"/>
        </w:rPr>
        <w:t>0.20%</w:t>
      </w:r>
      <w:r>
        <w:rPr>
          <w:rFonts w:ascii="宋体" w:hAnsi="宋体" w:cs="宋体" w:eastAsia="宋体" w:hint="default"/>
          <w:sz w:val="22"/>
          <w:szCs w:val="22"/>
        </w:rPr>
        <w:t>，第二年</w:t>
      </w:r>
      <w:r>
        <w:rPr>
          <w:rFonts w:ascii="宋体" w:hAnsi="宋体" w:cs="宋体" w:eastAsia="宋体" w:hint="default"/>
          <w:spacing w:val="-56"/>
          <w:sz w:val="22"/>
          <w:szCs w:val="22"/>
        </w:rPr>
        <w:t> </w:t>
      </w:r>
      <w:r>
        <w:rPr>
          <w:rFonts w:ascii="宋体" w:hAnsi="宋体" w:cs="宋体" w:eastAsia="宋体" w:hint="default"/>
          <w:sz w:val="22"/>
          <w:szCs w:val="22"/>
        </w:rPr>
        <w:t>0.50%</w:t>
      </w:r>
      <w:r>
        <w:rPr>
          <w:rFonts w:ascii="宋体" w:hAnsi="宋体" w:cs="宋体" w:eastAsia="宋体" w:hint="default"/>
          <w:sz w:val="22"/>
          <w:szCs w:val="22"/>
        </w:rPr>
        <w:t>，第三年</w:t>
      </w:r>
      <w:r>
        <w:rPr>
          <w:rFonts w:ascii="宋体" w:hAnsi="宋体" w:cs="宋体" w:eastAsia="宋体" w:hint="default"/>
          <w:spacing w:val="-54"/>
          <w:sz w:val="22"/>
          <w:szCs w:val="22"/>
        </w:rPr>
        <w:t> </w:t>
      </w:r>
      <w:r>
        <w:rPr>
          <w:rFonts w:ascii="宋体" w:hAnsi="宋体" w:cs="宋体" w:eastAsia="宋体" w:hint="default"/>
          <w:sz w:val="22"/>
          <w:szCs w:val="22"/>
        </w:rPr>
        <w:t>1.00%</w:t>
      </w:r>
      <w:r>
        <w:rPr>
          <w:rFonts w:ascii="宋体" w:hAnsi="宋体" w:cs="宋体" w:eastAsia="宋体" w:hint="default"/>
          <w:sz w:val="22"/>
          <w:szCs w:val="22"/>
        </w:rPr>
        <w:t>，第</w:t>
      </w:r>
      <w:r>
        <w:rPr>
          <w:rFonts w:ascii="宋体" w:hAnsi="宋体" w:cs="宋体" w:eastAsia="宋体" w:hint="default"/>
          <w:spacing w:val="-3"/>
          <w:w w:val="100"/>
          <w:sz w:val="22"/>
          <w:szCs w:val="22"/>
        </w:rPr>
        <w:t> </w:t>
      </w:r>
      <w:r>
        <w:rPr>
          <w:rFonts w:ascii="宋体" w:hAnsi="宋体" w:cs="宋体" w:eastAsia="宋体" w:hint="default"/>
          <w:sz w:val="22"/>
          <w:szCs w:val="22"/>
        </w:rPr>
        <w:t>四年</w:t>
      </w:r>
      <w:r>
        <w:rPr>
          <w:rFonts w:ascii="宋体" w:hAnsi="宋体" w:cs="宋体" w:eastAsia="宋体" w:hint="default"/>
          <w:spacing w:val="-39"/>
          <w:sz w:val="22"/>
          <w:szCs w:val="22"/>
        </w:rPr>
        <w:t> </w:t>
      </w:r>
      <w:r>
        <w:rPr>
          <w:rFonts w:ascii="宋体" w:hAnsi="宋体" w:cs="宋体" w:eastAsia="宋体" w:hint="default"/>
          <w:sz w:val="22"/>
          <w:szCs w:val="22"/>
        </w:rPr>
        <w:t>1.50%</w:t>
      </w:r>
      <w:r>
        <w:rPr>
          <w:rFonts w:ascii="宋体" w:hAnsi="宋体" w:cs="宋体" w:eastAsia="宋体" w:hint="default"/>
          <w:sz w:val="22"/>
          <w:szCs w:val="22"/>
        </w:rPr>
        <w:t>，第五年</w:t>
      </w:r>
      <w:r>
        <w:rPr>
          <w:rFonts w:ascii="宋体" w:hAnsi="宋体" w:cs="宋体" w:eastAsia="宋体" w:hint="default"/>
          <w:spacing w:val="-38"/>
          <w:sz w:val="22"/>
          <w:szCs w:val="22"/>
        </w:rPr>
        <w:t> </w:t>
      </w:r>
      <w:r>
        <w:rPr>
          <w:rFonts w:ascii="宋体" w:hAnsi="宋体" w:cs="宋体" w:eastAsia="宋体" w:hint="default"/>
          <w:sz w:val="22"/>
          <w:szCs w:val="22"/>
        </w:rPr>
        <w:t>1.50%</w:t>
      </w:r>
      <w:r>
        <w:rPr>
          <w:rFonts w:ascii="宋体" w:hAnsi="宋体" w:cs="宋体" w:eastAsia="宋体" w:hint="default"/>
          <w:sz w:val="22"/>
          <w:szCs w:val="22"/>
        </w:rPr>
        <w:t>，第六年</w:t>
      </w:r>
      <w:r>
        <w:rPr>
          <w:rFonts w:ascii="宋体" w:hAnsi="宋体" w:cs="宋体" w:eastAsia="宋体" w:hint="default"/>
          <w:spacing w:val="-38"/>
          <w:sz w:val="22"/>
          <w:szCs w:val="22"/>
        </w:rPr>
        <w:t> </w:t>
      </w:r>
      <w:r>
        <w:rPr>
          <w:rFonts w:ascii="宋体" w:hAnsi="宋体" w:cs="宋体" w:eastAsia="宋体" w:hint="default"/>
          <w:sz w:val="22"/>
          <w:szCs w:val="22"/>
        </w:rPr>
        <w:t>1.60%</w:t>
      </w:r>
      <w:r>
        <w:rPr>
          <w:rFonts w:ascii="宋体" w:hAnsi="宋体" w:cs="宋体" w:eastAsia="宋体" w:hint="default"/>
          <w:sz w:val="22"/>
          <w:szCs w:val="22"/>
        </w:rPr>
        <w:t>。于</w:t>
      </w:r>
      <w:r>
        <w:rPr>
          <w:rFonts w:ascii="宋体" w:hAnsi="宋体" w:cs="宋体" w:eastAsia="宋体" w:hint="default"/>
          <w:spacing w:val="-40"/>
          <w:sz w:val="22"/>
          <w:szCs w:val="22"/>
        </w:rPr>
        <w:t> </w:t>
      </w:r>
      <w:r>
        <w:rPr>
          <w:rFonts w:ascii="宋体" w:hAnsi="宋体" w:cs="宋体" w:eastAsia="宋体" w:hint="default"/>
          <w:sz w:val="22"/>
          <w:szCs w:val="22"/>
        </w:rPr>
        <w:t>2015</w:t>
      </w:r>
      <w:r>
        <w:rPr>
          <w:rFonts w:ascii="宋体" w:hAnsi="宋体" w:cs="宋体" w:eastAsia="宋体" w:hint="default"/>
          <w:spacing w:val="-38"/>
          <w:sz w:val="22"/>
          <w:szCs w:val="22"/>
        </w:rPr>
        <w:t> </w:t>
      </w:r>
      <w:r>
        <w:rPr>
          <w:rFonts w:ascii="宋体" w:hAnsi="宋体" w:cs="宋体" w:eastAsia="宋体" w:hint="default"/>
          <w:sz w:val="22"/>
          <w:szCs w:val="22"/>
        </w:rPr>
        <w:t>年</w:t>
      </w:r>
      <w:r>
        <w:rPr>
          <w:rFonts w:ascii="宋体" w:hAnsi="宋体" w:cs="宋体" w:eastAsia="宋体" w:hint="default"/>
          <w:spacing w:val="-38"/>
          <w:sz w:val="22"/>
          <w:szCs w:val="22"/>
        </w:rPr>
        <w:t> </w:t>
      </w:r>
      <w:r>
        <w:rPr>
          <w:rFonts w:ascii="宋体" w:hAnsi="宋体" w:cs="宋体" w:eastAsia="宋体" w:hint="default"/>
          <w:sz w:val="22"/>
          <w:szCs w:val="22"/>
        </w:rPr>
        <w:t>12</w:t>
      </w:r>
      <w:r>
        <w:rPr>
          <w:rFonts w:ascii="宋体" w:hAnsi="宋体" w:cs="宋体" w:eastAsia="宋体" w:hint="default"/>
          <w:spacing w:val="-38"/>
          <w:sz w:val="22"/>
          <w:szCs w:val="22"/>
        </w:rPr>
        <w:t> </w:t>
      </w:r>
      <w:r>
        <w:rPr>
          <w:rFonts w:ascii="宋体" w:hAnsi="宋体" w:cs="宋体" w:eastAsia="宋体" w:hint="default"/>
          <w:sz w:val="22"/>
          <w:szCs w:val="22"/>
        </w:rPr>
        <w:t>月</w:t>
      </w:r>
      <w:r>
        <w:rPr>
          <w:rFonts w:ascii="宋体" w:hAnsi="宋体" w:cs="宋体" w:eastAsia="宋体" w:hint="default"/>
          <w:spacing w:val="-38"/>
          <w:sz w:val="22"/>
          <w:szCs w:val="22"/>
        </w:rPr>
        <w:t> </w:t>
      </w:r>
      <w:r>
        <w:rPr>
          <w:rFonts w:ascii="宋体" w:hAnsi="宋体" w:cs="宋体" w:eastAsia="宋体" w:hint="default"/>
          <w:sz w:val="22"/>
          <w:szCs w:val="22"/>
        </w:rPr>
        <w:t>31</w:t>
      </w:r>
      <w:r>
        <w:rPr>
          <w:rFonts w:ascii="宋体" w:hAnsi="宋体" w:cs="宋体" w:eastAsia="宋体" w:hint="default"/>
          <w:spacing w:val="-38"/>
          <w:sz w:val="22"/>
          <w:szCs w:val="22"/>
        </w:rPr>
        <w:t> </w:t>
      </w:r>
      <w:r>
        <w:rPr>
          <w:rFonts w:ascii="宋体" w:hAnsi="宋体" w:cs="宋体" w:eastAsia="宋体" w:hint="default"/>
          <w:sz w:val="22"/>
          <w:szCs w:val="22"/>
        </w:rPr>
        <w:t>日，本年应计利息将于</w:t>
      </w:r>
      <w:r>
        <w:rPr>
          <w:rFonts w:ascii="宋体" w:hAnsi="宋体" w:cs="宋体" w:eastAsia="宋体" w:hint="default"/>
          <w:spacing w:val="-38"/>
          <w:sz w:val="22"/>
          <w:szCs w:val="22"/>
        </w:rPr>
        <w:t> </w:t>
      </w:r>
      <w:r>
        <w:rPr>
          <w:rFonts w:ascii="宋体" w:hAnsi="宋体" w:cs="宋体" w:eastAsia="宋体" w:hint="default"/>
          <w:sz w:val="22"/>
          <w:szCs w:val="22"/>
        </w:rPr>
        <w:t>1</w:t>
      </w:r>
      <w:r>
        <w:rPr>
          <w:rFonts w:ascii="宋体" w:hAnsi="宋体" w:cs="宋体" w:eastAsia="宋体" w:hint="default"/>
          <w:w w:val="100"/>
          <w:sz w:val="22"/>
          <w:szCs w:val="22"/>
        </w:rPr>
        <w:t> </w:t>
      </w:r>
      <w:r>
        <w:rPr>
          <w:rFonts w:ascii="宋体" w:hAnsi="宋体" w:cs="宋体" w:eastAsia="宋体" w:hint="default"/>
          <w:sz w:val="22"/>
          <w:szCs w:val="22"/>
        </w:rPr>
        <w:t>年之内支付，计入应付利息中。</w:t>
      </w:r>
    </w:p>
    <w:p>
      <w:pPr>
        <w:spacing w:line="240" w:lineRule="auto" w:before="8"/>
        <w:rPr>
          <w:rFonts w:ascii="宋体" w:hAnsi="宋体" w:cs="宋体" w:eastAsia="宋体" w:hint="default"/>
          <w:sz w:val="19"/>
          <w:szCs w:val="19"/>
        </w:rPr>
      </w:pPr>
    </w:p>
    <w:p>
      <w:pPr>
        <w:spacing w:before="0"/>
        <w:ind w:left="681" w:right="0" w:firstLine="0"/>
        <w:jc w:val="left"/>
        <w:rPr>
          <w:rFonts w:ascii="宋体" w:hAnsi="宋体" w:cs="宋体" w:eastAsia="宋体" w:hint="default"/>
          <w:sz w:val="22"/>
          <w:szCs w:val="22"/>
        </w:rPr>
      </w:pPr>
      <w:r>
        <w:rPr>
          <w:rFonts w:ascii="宋体" w:hAnsi="宋体" w:cs="宋体" w:eastAsia="宋体" w:hint="default"/>
          <w:sz w:val="22"/>
          <w:szCs w:val="22"/>
        </w:rPr>
        <w:t>本公司本次发行的上述可转债转股期自可转债发行结束之日满 </w:t>
      </w:r>
      <w:r>
        <w:rPr>
          <w:rFonts w:ascii="宋体" w:hAnsi="宋体" w:cs="宋体" w:eastAsia="宋体" w:hint="default"/>
          <w:sz w:val="22"/>
          <w:szCs w:val="22"/>
        </w:rPr>
        <w:t>6</w:t>
      </w:r>
      <w:r>
        <w:rPr>
          <w:rFonts w:ascii="宋体" w:hAnsi="宋体" w:cs="宋体" w:eastAsia="宋体" w:hint="default"/>
          <w:spacing w:val="-48"/>
          <w:sz w:val="22"/>
          <w:szCs w:val="22"/>
        </w:rPr>
        <w:t> </w:t>
      </w:r>
      <w:r>
        <w:rPr>
          <w:rFonts w:ascii="宋体" w:hAnsi="宋体" w:cs="宋体" w:eastAsia="宋体" w:hint="default"/>
          <w:sz w:val="22"/>
          <w:szCs w:val="22"/>
        </w:rPr>
        <w:t>个月后的第一个交易</w:t>
      </w:r>
    </w:p>
    <w:p>
      <w:pPr>
        <w:spacing w:line="300" w:lineRule="auto" w:before="72"/>
        <w:ind w:left="242" w:right="114" w:firstLine="0"/>
        <w:jc w:val="both"/>
        <w:rPr>
          <w:rFonts w:ascii="宋体" w:hAnsi="宋体" w:cs="宋体" w:eastAsia="宋体" w:hint="default"/>
          <w:sz w:val="22"/>
          <w:szCs w:val="22"/>
        </w:rPr>
      </w:pPr>
      <w:r>
        <w:rPr>
          <w:rFonts w:ascii="宋体" w:hAnsi="宋体" w:cs="宋体" w:eastAsia="宋体" w:hint="default"/>
          <w:sz w:val="22"/>
          <w:szCs w:val="22"/>
        </w:rPr>
        <w:t>日起至可转债到期日止。可转债的初始转股价格为</w:t>
      </w:r>
      <w:r>
        <w:rPr>
          <w:rFonts w:ascii="宋体" w:hAnsi="宋体" w:cs="宋体" w:eastAsia="宋体" w:hint="default"/>
          <w:spacing w:val="31"/>
          <w:sz w:val="22"/>
          <w:szCs w:val="22"/>
        </w:rPr>
        <w:t> </w:t>
      </w:r>
      <w:r>
        <w:rPr>
          <w:rFonts w:ascii="宋体" w:hAnsi="宋体" w:cs="宋体" w:eastAsia="宋体" w:hint="default"/>
          <w:sz w:val="22"/>
          <w:szCs w:val="22"/>
        </w:rPr>
        <w:t>86.61</w:t>
      </w:r>
      <w:r>
        <w:rPr>
          <w:rFonts w:ascii="宋体" w:hAnsi="宋体" w:cs="宋体" w:eastAsia="宋体" w:hint="default"/>
          <w:spacing w:val="27"/>
          <w:sz w:val="22"/>
          <w:szCs w:val="22"/>
        </w:rPr>
        <w:t> </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股，不低于募集说明书公告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日前</w:t>
      </w:r>
      <w:r>
        <w:rPr>
          <w:rFonts w:ascii="宋体" w:hAnsi="宋体" w:cs="宋体" w:eastAsia="宋体" w:hint="default"/>
          <w:spacing w:val="-44"/>
          <w:sz w:val="22"/>
          <w:szCs w:val="22"/>
        </w:rPr>
        <w:t> </w:t>
      </w:r>
      <w:r>
        <w:rPr>
          <w:rFonts w:ascii="宋体" w:hAnsi="宋体" w:cs="宋体" w:eastAsia="宋体" w:hint="default"/>
          <w:sz w:val="22"/>
          <w:szCs w:val="22"/>
        </w:rPr>
        <w:t>20</w:t>
      </w:r>
      <w:r>
        <w:rPr>
          <w:rFonts w:ascii="宋体" w:hAnsi="宋体" w:cs="宋体" w:eastAsia="宋体" w:hint="default"/>
          <w:spacing w:val="-44"/>
          <w:sz w:val="22"/>
          <w:szCs w:val="22"/>
        </w:rPr>
        <w:t> </w:t>
      </w:r>
      <w:r>
        <w:rPr>
          <w:rFonts w:ascii="宋体" w:hAnsi="宋体" w:cs="宋体" w:eastAsia="宋体" w:hint="default"/>
          <w:sz w:val="22"/>
          <w:szCs w:val="22"/>
        </w:rPr>
        <w:t>个交易日公司</w:t>
      </w:r>
      <w:r>
        <w:rPr>
          <w:rFonts w:ascii="宋体" w:hAnsi="宋体" w:cs="宋体" w:eastAsia="宋体" w:hint="default"/>
          <w:spacing w:val="-46"/>
          <w:sz w:val="22"/>
          <w:szCs w:val="22"/>
        </w:rPr>
        <w:t> </w:t>
      </w:r>
      <w:r>
        <w:rPr>
          <w:rFonts w:ascii="宋体" w:hAnsi="宋体" w:cs="宋体" w:eastAsia="宋体" w:hint="default"/>
          <w:sz w:val="22"/>
          <w:szCs w:val="22"/>
        </w:rPr>
        <w:t>A</w:t>
      </w:r>
      <w:r>
        <w:rPr>
          <w:rFonts w:ascii="宋体" w:hAnsi="宋体" w:cs="宋体" w:eastAsia="宋体" w:hint="default"/>
          <w:spacing w:val="-47"/>
          <w:sz w:val="22"/>
          <w:szCs w:val="22"/>
        </w:rPr>
        <w:t> </w:t>
      </w:r>
      <w:r>
        <w:rPr>
          <w:rFonts w:ascii="宋体" w:hAnsi="宋体" w:cs="宋体" w:eastAsia="宋体" w:hint="default"/>
          <w:sz w:val="22"/>
          <w:szCs w:val="22"/>
        </w:rPr>
        <w:t>股股票交易均价（若在该</w:t>
      </w:r>
      <w:r>
        <w:rPr>
          <w:rFonts w:ascii="宋体" w:hAnsi="宋体" w:cs="宋体" w:eastAsia="宋体" w:hint="default"/>
          <w:spacing w:val="-44"/>
          <w:sz w:val="22"/>
          <w:szCs w:val="22"/>
        </w:rPr>
        <w:t> </w:t>
      </w:r>
      <w:r>
        <w:rPr>
          <w:rFonts w:ascii="宋体" w:hAnsi="宋体" w:cs="宋体" w:eastAsia="宋体" w:hint="default"/>
          <w:sz w:val="22"/>
          <w:szCs w:val="22"/>
        </w:rPr>
        <w:t>20</w:t>
      </w:r>
      <w:r>
        <w:rPr>
          <w:rFonts w:ascii="宋体" w:hAnsi="宋体" w:cs="宋体" w:eastAsia="宋体" w:hint="default"/>
          <w:spacing w:val="-44"/>
          <w:sz w:val="22"/>
          <w:szCs w:val="22"/>
        </w:rPr>
        <w:t> </w:t>
      </w:r>
      <w:r>
        <w:rPr>
          <w:rFonts w:ascii="宋体" w:hAnsi="宋体" w:cs="宋体" w:eastAsia="宋体" w:hint="default"/>
          <w:sz w:val="22"/>
          <w:szCs w:val="22"/>
        </w:rPr>
        <w:t>个交易日内发生过因除权、除息引起</w:t>
      </w:r>
      <w:r>
        <w:rPr>
          <w:rFonts w:ascii="宋体" w:hAnsi="宋体" w:cs="宋体" w:eastAsia="宋体" w:hint="default"/>
          <w:w w:val="100"/>
          <w:sz w:val="22"/>
          <w:szCs w:val="22"/>
        </w:rPr>
        <w:t> </w:t>
      </w:r>
      <w:r>
        <w:rPr>
          <w:rFonts w:ascii="宋体" w:hAnsi="宋体" w:cs="宋体" w:eastAsia="宋体" w:hint="default"/>
          <w:sz w:val="22"/>
          <w:szCs w:val="22"/>
        </w:rPr>
        <w:t>股价调整的情形，则对调整前交易日的收盘价按经过相应除权、除息调整后的价格计算）</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z w:val="22"/>
          <w:szCs w:val="22"/>
        </w:rPr>
        <w:t>和前一个交易日均价。</w:t>
      </w:r>
    </w:p>
    <w:p>
      <w:pPr>
        <w:spacing w:line="240" w:lineRule="auto" w:before="9"/>
        <w:rPr>
          <w:rFonts w:ascii="宋体" w:hAnsi="宋体" w:cs="宋体" w:eastAsia="宋体" w:hint="default"/>
          <w:sz w:val="19"/>
          <w:szCs w:val="19"/>
        </w:rPr>
      </w:pPr>
    </w:p>
    <w:p>
      <w:pPr>
        <w:spacing w:before="0"/>
        <w:ind w:left="683" w:right="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）上述已发行可转换公司债券的负债和权益成分分拆如下：</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41"/>
        <w:gridCol w:w="2115"/>
        <w:gridCol w:w="1973"/>
        <w:gridCol w:w="1711"/>
      </w:tblGrid>
      <w:tr>
        <w:trPr>
          <w:trHeight w:val="358" w:hRule="exact"/>
        </w:trPr>
        <w:tc>
          <w:tcPr>
            <w:tcW w:w="29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52" w:right="0"/>
              <w:jc w:val="left"/>
              <w:rPr>
                <w:rFonts w:ascii="宋体" w:hAnsi="宋体" w:cs="宋体" w:eastAsia="宋体" w:hint="default"/>
                <w:sz w:val="20"/>
                <w:szCs w:val="20"/>
              </w:rPr>
            </w:pPr>
            <w:r>
              <w:rPr>
                <w:rFonts w:ascii="宋体" w:hAnsi="宋体" w:cs="宋体" w:eastAsia="宋体" w:hint="default"/>
                <w:b/>
                <w:bCs/>
                <w:sz w:val="20"/>
                <w:szCs w:val="20"/>
              </w:rPr>
              <w:t>负债部分</w:t>
            </w:r>
            <w:r>
              <w:rPr>
                <w:rFonts w:ascii="宋体" w:hAnsi="宋体" w:cs="宋体" w:eastAsia="宋体" w:hint="default"/>
                <w:sz w:val="20"/>
                <w:szCs w:val="20"/>
              </w:rPr>
            </w:r>
          </w:p>
        </w:tc>
        <w:tc>
          <w:tcPr>
            <w:tcW w:w="19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80" w:right="0"/>
              <w:jc w:val="left"/>
              <w:rPr>
                <w:rFonts w:ascii="宋体" w:hAnsi="宋体" w:cs="宋体" w:eastAsia="宋体" w:hint="default"/>
                <w:sz w:val="20"/>
                <w:szCs w:val="20"/>
              </w:rPr>
            </w:pPr>
            <w:r>
              <w:rPr>
                <w:rFonts w:ascii="宋体" w:hAnsi="宋体" w:cs="宋体" w:eastAsia="宋体" w:hint="default"/>
                <w:b/>
                <w:bCs/>
                <w:sz w:val="20"/>
                <w:szCs w:val="20"/>
              </w:rPr>
              <w:t>权益部分</w:t>
            </w:r>
            <w:r>
              <w:rPr>
                <w:rFonts w:ascii="宋体" w:hAnsi="宋体" w:cs="宋体" w:eastAsia="宋体" w:hint="default"/>
                <w:sz w:val="20"/>
                <w:szCs w:val="20"/>
              </w:rPr>
            </w:r>
          </w:p>
        </w:tc>
        <w:tc>
          <w:tcPr>
            <w:tcW w:w="17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6" w:hRule="exact"/>
        </w:trPr>
        <w:tc>
          <w:tcPr>
            <w:tcW w:w="29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可转换公司债券发行金额</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spacing w:val="-1"/>
                <w:w w:val="80"/>
                <w:sz w:val="20"/>
              </w:rPr>
              <w:t>1,957,072,919.56</w:t>
            </w:r>
            <w:r>
              <w:rPr>
                <w:rFonts w:ascii="Trebuchet MS"/>
                <w:spacing w:val="-1"/>
                <w:sz w:val="20"/>
              </w:rPr>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442,927,080.44</w:t>
            </w:r>
            <w:r>
              <w:rPr>
                <w:rFonts w:ascii="Trebuchet MS"/>
                <w:sz w:val="20"/>
              </w:rPr>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spacing w:val="-1"/>
                <w:w w:val="80"/>
                <w:sz w:val="20"/>
              </w:rPr>
              <w:t>2,400,000,000.00</w:t>
            </w:r>
            <w:r>
              <w:rPr>
                <w:rFonts w:ascii="Trebuchet MS"/>
                <w:spacing w:val="-1"/>
                <w:sz w:val="20"/>
              </w:rPr>
            </w:r>
          </w:p>
        </w:tc>
      </w:tr>
      <w:tr>
        <w:trPr>
          <w:trHeight w:val="343" w:hRule="exact"/>
        </w:trPr>
        <w:tc>
          <w:tcPr>
            <w:tcW w:w="29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直接交易费用</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-9,947,880.00</w:t>
            </w:r>
            <w:r>
              <w:rPr>
                <w:rFonts w:ascii="Trebuchet MS"/>
                <w:sz w:val="20"/>
              </w:rPr>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-2,252,120.00</w:t>
            </w:r>
            <w:r>
              <w:rPr>
                <w:rFonts w:ascii="Trebuchet MS"/>
                <w:sz w:val="20"/>
              </w:rPr>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-12,200,000.00</w:t>
            </w:r>
            <w:r>
              <w:rPr>
                <w:rFonts w:ascii="Trebuchet MS"/>
                <w:sz w:val="20"/>
              </w:rPr>
            </w:r>
          </w:p>
        </w:tc>
      </w:tr>
      <w:tr>
        <w:trPr>
          <w:trHeight w:val="346" w:hRule="exact"/>
        </w:trPr>
        <w:tc>
          <w:tcPr>
            <w:tcW w:w="29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于发行日余额</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spacing w:val="-1"/>
                <w:w w:val="80"/>
                <w:sz w:val="20"/>
              </w:rPr>
              <w:t>1,947,125,039.56</w:t>
            </w:r>
            <w:r>
              <w:rPr>
                <w:rFonts w:ascii="Trebuchet MS"/>
                <w:spacing w:val="-1"/>
                <w:sz w:val="20"/>
              </w:rPr>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440,674,960.44</w:t>
            </w:r>
            <w:r>
              <w:rPr>
                <w:rFonts w:ascii="Trebuchet MS"/>
                <w:sz w:val="20"/>
              </w:rPr>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spacing w:val="-1"/>
                <w:w w:val="80"/>
                <w:sz w:val="20"/>
              </w:rPr>
              <w:t>2,387,800,000.00</w:t>
            </w:r>
            <w:r>
              <w:rPr>
                <w:rFonts w:ascii="Trebuchet MS"/>
                <w:spacing w:val="-1"/>
                <w:sz w:val="20"/>
              </w:rPr>
            </w:r>
          </w:p>
        </w:tc>
      </w:tr>
      <w:tr>
        <w:trPr>
          <w:trHeight w:val="346" w:hRule="exact"/>
        </w:trPr>
        <w:tc>
          <w:tcPr>
            <w:tcW w:w="29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摊销或转股</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47,815,510.03</w:t>
            </w:r>
            <w:r>
              <w:rPr>
                <w:rFonts w:ascii="Trebuchet MS"/>
                <w:sz w:val="20"/>
              </w:rPr>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-12,669.40</w:t>
            </w:r>
            <w:r>
              <w:rPr>
                <w:rFonts w:ascii="Trebuchet MS"/>
                <w:sz w:val="20"/>
              </w:rPr>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47,802,840.63</w:t>
            </w:r>
            <w:r>
              <w:rPr>
                <w:rFonts w:ascii="Trebuchet MS"/>
                <w:sz w:val="20"/>
              </w:rPr>
            </w:r>
          </w:p>
        </w:tc>
      </w:tr>
      <w:tr>
        <w:trPr>
          <w:trHeight w:val="358" w:hRule="exact"/>
        </w:trPr>
        <w:tc>
          <w:tcPr>
            <w:tcW w:w="29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1,994,940,549.59</w:t>
            </w:r>
            <w:r>
              <w:rPr>
                <w:rFonts w:ascii="Arial"/>
                <w:sz w:val="20"/>
              </w:rPr>
            </w:r>
          </w:p>
        </w:tc>
        <w:tc>
          <w:tcPr>
            <w:tcW w:w="19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w w:val="80"/>
                <w:sz w:val="20"/>
              </w:rPr>
              <w:t>440,662,291.04</w:t>
            </w:r>
            <w:r>
              <w:rPr>
                <w:rFonts w:ascii="Arial"/>
                <w:sz w:val="20"/>
              </w:rPr>
            </w:r>
          </w:p>
        </w:tc>
        <w:tc>
          <w:tcPr>
            <w:tcW w:w="17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spacing w:val="-1"/>
                <w:w w:val="80"/>
                <w:sz w:val="20"/>
              </w:rPr>
              <w:t>2,435,602,840.63</w:t>
            </w:r>
            <w:r>
              <w:rPr>
                <w:rFonts w:ascii="Arial"/>
                <w:spacing w:val="-1"/>
                <w:sz w:val="20"/>
              </w:rPr>
            </w:r>
          </w:p>
        </w:tc>
      </w:tr>
    </w:tbl>
    <w:p>
      <w:pPr>
        <w:spacing w:line="240" w:lineRule="auto" w:before="12"/>
        <w:rPr>
          <w:rFonts w:ascii="宋体" w:hAnsi="宋体" w:cs="宋体" w:eastAsia="宋体" w:hint="default"/>
          <w:sz w:val="12"/>
          <w:szCs w:val="12"/>
        </w:rPr>
      </w:pPr>
    </w:p>
    <w:p>
      <w:pPr>
        <w:spacing w:before="32"/>
        <w:ind w:left="642" w:right="105"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42"/>
          <w:sz w:val="22"/>
          <w:szCs w:val="22"/>
        </w:rPr>
        <w:t> </w:t>
      </w:r>
      <w:r>
        <w:rPr>
          <w:rFonts w:ascii="宋体" w:hAnsi="宋体" w:cs="宋体" w:eastAsia="宋体" w:hint="default"/>
          <w:sz w:val="22"/>
          <w:szCs w:val="22"/>
        </w:rPr>
        <w:t>长期应付职工薪酬</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85"/>
        <w:gridCol w:w="2856"/>
        <w:gridCol w:w="2475"/>
      </w:tblGrid>
      <w:tr>
        <w:trPr>
          <w:trHeight w:val="358"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479"/>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其他长期福利</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42,526,178.83</w:t>
            </w:r>
            <w:r>
              <w:rPr>
                <w:rFonts w:ascii="Trebuchet MS"/>
                <w:sz w:val="20"/>
              </w:rPr>
            </w:r>
          </w:p>
        </w:tc>
        <w:tc>
          <w:tcPr>
            <w:tcW w:w="24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Trebuchet MS" w:hAnsi="Trebuchet MS" w:cs="Trebuchet MS" w:eastAsia="Trebuchet MS" w:hint="default"/>
                <w:sz w:val="20"/>
                <w:szCs w:val="20"/>
              </w:rPr>
            </w:pPr>
            <w:r>
              <w:rPr>
                <w:rFonts w:ascii="Trebuchet MS"/>
                <w:w w:val="80"/>
                <w:sz w:val="20"/>
              </w:rPr>
              <w:t>77,531,003.68</w:t>
            </w:r>
            <w:r>
              <w:rPr>
                <w:rFonts w:ascii="Trebuchet MS"/>
                <w:sz w:val="20"/>
              </w:rPr>
            </w:r>
          </w:p>
        </w:tc>
      </w:tr>
      <w:tr>
        <w:trPr>
          <w:trHeight w:val="379"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479"/>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42,526,178.83</w:t>
            </w:r>
            <w:r>
              <w:rPr>
                <w:rFonts w:ascii="Arial"/>
                <w:sz w:val="20"/>
              </w:rPr>
            </w:r>
          </w:p>
        </w:tc>
        <w:tc>
          <w:tcPr>
            <w:tcW w:w="24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05"/>
              <w:jc w:val="right"/>
              <w:rPr>
                <w:rFonts w:ascii="Arial" w:hAnsi="Arial" w:cs="Arial" w:eastAsia="Arial" w:hint="default"/>
                <w:sz w:val="20"/>
                <w:szCs w:val="20"/>
              </w:rPr>
            </w:pPr>
            <w:r>
              <w:rPr>
                <w:rFonts w:ascii="Arial"/>
                <w:b/>
                <w:w w:val="80"/>
                <w:sz w:val="20"/>
              </w:rPr>
              <w:t>77,531,003.68</w:t>
            </w:r>
            <w:r>
              <w:rPr>
                <w:rFonts w:ascii="Arial"/>
                <w:sz w:val="20"/>
              </w:rPr>
            </w:r>
          </w:p>
        </w:tc>
      </w:tr>
    </w:tbl>
    <w:p>
      <w:pPr>
        <w:spacing w:line="240" w:lineRule="auto" w:before="3"/>
        <w:rPr>
          <w:rFonts w:ascii="宋体" w:hAnsi="宋体" w:cs="宋体" w:eastAsia="宋体" w:hint="default"/>
          <w:sz w:val="18"/>
          <w:szCs w:val="18"/>
        </w:rPr>
      </w:pPr>
    </w:p>
    <w:p>
      <w:pPr>
        <w:spacing w:line="300" w:lineRule="auto" w:before="32"/>
        <w:ind w:left="242" w:right="242" w:firstLine="439"/>
        <w:jc w:val="left"/>
        <w:rPr>
          <w:rFonts w:ascii="宋体" w:hAnsi="宋体" w:cs="宋体" w:eastAsia="宋体" w:hint="default"/>
          <w:sz w:val="22"/>
          <w:szCs w:val="22"/>
        </w:rPr>
      </w:pPr>
      <w:r>
        <w:rPr>
          <w:rFonts w:ascii="宋体" w:hAnsi="宋体" w:cs="宋体" w:eastAsia="宋体" w:hint="default"/>
          <w:sz w:val="22"/>
          <w:szCs w:val="22"/>
        </w:rPr>
        <w:t>长期应付职工薪酬为本公司根据财企</w:t>
      </w:r>
      <w:r>
        <w:rPr>
          <w:rFonts w:ascii="宋体" w:hAnsi="宋体" w:cs="宋体" w:eastAsia="宋体" w:hint="default"/>
          <w:sz w:val="22"/>
          <w:szCs w:val="22"/>
        </w:rPr>
        <w:t>[2008]34 </w:t>
      </w:r>
      <w:r>
        <w:rPr>
          <w:rFonts w:ascii="宋体" w:hAnsi="宋体" w:cs="宋体" w:eastAsia="宋体" w:hint="default"/>
          <w:sz w:val="22"/>
          <w:szCs w:val="22"/>
        </w:rPr>
        <w:t>号之规定，将截至 </w:t>
      </w:r>
      <w:r>
        <w:rPr>
          <w:rFonts w:ascii="宋体" w:hAnsi="宋体" w:cs="宋体" w:eastAsia="宋体" w:hint="default"/>
          <w:sz w:val="22"/>
          <w:szCs w:val="22"/>
        </w:rPr>
        <w:t>2007 </w:t>
      </w:r>
      <w:r>
        <w:rPr>
          <w:rFonts w:ascii="宋体" w:hAnsi="宋体" w:cs="宋体" w:eastAsia="宋体" w:hint="default"/>
          <w:sz w:val="22"/>
          <w:szCs w:val="22"/>
        </w:rPr>
        <w:t>年 </w:t>
      </w:r>
      <w:r>
        <w:rPr>
          <w:rFonts w:ascii="宋体" w:hAnsi="宋体" w:cs="宋体" w:eastAsia="宋体" w:hint="default"/>
          <w:sz w:val="22"/>
          <w:szCs w:val="22"/>
        </w:rPr>
        <w:t>12 </w:t>
      </w:r>
      <w:r>
        <w:rPr>
          <w:rFonts w:ascii="宋体" w:hAnsi="宋体" w:cs="宋体" w:eastAsia="宋体" w:hint="default"/>
          <w:sz w:val="22"/>
          <w:szCs w:val="22"/>
        </w:rPr>
        <w:t>月</w:t>
      </w:r>
      <w:r>
        <w:rPr>
          <w:rFonts w:ascii="宋体" w:hAnsi="宋体" w:cs="宋体" w:eastAsia="宋体" w:hint="default"/>
          <w:spacing w:val="-75"/>
          <w:sz w:val="22"/>
          <w:szCs w:val="22"/>
        </w:rPr>
        <w:t> </w:t>
      </w:r>
      <w:r>
        <w:rPr>
          <w:rFonts w:ascii="宋体" w:hAnsi="宋体" w:cs="宋体" w:eastAsia="宋体" w:hint="default"/>
          <w:sz w:val="22"/>
          <w:szCs w:val="22"/>
        </w:rPr>
        <w:t>31</w:t>
      </w:r>
      <w:r>
        <w:rPr>
          <w:rFonts w:ascii="宋体" w:hAnsi="宋体" w:cs="宋体" w:eastAsia="宋体" w:hint="default"/>
          <w:w w:val="100"/>
          <w:sz w:val="22"/>
          <w:szCs w:val="22"/>
        </w:rPr>
        <w:t> </w:t>
      </w:r>
      <w:r>
        <w:rPr>
          <w:rFonts w:ascii="宋体" w:hAnsi="宋体" w:cs="宋体" w:eastAsia="宋体" w:hint="default"/>
          <w:sz w:val="22"/>
          <w:szCs w:val="22"/>
        </w:rPr>
        <w:t>日因实施工效挂钩形成的工资结余作为负债管理所致。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73"/>
        <w:ind w:left="4378" w:right="4389" w:firstLine="0"/>
        <w:jc w:val="center"/>
        <w:rPr>
          <w:rFonts w:ascii="Times New Roman" w:hAnsi="Times New Roman" w:cs="Times New Roman" w:eastAsia="Times New Roman" w:hint="default"/>
          <w:sz w:val="20"/>
          <w:szCs w:val="20"/>
        </w:rPr>
      </w:pPr>
      <w:r>
        <w:rPr>
          <w:rFonts w:ascii="Times New Roman"/>
          <w:sz w:val="20"/>
        </w:rPr>
        <w:t>51</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left="242" w:right="266" w:firstLine="439"/>
        <w:jc w:val="left"/>
      </w:pPr>
      <w:r>
        <w:rPr/>
        <w:t>根据中国航天科工集团公司人字</w:t>
      </w:r>
      <w:r>
        <w:rPr>
          <w:rFonts w:ascii="宋体" w:hAnsi="宋体" w:cs="宋体" w:eastAsia="宋体" w:hint="default"/>
        </w:rPr>
        <w:t>[2015]205 </w:t>
      </w:r>
      <w:r>
        <w:rPr/>
        <w:t>号“关于调整 </w:t>
      </w:r>
      <w:r>
        <w:rPr>
          <w:rFonts w:ascii="宋体" w:hAnsi="宋体" w:cs="宋体" w:eastAsia="宋体" w:hint="default"/>
        </w:rPr>
        <w:t>2015</w:t>
      </w:r>
      <w:r>
        <w:rPr>
          <w:rFonts w:ascii="宋体" w:hAnsi="宋体" w:cs="宋体" w:eastAsia="宋体" w:hint="default"/>
          <w:spacing w:val="-79"/>
        </w:rPr>
        <w:t> </w:t>
      </w:r>
      <w:r>
        <w:rPr/>
        <w:t>年工资总额预算的通</w:t>
      </w:r>
      <w:r>
        <w:rPr>
          <w:w w:val="100"/>
        </w:rPr>
        <w:t> </w:t>
      </w:r>
      <w:r>
        <w:rPr/>
        <w:t>知”，本年使用工资结余</w:t>
      </w:r>
      <w:r>
        <w:rPr>
          <w:spacing w:val="-56"/>
        </w:rPr>
        <w:t> </w:t>
      </w:r>
      <w:r>
        <w:rPr>
          <w:rFonts w:ascii="宋体" w:hAnsi="宋体" w:cs="宋体" w:eastAsia="宋体" w:hint="default"/>
        </w:rPr>
        <w:t>35,004,824.85</w:t>
      </w:r>
      <w:r>
        <w:rPr>
          <w:rFonts w:ascii="宋体" w:hAnsi="宋体" w:cs="宋体" w:eastAsia="宋体" w:hint="default"/>
          <w:spacing w:val="-56"/>
        </w:rPr>
        <w:t> </w:t>
      </w:r>
      <w:r>
        <w:rPr/>
        <w:t>元。</w:t>
      </w:r>
    </w:p>
    <w:p>
      <w:pPr>
        <w:spacing w:before="187"/>
        <w:ind w:left="642" w:right="312" w:firstLine="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39"/>
          <w:sz w:val="22"/>
          <w:szCs w:val="22"/>
        </w:rPr>
        <w:t> </w:t>
      </w:r>
      <w:r>
        <w:rPr>
          <w:rFonts w:ascii="宋体" w:hAnsi="宋体" w:cs="宋体" w:eastAsia="宋体" w:hint="default"/>
          <w:sz w:val="22"/>
          <w:szCs w:val="22"/>
        </w:rPr>
        <w:t>递延收益</w:t>
      </w:r>
    </w:p>
    <w:p>
      <w:pPr>
        <w:spacing w:line="240" w:lineRule="auto" w:before="13"/>
        <w:rPr>
          <w:rFonts w:ascii="宋体" w:hAnsi="宋体" w:cs="宋体" w:eastAsia="宋体" w:hint="default"/>
          <w:sz w:val="19"/>
          <w:szCs w:val="19"/>
        </w:rPr>
      </w:pPr>
    </w:p>
    <w:p>
      <w:pPr>
        <w:spacing w:before="0"/>
        <w:ind w:left="645"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递延收益分类</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922"/>
        <w:gridCol w:w="1340"/>
        <w:gridCol w:w="1340"/>
        <w:gridCol w:w="1342"/>
        <w:gridCol w:w="1340"/>
        <w:gridCol w:w="1478"/>
      </w:tblGrid>
      <w:tr>
        <w:trPr>
          <w:trHeight w:val="415" w:hRule="exact"/>
        </w:trPr>
        <w:tc>
          <w:tcPr>
            <w:tcW w:w="1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right="746"/>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3"/>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4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形成原因</w:t>
            </w:r>
            <w:r>
              <w:rPr>
                <w:rFonts w:ascii="宋体" w:hAnsi="宋体" w:cs="宋体" w:eastAsia="宋体" w:hint="default"/>
                <w:sz w:val="20"/>
                <w:szCs w:val="20"/>
              </w:rPr>
            </w:r>
          </w:p>
        </w:tc>
      </w:tr>
      <w:tr>
        <w:trPr>
          <w:trHeight w:val="401"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70" w:right="0"/>
              <w:jc w:val="center"/>
              <w:rPr>
                <w:rFonts w:ascii="Trebuchet MS" w:hAnsi="Trebuchet MS" w:cs="Trebuchet MS" w:eastAsia="Trebuchet MS" w:hint="default"/>
                <w:sz w:val="20"/>
                <w:szCs w:val="20"/>
              </w:rPr>
            </w:pPr>
            <w:r>
              <w:rPr>
                <w:rFonts w:ascii="Trebuchet MS"/>
                <w:w w:val="85"/>
                <w:sz w:val="20"/>
              </w:rPr>
              <w:t>37,587,908.28</w:t>
            </w:r>
            <w:r>
              <w:rPr>
                <w:rFonts w:ascii="Trebuchet MS"/>
                <w:sz w:val="20"/>
              </w:rPr>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74" w:right="0"/>
              <w:jc w:val="center"/>
              <w:rPr>
                <w:rFonts w:ascii="Trebuchet MS" w:hAnsi="Trebuchet MS" w:cs="Trebuchet MS" w:eastAsia="Trebuchet MS" w:hint="default"/>
                <w:sz w:val="20"/>
                <w:szCs w:val="20"/>
              </w:rPr>
            </w:pPr>
            <w:r>
              <w:rPr>
                <w:rFonts w:ascii="Trebuchet MS"/>
                <w:w w:val="85"/>
                <w:sz w:val="20"/>
              </w:rPr>
              <w:t>41,425,187.28</w:t>
            </w:r>
            <w:r>
              <w:rPr>
                <w:rFonts w:ascii="Trebuchet MS"/>
                <w:sz w:val="20"/>
              </w:rPr>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72" w:right="0"/>
              <w:jc w:val="center"/>
              <w:rPr>
                <w:rFonts w:ascii="Trebuchet MS" w:hAnsi="Trebuchet MS" w:cs="Trebuchet MS" w:eastAsia="Trebuchet MS" w:hint="default"/>
                <w:sz w:val="20"/>
                <w:szCs w:val="20"/>
              </w:rPr>
            </w:pPr>
            <w:r>
              <w:rPr>
                <w:rFonts w:ascii="Trebuchet MS"/>
                <w:w w:val="85"/>
                <w:sz w:val="20"/>
              </w:rPr>
              <w:t>46,086,971.50</w:t>
            </w:r>
            <w:r>
              <w:rPr>
                <w:rFonts w:ascii="Trebuchet MS"/>
                <w:sz w:val="20"/>
              </w:rPr>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69" w:right="0"/>
              <w:jc w:val="center"/>
              <w:rPr>
                <w:rFonts w:ascii="Trebuchet MS" w:hAnsi="Trebuchet MS" w:cs="Trebuchet MS" w:eastAsia="Trebuchet MS" w:hint="default"/>
                <w:sz w:val="20"/>
                <w:szCs w:val="20"/>
              </w:rPr>
            </w:pPr>
            <w:r>
              <w:rPr>
                <w:rFonts w:ascii="Trebuchet MS"/>
                <w:w w:val="85"/>
                <w:sz w:val="20"/>
              </w:rPr>
              <w:t>32,926,124.06</w:t>
            </w:r>
            <w:r>
              <w:rPr>
                <w:rFonts w:ascii="Trebuchet MS"/>
                <w:sz w:val="20"/>
              </w:rPr>
            </w:r>
          </w:p>
        </w:tc>
        <w:tc>
          <w:tcPr>
            <w:tcW w:w="1478"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746"/>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left="70" w:right="0"/>
              <w:jc w:val="center"/>
              <w:rPr>
                <w:rFonts w:ascii="Arial" w:hAnsi="Arial" w:cs="Arial" w:eastAsia="Arial" w:hint="default"/>
                <w:sz w:val="20"/>
                <w:szCs w:val="20"/>
              </w:rPr>
            </w:pPr>
            <w:r>
              <w:rPr>
                <w:rFonts w:ascii="Arial"/>
                <w:b/>
                <w:w w:val="85"/>
                <w:sz w:val="20"/>
              </w:rPr>
              <w:t>37,587,908.28</w:t>
            </w:r>
            <w:r>
              <w:rPr>
                <w:rFonts w:ascii="Arial"/>
                <w:sz w:val="20"/>
              </w:rPr>
            </w:r>
          </w:p>
        </w:tc>
        <w:tc>
          <w:tcPr>
            <w:tcW w:w="13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left="74" w:right="0"/>
              <w:jc w:val="center"/>
              <w:rPr>
                <w:rFonts w:ascii="Arial" w:hAnsi="Arial" w:cs="Arial" w:eastAsia="Arial" w:hint="default"/>
                <w:sz w:val="20"/>
                <w:szCs w:val="20"/>
              </w:rPr>
            </w:pPr>
            <w:r>
              <w:rPr>
                <w:rFonts w:ascii="Arial"/>
                <w:b/>
                <w:w w:val="85"/>
                <w:sz w:val="20"/>
              </w:rPr>
              <w:t>41,425,187.28</w:t>
            </w:r>
            <w:r>
              <w:rPr>
                <w:rFonts w:ascii="Arial"/>
                <w:sz w:val="20"/>
              </w:rPr>
            </w:r>
          </w:p>
        </w:tc>
        <w:tc>
          <w:tcPr>
            <w:tcW w:w="13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left="72" w:right="0"/>
              <w:jc w:val="center"/>
              <w:rPr>
                <w:rFonts w:ascii="Arial" w:hAnsi="Arial" w:cs="Arial" w:eastAsia="Arial" w:hint="default"/>
                <w:sz w:val="20"/>
                <w:szCs w:val="20"/>
              </w:rPr>
            </w:pPr>
            <w:r>
              <w:rPr>
                <w:rFonts w:ascii="Arial"/>
                <w:b/>
                <w:w w:val="85"/>
                <w:sz w:val="20"/>
              </w:rPr>
              <w:t>46,086,971.50</w:t>
            </w:r>
            <w:r>
              <w:rPr>
                <w:rFonts w:ascii="Arial"/>
                <w:sz w:val="20"/>
              </w:rPr>
            </w:r>
          </w:p>
        </w:tc>
        <w:tc>
          <w:tcPr>
            <w:tcW w:w="13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left="69" w:right="0"/>
              <w:jc w:val="center"/>
              <w:rPr>
                <w:rFonts w:ascii="Arial" w:hAnsi="Arial" w:cs="Arial" w:eastAsia="Arial" w:hint="default"/>
                <w:sz w:val="20"/>
                <w:szCs w:val="20"/>
              </w:rPr>
            </w:pPr>
            <w:r>
              <w:rPr>
                <w:rFonts w:ascii="Arial"/>
                <w:b/>
                <w:w w:val="85"/>
                <w:sz w:val="20"/>
              </w:rPr>
              <w:t>32,926,124.06</w:t>
            </w:r>
            <w:r>
              <w:rPr>
                <w:rFonts w:ascii="Arial"/>
                <w:sz w:val="20"/>
              </w:rPr>
            </w:r>
          </w:p>
        </w:tc>
        <w:tc>
          <w:tcPr>
            <w:tcW w:w="14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0"/>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r>
    </w:tbl>
    <w:p>
      <w:pPr>
        <w:spacing w:line="240" w:lineRule="auto" w:before="12"/>
        <w:rPr>
          <w:rFonts w:ascii="宋体" w:hAnsi="宋体" w:cs="宋体" w:eastAsia="宋体" w:hint="default"/>
          <w:sz w:val="12"/>
          <w:szCs w:val="12"/>
        </w:rPr>
      </w:pPr>
    </w:p>
    <w:p>
      <w:pPr>
        <w:spacing w:before="32"/>
        <w:ind w:left="645"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政府补助项目</w:t>
      </w:r>
    </w:p>
    <w:p>
      <w:pPr>
        <w:spacing w:line="240" w:lineRule="auto" w:before="13"/>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682"/>
        <w:gridCol w:w="149"/>
        <w:gridCol w:w="1086"/>
        <w:gridCol w:w="1147"/>
        <w:gridCol w:w="1191"/>
        <w:gridCol w:w="1147"/>
        <w:gridCol w:w="1162"/>
        <w:gridCol w:w="1169"/>
      </w:tblGrid>
      <w:tr>
        <w:trPr>
          <w:trHeight w:val="799"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2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7"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125"/>
              <w:ind w:left="170" w:right="168"/>
              <w:jc w:val="left"/>
              <w:rPr>
                <w:rFonts w:ascii="宋体" w:hAnsi="宋体" w:cs="宋体" w:eastAsia="宋体" w:hint="default"/>
                <w:sz w:val="20"/>
                <w:szCs w:val="20"/>
              </w:rPr>
            </w:pPr>
            <w:r>
              <w:rPr>
                <w:rFonts w:ascii="宋体" w:hAnsi="宋体" w:cs="宋体" w:eastAsia="宋体" w:hint="default"/>
                <w:b/>
                <w:bCs/>
                <w:sz w:val="20"/>
                <w:szCs w:val="20"/>
              </w:rPr>
              <w:t>本年新增</w:t>
            </w:r>
            <w:r>
              <w:rPr>
                <w:rFonts w:ascii="宋体" w:hAnsi="宋体" w:cs="宋体" w:eastAsia="宋体" w:hint="default"/>
                <w:b/>
                <w:bCs/>
                <w:w w:val="99"/>
                <w:sz w:val="20"/>
                <w:szCs w:val="20"/>
              </w:rPr>
              <w:t> </w:t>
            </w:r>
            <w:r>
              <w:rPr>
                <w:rFonts w:ascii="宋体" w:hAnsi="宋体" w:cs="宋体" w:eastAsia="宋体" w:hint="default"/>
                <w:b/>
                <w:bCs/>
                <w:sz w:val="20"/>
                <w:szCs w:val="20"/>
              </w:rPr>
              <w:t>补助金额</w:t>
            </w:r>
            <w:r>
              <w:rPr>
                <w:rFonts w:ascii="宋体" w:hAnsi="宋体" w:cs="宋体" w:eastAsia="宋体" w:hint="default"/>
                <w:sz w:val="20"/>
                <w:szCs w:val="20"/>
              </w:rPr>
            </w:r>
          </w:p>
        </w:tc>
        <w:tc>
          <w:tcPr>
            <w:tcW w:w="1191" w:type="dxa"/>
            <w:tcBorders>
              <w:top w:val="single" w:sz="12" w:space="0" w:color="000000"/>
              <w:left w:val="single" w:sz="2" w:space="0" w:color="000000"/>
              <w:bottom w:val="single" w:sz="2" w:space="0" w:color="000000"/>
              <w:right w:val="single" w:sz="2" w:space="0" w:color="000000"/>
            </w:tcBorders>
          </w:tcPr>
          <w:p>
            <w:pPr>
              <w:pStyle w:val="TableParagraph"/>
              <w:spacing w:line="231" w:lineRule="exact"/>
              <w:ind w:left="192" w:right="0"/>
              <w:jc w:val="left"/>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sz w:val="20"/>
                <w:szCs w:val="20"/>
              </w:rPr>
            </w:r>
          </w:p>
          <w:p>
            <w:pPr>
              <w:pStyle w:val="TableParagraph"/>
              <w:spacing w:line="260" w:lineRule="exact" w:before="24"/>
              <w:ind w:left="292" w:right="190" w:hanging="101"/>
              <w:jc w:val="left"/>
              <w:rPr>
                <w:rFonts w:ascii="宋体" w:hAnsi="宋体" w:cs="宋体" w:eastAsia="宋体" w:hint="default"/>
                <w:sz w:val="20"/>
                <w:szCs w:val="20"/>
              </w:rPr>
            </w:pP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11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1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169" w:type="dxa"/>
            <w:tcBorders>
              <w:top w:val="single" w:sz="12" w:space="0" w:color="000000"/>
              <w:left w:val="single" w:sz="2" w:space="0" w:color="000000"/>
              <w:bottom w:val="single" w:sz="2" w:space="0" w:color="000000"/>
              <w:right w:val="nil" w:sz="6" w:space="0" w:color="auto"/>
            </w:tcBorders>
          </w:tcPr>
          <w:p>
            <w:pPr>
              <w:pStyle w:val="TableParagraph"/>
              <w:spacing w:line="231" w:lineRule="exact"/>
              <w:ind w:left="158" w:right="0" w:firstLine="21"/>
              <w:jc w:val="left"/>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sz w:val="20"/>
                <w:szCs w:val="20"/>
              </w:rPr>
            </w:r>
          </w:p>
          <w:p>
            <w:pPr>
              <w:pStyle w:val="TableParagraph"/>
              <w:spacing w:line="260" w:lineRule="exact" w:before="24"/>
              <w:ind w:left="381" w:right="159" w:hanging="224"/>
              <w:jc w:val="left"/>
              <w:rPr>
                <w:rFonts w:ascii="宋体" w:hAnsi="宋体" w:cs="宋体" w:eastAsia="宋体" w:hint="default"/>
                <w:sz w:val="20"/>
                <w:szCs w:val="20"/>
              </w:rPr>
            </w:pPr>
            <w:r>
              <w:rPr>
                <w:rFonts w:ascii="宋体" w:hAnsi="宋体" w:cs="宋体" w:eastAsia="宋体" w:hint="default"/>
                <w:b/>
                <w:bCs/>
                <w:w w:val="95"/>
                <w:sz w:val="20"/>
                <w:szCs w:val="20"/>
              </w:rPr>
              <w:t>关</w:t>
            </w:r>
            <w:r>
              <w:rPr>
                <w:rFonts w:ascii="Arial" w:hAnsi="Arial" w:cs="Arial" w:eastAsia="Arial" w:hint="default"/>
                <w:b/>
                <w:bCs/>
                <w:w w:val="95"/>
                <w:sz w:val="20"/>
                <w:szCs w:val="20"/>
              </w:rPr>
              <w:t>/</w:t>
            </w:r>
            <w:r>
              <w:rPr>
                <w:rFonts w:ascii="宋体" w:hAnsi="宋体" w:cs="宋体" w:eastAsia="宋体" w:hint="default"/>
                <w:b/>
                <w:bCs/>
                <w:w w:val="95"/>
                <w:sz w:val="20"/>
                <w:szCs w:val="20"/>
              </w:rPr>
              <w:t>与收益</w:t>
            </w:r>
            <w:r>
              <w:rPr>
                <w:rFonts w:ascii="宋体" w:hAnsi="宋体" w:cs="宋体" w:eastAsia="宋体" w:hint="default"/>
                <w:b/>
                <w:bCs/>
                <w:spacing w:val="-66"/>
                <w:w w:val="95"/>
                <w:sz w:val="20"/>
                <w:szCs w:val="20"/>
              </w:rPr>
              <w:t> </w:t>
            </w:r>
            <w:r>
              <w:rPr>
                <w:rFonts w:ascii="宋体" w:hAnsi="宋体" w:cs="宋体" w:eastAsia="宋体" w:hint="default"/>
                <w:b/>
                <w:bCs/>
                <w:spacing w:val="-66"/>
                <w:w w:val="95"/>
                <w:sz w:val="20"/>
                <w:szCs w:val="20"/>
              </w:rPr>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7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left"/>
              <w:rPr>
                <w:rFonts w:ascii="宋体" w:hAnsi="宋体" w:cs="宋体" w:eastAsia="宋体" w:hint="default"/>
                <w:sz w:val="20"/>
                <w:szCs w:val="20"/>
              </w:rPr>
            </w:pPr>
            <w:r>
              <w:rPr>
                <w:rFonts w:ascii="宋体" w:hAnsi="宋体" w:cs="宋体" w:eastAsia="宋体" w:hint="default"/>
                <w:sz w:val="20"/>
                <w:szCs w:val="20"/>
              </w:rPr>
              <w:t>基于物联网的储备</w:t>
            </w:r>
          </w:p>
          <w:p>
            <w:pPr>
              <w:pStyle w:val="TableParagraph"/>
              <w:spacing w:line="260" w:lineRule="exact" w:before="24"/>
              <w:ind w:left="62" w:right="17"/>
              <w:jc w:val="left"/>
              <w:rPr>
                <w:rFonts w:ascii="宋体" w:hAnsi="宋体" w:cs="宋体" w:eastAsia="宋体" w:hint="default"/>
                <w:sz w:val="20"/>
                <w:szCs w:val="20"/>
              </w:rPr>
            </w:pPr>
            <w:r>
              <w:rPr>
                <w:rFonts w:ascii="宋体" w:hAnsi="宋体" w:cs="宋体" w:eastAsia="宋体" w:hint="default"/>
                <w:sz w:val="20"/>
                <w:szCs w:val="20"/>
              </w:rPr>
              <w:t>粮动态监管技术集</w:t>
            </w:r>
            <w:r>
              <w:rPr>
                <w:rFonts w:ascii="宋体" w:hAnsi="宋体" w:cs="宋体" w:eastAsia="宋体" w:hint="default"/>
                <w:w w:val="99"/>
                <w:sz w:val="20"/>
                <w:szCs w:val="20"/>
              </w:rPr>
              <w:t> </w:t>
            </w:r>
            <w:r>
              <w:rPr>
                <w:rFonts w:ascii="宋体" w:hAnsi="宋体" w:cs="宋体" w:eastAsia="宋体" w:hint="default"/>
                <w:sz w:val="20"/>
                <w:szCs w:val="20"/>
              </w:rPr>
              <w:t>成与示范</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4" w:right="0"/>
              <w:jc w:val="left"/>
              <w:rPr>
                <w:rFonts w:ascii="Trebuchet MS" w:hAnsi="Trebuchet MS" w:cs="Trebuchet MS" w:eastAsia="Trebuchet MS" w:hint="default"/>
                <w:sz w:val="20"/>
                <w:szCs w:val="20"/>
              </w:rPr>
            </w:pPr>
            <w:r>
              <w:rPr>
                <w:rFonts w:ascii="Trebuchet MS"/>
                <w:w w:val="85"/>
                <w:sz w:val="20"/>
              </w:rPr>
              <w:t>17,386,181.80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2"/>
              <w:jc w:val="right"/>
              <w:rPr>
                <w:rFonts w:ascii="Trebuchet MS" w:hAnsi="Trebuchet MS" w:cs="Trebuchet MS" w:eastAsia="Trebuchet MS" w:hint="default"/>
                <w:sz w:val="20"/>
                <w:szCs w:val="20"/>
              </w:rPr>
            </w:pPr>
            <w:r>
              <w:rPr>
                <w:rFonts w:ascii="Trebuchet MS"/>
                <w:w w:val="80"/>
                <w:sz w:val="20"/>
              </w:rPr>
              <w:t>10,230,100.00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1,800,537.50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2"/>
              <w:jc w:val="right"/>
              <w:rPr>
                <w:rFonts w:ascii="Trebuchet MS" w:hAnsi="Trebuchet MS" w:cs="Trebuchet MS" w:eastAsia="Trebuchet MS" w:hint="default"/>
                <w:sz w:val="20"/>
                <w:szCs w:val="20"/>
              </w:rPr>
            </w:pPr>
            <w:r>
              <w:rPr>
                <w:rFonts w:ascii="Trebuchet MS"/>
                <w:w w:val="80"/>
                <w:sz w:val="20"/>
              </w:rPr>
              <w:t>22,542,400.00</w:t>
            </w:r>
            <w:r>
              <w:rPr>
                <w:rFonts w:ascii="Trebuchet MS"/>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3,273,344.30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523"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left"/>
              <w:rPr>
                <w:rFonts w:ascii="宋体" w:hAnsi="宋体" w:cs="宋体" w:eastAsia="宋体" w:hint="default"/>
                <w:sz w:val="20"/>
                <w:szCs w:val="20"/>
              </w:rPr>
            </w:pPr>
            <w:r>
              <w:rPr>
                <w:rFonts w:ascii="宋体" w:hAnsi="宋体" w:cs="宋体" w:eastAsia="宋体" w:hint="default"/>
                <w:sz w:val="20"/>
                <w:szCs w:val="20"/>
              </w:rPr>
              <w:t>粮食安全信息化保</w:t>
            </w:r>
          </w:p>
          <w:p>
            <w:pPr>
              <w:pStyle w:val="TableParagraph"/>
              <w:spacing w:line="260" w:lineRule="exact"/>
              <w:ind w:left="62" w:right="0"/>
              <w:jc w:val="left"/>
              <w:rPr>
                <w:rFonts w:ascii="宋体" w:hAnsi="宋体" w:cs="宋体" w:eastAsia="宋体" w:hint="default"/>
                <w:sz w:val="20"/>
                <w:szCs w:val="20"/>
              </w:rPr>
            </w:pPr>
            <w:r>
              <w:rPr>
                <w:rFonts w:ascii="宋体" w:hAnsi="宋体" w:cs="宋体" w:eastAsia="宋体" w:hint="default"/>
                <w:sz w:val="20"/>
                <w:szCs w:val="20"/>
              </w:rPr>
              <w:t>障体系与技术研究</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16" w:right="0"/>
              <w:jc w:val="left"/>
              <w:rPr>
                <w:rFonts w:ascii="Trebuchet MS" w:hAnsi="Trebuchet MS" w:cs="Trebuchet MS" w:eastAsia="Trebuchet MS" w:hint="default"/>
                <w:sz w:val="20"/>
                <w:szCs w:val="20"/>
              </w:rPr>
            </w:pPr>
            <w:r>
              <w:rPr>
                <w:rFonts w:ascii="Trebuchet MS"/>
                <w:w w:val="85"/>
                <w:sz w:val="20"/>
              </w:rPr>
              <w:t>4,689,799.76</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52"/>
              <w:jc w:val="right"/>
              <w:rPr>
                <w:rFonts w:ascii="Trebuchet MS" w:hAnsi="Trebuchet MS" w:cs="Trebuchet MS" w:eastAsia="Trebuchet MS" w:hint="default"/>
                <w:sz w:val="20"/>
                <w:szCs w:val="20"/>
              </w:rPr>
            </w:pPr>
            <w:r>
              <w:rPr>
                <w:rFonts w:ascii="Trebuchet MS"/>
                <w:w w:val="80"/>
                <w:sz w:val="20"/>
              </w:rPr>
              <w:t>6,847,600.00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53"/>
              <w:jc w:val="right"/>
              <w:rPr>
                <w:rFonts w:ascii="Trebuchet MS" w:hAnsi="Trebuchet MS" w:cs="Trebuchet MS" w:eastAsia="Trebuchet MS" w:hint="default"/>
                <w:sz w:val="20"/>
                <w:szCs w:val="20"/>
              </w:rPr>
            </w:pPr>
            <w:r>
              <w:rPr>
                <w:rFonts w:ascii="Trebuchet MS"/>
                <w:w w:val="80"/>
                <w:sz w:val="20"/>
              </w:rPr>
              <w:t>1,447,279.70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52"/>
              <w:jc w:val="right"/>
              <w:rPr>
                <w:rFonts w:ascii="Trebuchet MS" w:hAnsi="Trebuchet MS" w:cs="Trebuchet MS" w:eastAsia="Trebuchet MS" w:hint="default"/>
                <w:sz w:val="20"/>
                <w:szCs w:val="20"/>
              </w:rPr>
            </w:pPr>
            <w:r>
              <w:rPr>
                <w:rFonts w:ascii="Trebuchet MS"/>
                <w:w w:val="80"/>
                <w:sz w:val="20"/>
              </w:rPr>
              <w:t>6,729,144.66</w:t>
            </w:r>
            <w:r>
              <w:rPr>
                <w:rFonts w:ascii="Trebuchet MS"/>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53"/>
              <w:jc w:val="right"/>
              <w:rPr>
                <w:rFonts w:ascii="Trebuchet MS" w:hAnsi="Trebuchet MS" w:cs="Trebuchet MS" w:eastAsia="Trebuchet MS" w:hint="default"/>
                <w:sz w:val="20"/>
                <w:szCs w:val="20"/>
              </w:rPr>
            </w:pPr>
            <w:r>
              <w:rPr>
                <w:rFonts w:ascii="Trebuchet MS"/>
                <w:w w:val="80"/>
                <w:sz w:val="20"/>
              </w:rPr>
              <w:t>3,360,975.40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52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62" w:right="0"/>
              <w:jc w:val="left"/>
              <w:rPr>
                <w:rFonts w:ascii="宋体" w:hAnsi="宋体" w:cs="宋体" w:eastAsia="宋体" w:hint="default"/>
                <w:sz w:val="20"/>
                <w:szCs w:val="20"/>
              </w:rPr>
            </w:pPr>
            <w:r>
              <w:rPr>
                <w:rFonts w:ascii="宋体" w:hAnsi="宋体" w:cs="宋体" w:eastAsia="宋体" w:hint="default"/>
                <w:sz w:val="20"/>
                <w:szCs w:val="20"/>
              </w:rPr>
              <w:t>江苏航信发展专项</w:t>
            </w:r>
          </w:p>
          <w:p>
            <w:pPr>
              <w:pStyle w:val="TableParagraph"/>
              <w:spacing w:line="240" w:lineRule="auto"/>
              <w:ind w:left="62" w:right="0"/>
              <w:jc w:val="left"/>
              <w:rPr>
                <w:rFonts w:ascii="宋体" w:hAnsi="宋体" w:cs="宋体" w:eastAsia="宋体" w:hint="default"/>
                <w:sz w:val="20"/>
                <w:szCs w:val="20"/>
              </w:rPr>
            </w:pPr>
            <w:r>
              <w:rPr>
                <w:rFonts w:ascii="宋体" w:hAnsi="宋体" w:cs="宋体" w:eastAsia="宋体" w:hint="default"/>
                <w:sz w:val="20"/>
                <w:szCs w:val="20"/>
              </w:rPr>
              <w:t>资金</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16" w:right="0"/>
              <w:jc w:val="left"/>
              <w:rPr>
                <w:rFonts w:ascii="Trebuchet MS" w:hAnsi="Trebuchet MS" w:cs="Trebuchet MS" w:eastAsia="Trebuchet MS" w:hint="default"/>
                <w:sz w:val="20"/>
                <w:szCs w:val="20"/>
              </w:rPr>
            </w:pPr>
            <w:r>
              <w:rPr>
                <w:rFonts w:ascii="Trebuchet MS"/>
                <w:w w:val="85"/>
                <w:sz w:val="20"/>
              </w:rPr>
              <w:t>4,234,850.53</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191"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Trebuchet MS" w:hAnsi="Trebuchet MS" w:cs="Trebuchet MS" w:eastAsia="Trebuchet MS" w:hint="default"/>
                <w:sz w:val="20"/>
                <w:szCs w:val="20"/>
              </w:rPr>
            </w:pPr>
            <w:r>
              <w:rPr>
                <w:rFonts w:ascii="Trebuchet MS"/>
                <w:w w:val="80"/>
                <w:sz w:val="20"/>
              </w:rPr>
              <w:t>4,234,850.53</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30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62" w:right="0"/>
              <w:jc w:val="both"/>
              <w:rPr>
                <w:rFonts w:ascii="宋体" w:hAnsi="宋体" w:cs="宋体" w:eastAsia="宋体" w:hint="default"/>
                <w:sz w:val="20"/>
                <w:szCs w:val="20"/>
              </w:rPr>
            </w:pPr>
            <w:r>
              <w:rPr>
                <w:rFonts w:ascii="Trebuchet MS" w:hAnsi="Trebuchet MS" w:cs="Trebuchet MS" w:eastAsia="Trebuchet MS" w:hint="default"/>
                <w:w w:val="95"/>
                <w:sz w:val="20"/>
                <w:szCs w:val="20"/>
              </w:rPr>
              <w:t>2012</w:t>
            </w:r>
            <w:r>
              <w:rPr>
                <w:rFonts w:ascii="Trebuchet MS" w:hAnsi="Trebuchet MS" w:cs="Trebuchet MS" w:eastAsia="Trebuchet MS" w:hint="default"/>
                <w:spacing w:val="1"/>
                <w:w w:val="95"/>
                <w:sz w:val="20"/>
                <w:szCs w:val="20"/>
              </w:rPr>
              <w:t> </w:t>
            </w:r>
            <w:r>
              <w:rPr>
                <w:rFonts w:ascii="宋体" w:hAnsi="宋体" w:cs="宋体" w:eastAsia="宋体" w:hint="default"/>
                <w:w w:val="95"/>
                <w:sz w:val="20"/>
                <w:szCs w:val="20"/>
              </w:rPr>
              <w:t>年发改委物联</w:t>
            </w:r>
            <w:r>
              <w:rPr>
                <w:rFonts w:ascii="宋体" w:hAnsi="宋体" w:cs="宋体" w:eastAsia="宋体" w:hint="default"/>
                <w:sz w:val="20"/>
                <w:szCs w:val="20"/>
              </w:rPr>
            </w:r>
          </w:p>
          <w:p>
            <w:pPr>
              <w:pStyle w:val="TableParagraph"/>
              <w:spacing w:line="237" w:lineRule="auto"/>
              <w:ind w:left="62" w:right="17"/>
              <w:jc w:val="both"/>
              <w:rPr>
                <w:rFonts w:ascii="宋体" w:hAnsi="宋体" w:cs="宋体" w:eastAsia="宋体" w:hint="default"/>
                <w:sz w:val="20"/>
                <w:szCs w:val="20"/>
              </w:rPr>
            </w:pPr>
            <w:r>
              <w:rPr>
                <w:rFonts w:ascii="宋体" w:hAnsi="宋体" w:cs="宋体" w:eastAsia="宋体" w:hint="default"/>
                <w:sz w:val="20"/>
                <w:szCs w:val="20"/>
              </w:rPr>
              <w:t>网技术研发及产业</w:t>
            </w:r>
            <w:r>
              <w:rPr>
                <w:rFonts w:ascii="宋体" w:hAnsi="宋体" w:cs="宋体" w:eastAsia="宋体" w:hint="default"/>
                <w:w w:val="99"/>
                <w:sz w:val="20"/>
                <w:szCs w:val="20"/>
              </w:rPr>
              <w:t> </w:t>
            </w:r>
            <w:r>
              <w:rPr>
                <w:rFonts w:ascii="宋体" w:hAnsi="宋体" w:cs="宋体" w:eastAsia="宋体" w:hint="default"/>
                <w:sz w:val="20"/>
                <w:szCs w:val="20"/>
              </w:rPr>
              <w:t>化专项多种粮食专</w:t>
            </w:r>
            <w:r>
              <w:rPr>
                <w:rFonts w:ascii="宋体" w:hAnsi="宋体" w:cs="宋体" w:eastAsia="宋体" w:hint="default"/>
                <w:w w:val="99"/>
                <w:sz w:val="20"/>
                <w:szCs w:val="20"/>
              </w:rPr>
              <w:t> </w:t>
            </w:r>
            <w:r>
              <w:rPr>
                <w:rFonts w:ascii="宋体" w:hAnsi="宋体" w:cs="宋体" w:eastAsia="宋体" w:hint="default"/>
                <w:sz w:val="20"/>
                <w:szCs w:val="20"/>
              </w:rPr>
              <w:t>用智能感知设备研</w:t>
            </w:r>
            <w:r>
              <w:rPr>
                <w:rFonts w:ascii="宋体" w:hAnsi="宋体" w:cs="宋体" w:eastAsia="宋体" w:hint="default"/>
                <w:w w:val="99"/>
                <w:sz w:val="20"/>
                <w:szCs w:val="20"/>
              </w:rPr>
              <w:t> </w:t>
            </w:r>
            <w:r>
              <w:rPr>
                <w:rFonts w:ascii="宋体" w:hAnsi="宋体" w:cs="宋体" w:eastAsia="宋体" w:hint="default"/>
                <w:sz w:val="20"/>
                <w:szCs w:val="20"/>
              </w:rPr>
              <w:t>发项目</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6" w:right="0"/>
              <w:jc w:val="left"/>
              <w:rPr>
                <w:rFonts w:ascii="Trebuchet MS" w:hAnsi="Trebuchet MS" w:cs="Trebuchet MS" w:eastAsia="Trebuchet MS" w:hint="default"/>
                <w:sz w:val="20"/>
                <w:szCs w:val="20"/>
              </w:rPr>
            </w:pPr>
            <w:r>
              <w:rPr>
                <w:rFonts w:ascii="Trebuchet MS"/>
                <w:w w:val="85"/>
                <w:sz w:val="20"/>
              </w:rPr>
              <w:t>1,895,051.96</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2"/>
              <w:jc w:val="right"/>
              <w:rPr>
                <w:rFonts w:ascii="Trebuchet MS" w:hAnsi="Trebuchet MS" w:cs="Trebuchet MS" w:eastAsia="Trebuchet MS" w:hint="default"/>
                <w:sz w:val="20"/>
                <w:szCs w:val="20"/>
              </w:rPr>
            </w:pPr>
            <w:r>
              <w:rPr>
                <w:rFonts w:ascii="Trebuchet MS"/>
                <w:w w:val="80"/>
                <w:sz w:val="20"/>
              </w:rPr>
              <w:t>1,800,100.00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1,722,829.03</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2"/>
              <w:jc w:val="right"/>
              <w:rPr>
                <w:rFonts w:ascii="Trebuchet MS" w:hAnsi="Trebuchet MS" w:cs="Trebuchet MS" w:eastAsia="Trebuchet MS" w:hint="default"/>
                <w:sz w:val="20"/>
                <w:szCs w:val="20"/>
              </w:rPr>
            </w:pPr>
            <w:r>
              <w:rPr>
                <w:rFonts w:ascii="Trebuchet MS"/>
                <w:w w:val="80"/>
                <w:sz w:val="20"/>
              </w:rPr>
              <w:t>1,932,300.00</w:t>
            </w:r>
            <w:r>
              <w:rPr>
                <w:rFonts w:ascii="Trebuchet MS"/>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40,022.93</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44"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both"/>
              <w:rPr>
                <w:rFonts w:ascii="宋体" w:hAnsi="宋体" w:cs="宋体" w:eastAsia="宋体" w:hint="default"/>
                <w:sz w:val="20"/>
                <w:szCs w:val="20"/>
              </w:rPr>
            </w:pPr>
            <w:r>
              <w:rPr>
                <w:rFonts w:ascii="宋体" w:hAnsi="宋体" w:cs="宋体" w:eastAsia="宋体" w:hint="default"/>
                <w:sz w:val="20"/>
                <w:szCs w:val="20"/>
              </w:rPr>
              <w:t>科学技术部条财司</w:t>
            </w:r>
          </w:p>
          <w:p>
            <w:pPr>
              <w:pStyle w:val="TableParagraph"/>
              <w:spacing w:line="232" w:lineRule="auto" w:before="5"/>
              <w:ind w:left="62" w:right="-34"/>
              <w:jc w:val="both"/>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数字化粮食物流关</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键技术研究与集成</w:t>
            </w:r>
            <w:r>
              <w:rPr>
                <w:rFonts w:ascii="宋体" w:hAnsi="宋体" w:cs="宋体" w:eastAsia="宋体" w:hint="default"/>
                <w:w w:val="99"/>
                <w:sz w:val="20"/>
                <w:szCs w:val="20"/>
              </w:rPr>
              <w:t> </w:t>
            </w:r>
            <w:r>
              <w:rPr>
                <w:rFonts w:ascii="宋体" w:hAnsi="宋体" w:cs="宋体" w:eastAsia="宋体" w:hint="default"/>
                <w:sz w:val="20"/>
                <w:szCs w:val="20"/>
              </w:rPr>
              <w:t>项目</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16" w:right="0"/>
              <w:jc w:val="left"/>
              <w:rPr>
                <w:rFonts w:ascii="Trebuchet MS" w:hAnsi="Trebuchet MS" w:cs="Trebuchet MS" w:eastAsia="Trebuchet MS" w:hint="default"/>
                <w:sz w:val="20"/>
                <w:szCs w:val="20"/>
              </w:rPr>
            </w:pPr>
            <w:r>
              <w:rPr>
                <w:rFonts w:ascii="Trebuchet MS"/>
                <w:w w:val="85"/>
                <w:sz w:val="20"/>
              </w:rPr>
              <w:t>1,700,000.00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191"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53"/>
              <w:jc w:val="right"/>
              <w:rPr>
                <w:rFonts w:ascii="Trebuchet MS" w:hAnsi="Trebuchet MS" w:cs="Trebuchet MS" w:eastAsia="Trebuchet MS" w:hint="default"/>
                <w:sz w:val="20"/>
                <w:szCs w:val="20"/>
              </w:rPr>
            </w:pPr>
            <w:r>
              <w:rPr>
                <w:rFonts w:ascii="Trebuchet MS"/>
                <w:w w:val="80"/>
                <w:sz w:val="20"/>
              </w:rPr>
              <w:t>1,700,000.00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62" w:right="0"/>
              <w:jc w:val="left"/>
              <w:rPr>
                <w:rFonts w:ascii="宋体" w:hAnsi="宋体" w:cs="宋体" w:eastAsia="宋体" w:hint="default"/>
                <w:sz w:val="20"/>
                <w:szCs w:val="20"/>
              </w:rPr>
            </w:pPr>
            <w:r>
              <w:rPr>
                <w:rFonts w:ascii="宋体" w:hAnsi="宋体" w:cs="宋体" w:eastAsia="宋体" w:hint="default"/>
                <w:sz w:val="20"/>
                <w:szCs w:val="20"/>
              </w:rPr>
              <w:t>企业租用科技园孵</w:t>
            </w:r>
          </w:p>
          <w:p>
            <w:pPr>
              <w:pStyle w:val="TableParagraph"/>
              <w:spacing w:line="260" w:lineRule="exact" w:before="25"/>
              <w:ind w:left="62" w:right="17"/>
              <w:jc w:val="left"/>
              <w:rPr>
                <w:rFonts w:ascii="宋体" w:hAnsi="宋体" w:cs="宋体" w:eastAsia="宋体" w:hint="default"/>
                <w:sz w:val="20"/>
                <w:szCs w:val="20"/>
              </w:rPr>
            </w:pPr>
            <w:r>
              <w:rPr>
                <w:rFonts w:ascii="宋体" w:hAnsi="宋体" w:cs="宋体" w:eastAsia="宋体" w:hint="default"/>
                <w:sz w:val="20"/>
                <w:szCs w:val="20"/>
              </w:rPr>
              <w:t>化区部分税收返还</w:t>
            </w:r>
            <w:r>
              <w:rPr>
                <w:rFonts w:ascii="宋体" w:hAnsi="宋体" w:cs="宋体" w:eastAsia="宋体" w:hint="default"/>
                <w:w w:val="99"/>
                <w:sz w:val="20"/>
                <w:szCs w:val="20"/>
              </w:rPr>
              <w:t> </w:t>
            </w:r>
            <w:r>
              <w:rPr>
                <w:rFonts w:ascii="宋体" w:hAnsi="宋体" w:cs="宋体" w:eastAsia="宋体" w:hint="default"/>
                <w:sz w:val="20"/>
                <w:szCs w:val="20"/>
              </w:rPr>
              <w:t>奖励</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16" w:right="0"/>
              <w:jc w:val="left"/>
              <w:rPr>
                <w:rFonts w:ascii="Trebuchet MS" w:hAnsi="Trebuchet MS" w:cs="Trebuchet MS" w:eastAsia="Trebuchet MS" w:hint="default"/>
                <w:sz w:val="20"/>
                <w:szCs w:val="20"/>
              </w:rPr>
            </w:pPr>
            <w:r>
              <w:rPr>
                <w:rFonts w:ascii="Trebuchet MS"/>
                <w:w w:val="85"/>
                <w:sz w:val="20"/>
              </w:rPr>
              <w:t>1,630,000.00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1,630,000.00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4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62" w:right="0"/>
              <w:jc w:val="left"/>
              <w:rPr>
                <w:rFonts w:ascii="宋体" w:hAnsi="宋体" w:cs="宋体" w:eastAsia="宋体" w:hint="default"/>
                <w:sz w:val="20"/>
                <w:szCs w:val="20"/>
              </w:rPr>
            </w:pPr>
            <w:r>
              <w:rPr>
                <w:rFonts w:ascii="宋体" w:hAnsi="宋体" w:cs="宋体" w:eastAsia="宋体" w:hint="default"/>
                <w:sz w:val="20"/>
                <w:szCs w:val="20"/>
              </w:rPr>
              <w:t>粮食项目专项科研</w:t>
            </w:r>
          </w:p>
          <w:p>
            <w:pPr>
              <w:pStyle w:val="TableParagraph"/>
              <w:spacing w:line="260" w:lineRule="exact" w:before="25"/>
              <w:ind w:left="62" w:right="17"/>
              <w:jc w:val="left"/>
              <w:rPr>
                <w:rFonts w:ascii="宋体" w:hAnsi="宋体" w:cs="宋体" w:eastAsia="宋体" w:hint="default"/>
                <w:sz w:val="20"/>
                <w:szCs w:val="20"/>
              </w:rPr>
            </w:pPr>
            <w:r>
              <w:rPr>
                <w:rFonts w:ascii="宋体" w:hAnsi="宋体" w:cs="宋体" w:eastAsia="宋体" w:hint="default"/>
                <w:sz w:val="20"/>
                <w:szCs w:val="20"/>
              </w:rPr>
              <w:t>经费（粮食信息化</w:t>
            </w:r>
            <w:r>
              <w:rPr>
                <w:rFonts w:ascii="宋体" w:hAnsi="宋体" w:cs="宋体" w:eastAsia="宋体" w:hint="default"/>
                <w:w w:val="99"/>
                <w:sz w:val="20"/>
                <w:szCs w:val="20"/>
              </w:rPr>
              <w:t> </w:t>
            </w:r>
            <w:r>
              <w:rPr>
                <w:rFonts w:ascii="Trebuchet MS" w:hAnsi="Trebuchet MS" w:cs="Trebuchet MS" w:eastAsia="Trebuchet MS" w:hint="default"/>
                <w:sz w:val="20"/>
                <w:szCs w:val="20"/>
              </w:rPr>
              <w:t>PKI</w:t>
            </w:r>
            <w:r>
              <w:rPr>
                <w:rFonts w:ascii="Trebuchet MS" w:hAnsi="Trebuchet MS" w:cs="Trebuchet MS" w:eastAsia="Trebuchet MS" w:hint="default"/>
                <w:spacing w:val="-29"/>
                <w:sz w:val="20"/>
                <w:szCs w:val="20"/>
              </w:rPr>
              <w:t> </w:t>
            </w:r>
            <w:r>
              <w:rPr>
                <w:rFonts w:ascii="宋体" w:hAnsi="宋体" w:cs="宋体" w:eastAsia="宋体" w:hint="default"/>
                <w:sz w:val="20"/>
                <w:szCs w:val="20"/>
              </w:rPr>
              <w:t>安全体系研究</w:t>
            </w:r>
            <w:r>
              <w:rPr>
                <w:rFonts w:ascii="宋体" w:hAnsi="宋体" w:cs="宋体" w:eastAsia="宋体" w:hint="default"/>
                <w:w w:val="99"/>
                <w:sz w:val="20"/>
                <w:szCs w:val="20"/>
              </w:rPr>
              <w:t> </w:t>
            </w:r>
            <w:r>
              <w:rPr>
                <w:rFonts w:ascii="宋体" w:hAnsi="宋体" w:cs="宋体" w:eastAsia="宋体" w:hint="default"/>
                <w:sz w:val="20"/>
                <w:szCs w:val="20"/>
              </w:rPr>
              <w:t>建设）</w:t>
            </w:r>
          </w:p>
        </w:tc>
        <w:tc>
          <w:tcPr>
            <w:tcW w:w="14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3" w:right="0"/>
              <w:jc w:val="left"/>
              <w:rPr>
                <w:rFonts w:ascii="宋体" w:hAnsi="宋体" w:cs="宋体" w:eastAsia="宋体" w:hint="default"/>
                <w:sz w:val="20"/>
                <w:szCs w:val="20"/>
              </w:rPr>
            </w:pPr>
            <w:r>
              <w:rPr>
                <w:rFonts w:ascii="宋体" w:hAnsi="宋体" w:cs="宋体" w:eastAsia="宋体" w:hint="default"/>
                <w:w w:val="99"/>
                <w:sz w:val="20"/>
                <w:szCs w:val="20"/>
              </w:rPr>
              <w:t>和</w:t>
            </w:r>
            <w:r>
              <w:rPr>
                <w:rFonts w:ascii="宋体" w:hAnsi="宋体" w:cs="宋体" w:eastAsia="宋体" w:hint="default"/>
                <w:sz w:val="20"/>
                <w:szCs w:val="20"/>
              </w:rPr>
            </w:r>
          </w:p>
        </w:tc>
        <w:tc>
          <w:tcPr>
            <w:tcW w:w="108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69" w:right="0"/>
              <w:jc w:val="left"/>
              <w:rPr>
                <w:rFonts w:ascii="Trebuchet MS" w:hAnsi="Trebuchet MS" w:cs="Trebuchet MS" w:eastAsia="Trebuchet MS" w:hint="default"/>
                <w:sz w:val="20"/>
                <w:szCs w:val="20"/>
              </w:rPr>
            </w:pPr>
            <w:r>
              <w:rPr>
                <w:rFonts w:ascii="Trebuchet MS"/>
                <w:w w:val="85"/>
                <w:sz w:val="20"/>
              </w:rPr>
              <w:t>1,445,700.00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52"/>
              <w:jc w:val="right"/>
              <w:rPr>
                <w:rFonts w:ascii="Trebuchet MS" w:hAnsi="Trebuchet MS" w:cs="Trebuchet MS" w:eastAsia="Trebuchet MS" w:hint="default"/>
                <w:sz w:val="20"/>
                <w:szCs w:val="20"/>
              </w:rPr>
            </w:pPr>
            <w:r>
              <w:rPr>
                <w:rFonts w:ascii="Trebuchet MS"/>
                <w:w w:val="80"/>
                <w:sz w:val="20"/>
              </w:rPr>
              <w:t>2,063,000.00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53"/>
              <w:jc w:val="right"/>
              <w:rPr>
                <w:rFonts w:ascii="Trebuchet MS" w:hAnsi="Trebuchet MS" w:cs="Trebuchet MS" w:eastAsia="Trebuchet MS" w:hint="default"/>
                <w:sz w:val="20"/>
                <w:szCs w:val="20"/>
              </w:rPr>
            </w:pPr>
            <w:r>
              <w:rPr>
                <w:rFonts w:ascii="Trebuchet MS"/>
                <w:w w:val="80"/>
                <w:sz w:val="20"/>
              </w:rPr>
              <w:t>3,508,700.00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62" w:right="0"/>
              <w:jc w:val="left"/>
              <w:rPr>
                <w:rFonts w:ascii="宋体" w:hAnsi="宋体" w:cs="宋体" w:eastAsia="宋体" w:hint="default"/>
                <w:sz w:val="20"/>
                <w:szCs w:val="20"/>
              </w:rPr>
            </w:pPr>
            <w:r>
              <w:rPr>
                <w:rFonts w:ascii="宋体" w:hAnsi="宋体" w:cs="宋体" w:eastAsia="宋体" w:hint="default"/>
                <w:sz w:val="20"/>
                <w:szCs w:val="20"/>
              </w:rPr>
              <w:t>新一代电子支付服</w:t>
            </w:r>
          </w:p>
          <w:p>
            <w:pPr>
              <w:pStyle w:val="TableParagraph"/>
              <w:spacing w:line="240" w:lineRule="auto"/>
              <w:ind w:left="62" w:right="17"/>
              <w:jc w:val="left"/>
              <w:rPr>
                <w:rFonts w:ascii="宋体" w:hAnsi="宋体" w:cs="宋体" w:eastAsia="宋体" w:hint="default"/>
                <w:sz w:val="20"/>
                <w:szCs w:val="20"/>
              </w:rPr>
            </w:pPr>
            <w:r>
              <w:rPr>
                <w:rFonts w:ascii="宋体" w:hAnsi="宋体" w:cs="宋体" w:eastAsia="宋体" w:hint="default"/>
                <w:sz w:val="20"/>
                <w:szCs w:val="20"/>
              </w:rPr>
              <w:t>务关键产品研制计</w:t>
            </w:r>
            <w:r>
              <w:rPr>
                <w:rFonts w:ascii="宋体" w:hAnsi="宋体" w:cs="宋体" w:eastAsia="宋体" w:hint="default"/>
                <w:w w:val="99"/>
                <w:sz w:val="20"/>
                <w:szCs w:val="20"/>
              </w:rPr>
              <w:t> </w:t>
            </w:r>
            <w:r>
              <w:rPr>
                <w:rFonts w:ascii="宋体" w:hAnsi="宋体" w:cs="宋体" w:eastAsia="宋体" w:hint="default"/>
                <w:sz w:val="20"/>
                <w:szCs w:val="20"/>
              </w:rPr>
              <w:t>划</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16" w:right="0"/>
              <w:jc w:val="left"/>
              <w:rPr>
                <w:rFonts w:ascii="Trebuchet MS" w:hAnsi="Trebuchet MS" w:cs="Trebuchet MS" w:eastAsia="Trebuchet MS" w:hint="default"/>
                <w:sz w:val="20"/>
                <w:szCs w:val="20"/>
              </w:rPr>
            </w:pPr>
            <w:r>
              <w:rPr>
                <w:rFonts w:ascii="Trebuchet MS"/>
                <w:w w:val="85"/>
                <w:sz w:val="20"/>
              </w:rPr>
              <w:t>1,280,000.00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191"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1,280,000.00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44"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37" w:lineRule="exact"/>
              <w:ind w:left="62" w:right="0"/>
              <w:jc w:val="both"/>
              <w:rPr>
                <w:rFonts w:ascii="宋体" w:hAnsi="宋体" w:cs="宋体" w:eastAsia="宋体" w:hint="default"/>
                <w:sz w:val="20"/>
                <w:szCs w:val="20"/>
              </w:rPr>
            </w:pPr>
            <w:r>
              <w:rPr>
                <w:rFonts w:ascii="宋体" w:hAnsi="宋体" w:cs="宋体" w:eastAsia="宋体" w:hint="default"/>
                <w:sz w:val="20"/>
                <w:szCs w:val="20"/>
              </w:rPr>
              <w:t>江南大学</w:t>
            </w:r>
            <w:r>
              <w:rPr>
                <w:rFonts w:ascii="宋体" w:hAnsi="宋体" w:cs="宋体" w:eastAsia="宋体" w:hint="default"/>
                <w:spacing w:val="-57"/>
                <w:sz w:val="20"/>
                <w:szCs w:val="20"/>
              </w:rPr>
              <w:t> </w:t>
            </w:r>
            <w:r>
              <w:rPr>
                <w:rFonts w:ascii="Trebuchet MS" w:hAnsi="Trebuchet MS" w:cs="Trebuchet MS" w:eastAsia="Trebuchet MS" w:hint="default"/>
                <w:sz w:val="20"/>
                <w:szCs w:val="20"/>
              </w:rPr>
              <w:t>2013</w:t>
            </w:r>
            <w:r>
              <w:rPr>
                <w:rFonts w:ascii="Trebuchet MS" w:hAnsi="Trebuchet MS" w:cs="Trebuchet MS" w:eastAsia="Trebuchet MS" w:hint="default"/>
                <w:spacing w:val="-22"/>
                <w:sz w:val="20"/>
                <w:szCs w:val="20"/>
              </w:rPr>
              <w:t> </w:t>
            </w:r>
            <w:r>
              <w:rPr>
                <w:rFonts w:ascii="宋体" w:hAnsi="宋体" w:cs="宋体" w:eastAsia="宋体" w:hint="default"/>
                <w:sz w:val="20"/>
                <w:szCs w:val="20"/>
              </w:rPr>
              <w:t>公益</w:t>
            </w:r>
          </w:p>
          <w:p>
            <w:pPr>
              <w:pStyle w:val="TableParagraph"/>
              <w:spacing w:line="232" w:lineRule="auto"/>
              <w:ind w:left="62" w:right="-34"/>
              <w:jc w:val="both"/>
              <w:rPr>
                <w:rFonts w:ascii="宋体" w:hAnsi="宋体" w:cs="宋体" w:eastAsia="宋体" w:hint="default"/>
                <w:sz w:val="20"/>
                <w:szCs w:val="20"/>
              </w:rPr>
            </w:pPr>
            <w:r>
              <w:rPr>
                <w:rFonts w:ascii="宋体" w:hAnsi="宋体" w:cs="宋体" w:eastAsia="宋体" w:hint="default"/>
                <w:w w:val="95"/>
                <w:sz w:val="20"/>
                <w:szCs w:val="20"/>
              </w:rPr>
              <w:t>专项</w:t>
            </w:r>
            <w:r>
              <w:rPr>
                <w:rFonts w:ascii="Arial" w:hAnsi="Arial" w:cs="Arial" w:eastAsia="Arial" w:hint="default"/>
                <w:w w:val="95"/>
                <w:sz w:val="20"/>
                <w:szCs w:val="20"/>
              </w:rPr>
              <w:t>“</w:t>
            </w:r>
            <w:r>
              <w:rPr>
                <w:rFonts w:ascii="宋体" w:hAnsi="宋体" w:cs="宋体" w:eastAsia="宋体" w:hint="default"/>
                <w:w w:val="95"/>
                <w:sz w:val="20"/>
                <w:szCs w:val="20"/>
              </w:rPr>
              <w:t>小麦加工着水</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关键技术及装备研</w:t>
            </w:r>
            <w:r>
              <w:rPr>
                <w:rFonts w:ascii="宋体" w:hAnsi="宋体" w:cs="宋体" w:eastAsia="宋体" w:hint="default"/>
                <w:w w:val="99"/>
                <w:sz w:val="20"/>
                <w:szCs w:val="20"/>
              </w:rPr>
              <w:t> </w:t>
            </w:r>
            <w:r>
              <w:rPr>
                <w:rFonts w:ascii="宋体" w:hAnsi="宋体" w:cs="宋体" w:eastAsia="宋体" w:hint="default"/>
                <w:sz w:val="20"/>
                <w:szCs w:val="20"/>
              </w:rPr>
              <w:t>究</w:t>
            </w:r>
            <w:r>
              <w:rPr>
                <w:rFonts w:ascii="Arial" w:hAnsi="Arial" w:cs="Arial" w:eastAsia="Arial" w:hint="default"/>
                <w:sz w:val="20"/>
                <w:szCs w:val="20"/>
              </w:rPr>
              <w:t>”</w:t>
            </w:r>
            <w:r>
              <w:rPr>
                <w:rFonts w:ascii="宋体" w:hAnsi="宋体" w:cs="宋体" w:eastAsia="宋体" w:hint="default"/>
                <w:sz w:val="20"/>
                <w:szCs w:val="20"/>
              </w:rPr>
              <w:t>项目</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16" w:right="0"/>
              <w:jc w:val="left"/>
              <w:rPr>
                <w:rFonts w:ascii="Trebuchet MS" w:hAnsi="Trebuchet MS" w:cs="Trebuchet MS" w:eastAsia="Trebuchet MS" w:hint="default"/>
                <w:sz w:val="20"/>
                <w:szCs w:val="20"/>
              </w:rPr>
            </w:pPr>
            <w:r>
              <w:rPr>
                <w:rFonts w:ascii="Trebuchet MS"/>
                <w:w w:val="85"/>
                <w:sz w:val="20"/>
              </w:rPr>
              <w:t>1,000,000.00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52"/>
              <w:jc w:val="right"/>
              <w:rPr>
                <w:rFonts w:ascii="Trebuchet MS" w:hAnsi="Trebuchet MS" w:cs="Trebuchet MS" w:eastAsia="Trebuchet MS" w:hint="default"/>
                <w:sz w:val="20"/>
                <w:szCs w:val="20"/>
              </w:rPr>
            </w:pPr>
            <w:r>
              <w:rPr>
                <w:rFonts w:ascii="Trebuchet MS"/>
                <w:w w:val="80"/>
                <w:sz w:val="20"/>
              </w:rPr>
              <w:t>300,000.00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53"/>
              <w:jc w:val="right"/>
              <w:rPr>
                <w:rFonts w:ascii="Trebuchet MS" w:hAnsi="Trebuchet MS" w:cs="Trebuchet MS" w:eastAsia="Trebuchet MS" w:hint="default"/>
                <w:sz w:val="20"/>
                <w:szCs w:val="20"/>
              </w:rPr>
            </w:pPr>
            <w:r>
              <w:rPr>
                <w:rFonts w:ascii="Trebuchet MS"/>
                <w:w w:val="80"/>
                <w:sz w:val="20"/>
              </w:rPr>
              <w:t>1,300,000.00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99"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30" w:lineRule="exact"/>
              <w:ind w:left="62" w:right="0"/>
              <w:jc w:val="left"/>
              <w:rPr>
                <w:rFonts w:ascii="宋体" w:hAnsi="宋体" w:cs="宋体" w:eastAsia="宋体" w:hint="default"/>
                <w:sz w:val="20"/>
                <w:szCs w:val="20"/>
              </w:rPr>
            </w:pPr>
            <w:r>
              <w:rPr>
                <w:rFonts w:ascii="宋体" w:hAnsi="宋体" w:cs="宋体" w:eastAsia="宋体" w:hint="default"/>
                <w:sz w:val="20"/>
                <w:szCs w:val="20"/>
              </w:rPr>
              <w:t>金卡粮食仓储视频</w:t>
            </w:r>
          </w:p>
          <w:p>
            <w:pPr>
              <w:pStyle w:val="TableParagraph"/>
              <w:spacing w:line="260" w:lineRule="exact" w:before="25"/>
              <w:ind w:left="62" w:right="17"/>
              <w:jc w:val="left"/>
              <w:rPr>
                <w:rFonts w:ascii="宋体" w:hAnsi="宋体" w:cs="宋体" w:eastAsia="宋体" w:hint="default"/>
                <w:sz w:val="20"/>
                <w:szCs w:val="20"/>
              </w:rPr>
            </w:pPr>
            <w:r>
              <w:rPr>
                <w:rFonts w:ascii="宋体" w:hAnsi="宋体" w:cs="宋体" w:eastAsia="宋体" w:hint="default"/>
                <w:sz w:val="20"/>
                <w:szCs w:val="20"/>
              </w:rPr>
              <w:t>图像智能理解技术</w:t>
            </w:r>
            <w:r>
              <w:rPr>
                <w:rFonts w:ascii="宋体" w:hAnsi="宋体" w:cs="宋体" w:eastAsia="宋体" w:hint="default"/>
                <w:w w:val="99"/>
                <w:sz w:val="20"/>
                <w:szCs w:val="20"/>
              </w:rPr>
              <w:t> </w:t>
            </w:r>
            <w:r>
              <w:rPr>
                <w:rFonts w:ascii="宋体" w:hAnsi="宋体" w:cs="宋体" w:eastAsia="宋体" w:hint="default"/>
                <w:sz w:val="20"/>
                <w:szCs w:val="20"/>
              </w:rPr>
              <w:t>研究项目</w:t>
            </w:r>
          </w:p>
        </w:tc>
        <w:tc>
          <w:tcPr>
            <w:tcW w:w="1234"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53" w:right="0"/>
              <w:jc w:val="left"/>
              <w:rPr>
                <w:rFonts w:ascii="Trebuchet MS" w:hAnsi="Trebuchet MS" w:cs="Trebuchet MS" w:eastAsia="Trebuchet MS" w:hint="default"/>
                <w:sz w:val="20"/>
                <w:szCs w:val="20"/>
              </w:rPr>
            </w:pPr>
            <w:r>
              <w:rPr>
                <w:rFonts w:ascii="Trebuchet MS"/>
                <w:w w:val="85"/>
                <w:sz w:val="20"/>
              </w:rPr>
              <w:t>790,700.00</w:t>
            </w:r>
            <w:r>
              <w:rPr>
                <w:rFonts w:ascii="Trebuchet MS"/>
                <w:sz w:val="20"/>
              </w:rPr>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2"/>
              <w:jc w:val="right"/>
              <w:rPr>
                <w:rFonts w:ascii="Trebuchet MS" w:hAnsi="Trebuchet MS" w:cs="Trebuchet MS" w:eastAsia="Trebuchet MS" w:hint="default"/>
                <w:sz w:val="20"/>
                <w:szCs w:val="20"/>
              </w:rPr>
            </w:pPr>
            <w:r>
              <w:rPr>
                <w:rFonts w:ascii="Trebuchet MS"/>
                <w:w w:val="80"/>
                <w:sz w:val="20"/>
              </w:rPr>
              <w:t>397,100.00</w:t>
            </w:r>
            <w:r>
              <w:rPr>
                <w:rFonts w:ascii="Trebuchet MS"/>
                <w:sz w:val="20"/>
              </w:rPr>
            </w:r>
          </w:p>
        </w:tc>
        <w:tc>
          <w:tcPr>
            <w:tcW w:w="1191" w:type="dxa"/>
            <w:tcBorders>
              <w:top w:val="single" w:sz="2" w:space="0" w:color="000000"/>
              <w:left w:val="single" w:sz="2" w:space="0" w:color="000000"/>
              <w:bottom w:val="single" w:sz="12" w:space="0" w:color="000000"/>
              <w:right w:val="single" w:sz="2" w:space="0" w:color="000000"/>
            </w:tcBorders>
          </w:tcPr>
          <w:p>
            <w:pPr/>
          </w:p>
        </w:tc>
        <w:tc>
          <w:tcPr>
            <w:tcW w:w="1147" w:type="dxa"/>
            <w:tcBorders>
              <w:top w:val="single" w:sz="2" w:space="0" w:color="000000"/>
              <w:left w:val="single" w:sz="2" w:space="0" w:color="000000"/>
              <w:bottom w:val="single" w:sz="12" w:space="0" w:color="000000"/>
              <w:right w:val="single" w:sz="2" w:space="0" w:color="000000"/>
            </w:tcBorders>
          </w:tcPr>
          <w:p>
            <w:pP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1,187,800.00</w:t>
            </w:r>
            <w:r>
              <w:rPr>
                <w:rFonts w:ascii="Trebuchet MS"/>
                <w:sz w:val="20"/>
              </w:rPr>
            </w:r>
          </w:p>
        </w:tc>
        <w:tc>
          <w:tcPr>
            <w:tcW w:w="11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bl>
    <w:p>
      <w:pPr>
        <w:spacing w:line="240" w:lineRule="auto" w:before="13"/>
        <w:rPr>
          <w:rFonts w:ascii="宋体" w:hAnsi="宋体" w:cs="宋体" w:eastAsia="宋体" w:hint="default"/>
          <w:sz w:val="25"/>
          <w:szCs w:val="25"/>
        </w:rPr>
      </w:pPr>
    </w:p>
    <w:p>
      <w:pPr>
        <w:spacing w:before="73"/>
        <w:ind w:left="4360" w:right="4391" w:firstLine="0"/>
        <w:jc w:val="center"/>
        <w:rPr>
          <w:rFonts w:ascii="Times New Roman" w:hAnsi="Times New Roman" w:cs="Times New Roman" w:eastAsia="Times New Roman" w:hint="default"/>
          <w:sz w:val="20"/>
          <w:szCs w:val="20"/>
        </w:rPr>
      </w:pPr>
      <w:r>
        <w:rPr>
          <w:rFonts w:ascii="Times New Roman"/>
          <w:sz w:val="20"/>
        </w:rPr>
        <w:t>52</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682"/>
        <w:gridCol w:w="1234"/>
        <w:gridCol w:w="1147"/>
        <w:gridCol w:w="1191"/>
        <w:gridCol w:w="1147"/>
        <w:gridCol w:w="1162"/>
        <w:gridCol w:w="1169"/>
      </w:tblGrid>
      <w:tr>
        <w:trPr>
          <w:trHeight w:val="800"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7"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1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147"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126"/>
              <w:ind w:left="170" w:right="168"/>
              <w:jc w:val="left"/>
              <w:rPr>
                <w:rFonts w:ascii="宋体" w:hAnsi="宋体" w:cs="宋体" w:eastAsia="宋体" w:hint="default"/>
                <w:sz w:val="20"/>
                <w:szCs w:val="20"/>
              </w:rPr>
            </w:pPr>
            <w:r>
              <w:rPr>
                <w:rFonts w:ascii="宋体" w:hAnsi="宋体" w:cs="宋体" w:eastAsia="宋体" w:hint="default"/>
                <w:b/>
                <w:bCs/>
                <w:sz w:val="20"/>
                <w:szCs w:val="20"/>
              </w:rPr>
              <w:t>本年新增</w:t>
            </w:r>
            <w:r>
              <w:rPr>
                <w:rFonts w:ascii="宋体" w:hAnsi="宋体" w:cs="宋体" w:eastAsia="宋体" w:hint="default"/>
                <w:b/>
                <w:bCs/>
                <w:w w:val="99"/>
                <w:sz w:val="20"/>
                <w:szCs w:val="20"/>
              </w:rPr>
              <w:t> </w:t>
            </w:r>
            <w:r>
              <w:rPr>
                <w:rFonts w:ascii="宋体" w:hAnsi="宋体" w:cs="宋体" w:eastAsia="宋体" w:hint="default"/>
                <w:b/>
                <w:bCs/>
                <w:sz w:val="20"/>
                <w:szCs w:val="20"/>
              </w:rPr>
              <w:t>补助金额</w:t>
            </w:r>
            <w:r>
              <w:rPr>
                <w:rFonts w:ascii="宋体" w:hAnsi="宋体" w:cs="宋体" w:eastAsia="宋体" w:hint="default"/>
                <w:sz w:val="20"/>
                <w:szCs w:val="20"/>
              </w:rPr>
            </w:r>
          </w:p>
        </w:tc>
        <w:tc>
          <w:tcPr>
            <w:tcW w:w="1191" w:type="dxa"/>
            <w:tcBorders>
              <w:top w:val="single" w:sz="12" w:space="0" w:color="000000"/>
              <w:left w:val="single" w:sz="2" w:space="0" w:color="000000"/>
              <w:bottom w:val="single" w:sz="2" w:space="0" w:color="000000"/>
              <w:right w:val="single" w:sz="2" w:space="0" w:color="000000"/>
            </w:tcBorders>
          </w:tcPr>
          <w:p>
            <w:pPr>
              <w:pStyle w:val="TableParagraph"/>
              <w:spacing w:line="231" w:lineRule="exact"/>
              <w:ind w:left="192" w:right="0"/>
              <w:jc w:val="left"/>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sz w:val="20"/>
                <w:szCs w:val="20"/>
              </w:rPr>
            </w:r>
          </w:p>
          <w:p>
            <w:pPr>
              <w:pStyle w:val="TableParagraph"/>
              <w:spacing w:line="260" w:lineRule="exact" w:before="24"/>
              <w:ind w:left="292" w:right="190" w:hanging="101"/>
              <w:jc w:val="left"/>
              <w:rPr>
                <w:rFonts w:ascii="宋体" w:hAnsi="宋体" w:cs="宋体" w:eastAsia="宋体" w:hint="default"/>
                <w:sz w:val="20"/>
                <w:szCs w:val="20"/>
              </w:rPr>
            </w:pP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11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70"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1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169" w:type="dxa"/>
            <w:tcBorders>
              <w:top w:val="single" w:sz="12" w:space="0" w:color="000000"/>
              <w:left w:val="single" w:sz="2" w:space="0" w:color="000000"/>
              <w:bottom w:val="single" w:sz="2" w:space="0" w:color="000000"/>
              <w:right w:val="nil" w:sz="6" w:space="0" w:color="auto"/>
            </w:tcBorders>
          </w:tcPr>
          <w:p>
            <w:pPr>
              <w:pStyle w:val="TableParagraph"/>
              <w:spacing w:line="231" w:lineRule="exact"/>
              <w:ind w:left="158" w:right="0" w:firstLine="21"/>
              <w:jc w:val="left"/>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sz w:val="20"/>
                <w:szCs w:val="20"/>
              </w:rPr>
            </w:r>
          </w:p>
          <w:p>
            <w:pPr>
              <w:pStyle w:val="TableParagraph"/>
              <w:spacing w:line="260" w:lineRule="exact" w:before="24"/>
              <w:ind w:left="381" w:right="159" w:hanging="224"/>
              <w:jc w:val="left"/>
              <w:rPr>
                <w:rFonts w:ascii="宋体" w:hAnsi="宋体" w:cs="宋体" w:eastAsia="宋体" w:hint="default"/>
                <w:sz w:val="20"/>
                <w:szCs w:val="20"/>
              </w:rPr>
            </w:pPr>
            <w:r>
              <w:rPr>
                <w:rFonts w:ascii="宋体" w:hAnsi="宋体" w:cs="宋体" w:eastAsia="宋体" w:hint="default"/>
                <w:b/>
                <w:bCs/>
                <w:w w:val="95"/>
                <w:sz w:val="20"/>
                <w:szCs w:val="20"/>
              </w:rPr>
              <w:t>关</w:t>
            </w:r>
            <w:r>
              <w:rPr>
                <w:rFonts w:ascii="Arial" w:hAnsi="Arial" w:cs="Arial" w:eastAsia="Arial" w:hint="default"/>
                <w:b/>
                <w:bCs/>
                <w:w w:val="95"/>
                <w:sz w:val="20"/>
                <w:szCs w:val="20"/>
              </w:rPr>
              <w:t>/</w:t>
            </w:r>
            <w:r>
              <w:rPr>
                <w:rFonts w:ascii="宋体" w:hAnsi="宋体" w:cs="宋体" w:eastAsia="宋体" w:hint="default"/>
                <w:b/>
                <w:bCs/>
                <w:w w:val="95"/>
                <w:sz w:val="20"/>
                <w:szCs w:val="20"/>
              </w:rPr>
              <w:t>与收益</w:t>
            </w:r>
            <w:r>
              <w:rPr>
                <w:rFonts w:ascii="宋体" w:hAnsi="宋体" w:cs="宋体" w:eastAsia="宋体" w:hint="default"/>
                <w:b/>
                <w:bCs/>
                <w:spacing w:val="-66"/>
                <w:w w:val="95"/>
                <w:sz w:val="20"/>
                <w:szCs w:val="20"/>
              </w:rPr>
              <w:t> </w:t>
            </w:r>
            <w:r>
              <w:rPr>
                <w:rFonts w:ascii="宋体" w:hAnsi="宋体" w:cs="宋体" w:eastAsia="宋体" w:hint="default"/>
                <w:b/>
                <w:bCs/>
                <w:spacing w:val="-66"/>
                <w:w w:val="95"/>
                <w:sz w:val="20"/>
                <w:szCs w:val="20"/>
              </w:rPr>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7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left"/>
              <w:rPr>
                <w:rFonts w:ascii="宋体" w:hAnsi="宋体" w:cs="宋体" w:eastAsia="宋体" w:hint="default"/>
                <w:sz w:val="20"/>
                <w:szCs w:val="20"/>
              </w:rPr>
            </w:pPr>
            <w:r>
              <w:rPr>
                <w:rFonts w:ascii="宋体" w:hAnsi="宋体" w:cs="宋体" w:eastAsia="宋体" w:hint="default"/>
                <w:sz w:val="20"/>
                <w:szCs w:val="20"/>
              </w:rPr>
              <w:t>粮食补贴与农户结</w:t>
            </w:r>
          </w:p>
          <w:p>
            <w:pPr>
              <w:pStyle w:val="TableParagraph"/>
              <w:spacing w:line="240" w:lineRule="auto"/>
              <w:ind w:left="62" w:right="17"/>
              <w:jc w:val="left"/>
              <w:rPr>
                <w:rFonts w:ascii="宋体" w:hAnsi="宋体" w:cs="宋体" w:eastAsia="宋体" w:hint="default"/>
                <w:sz w:val="20"/>
                <w:szCs w:val="20"/>
              </w:rPr>
            </w:pPr>
            <w:r>
              <w:rPr>
                <w:rFonts w:ascii="宋体" w:hAnsi="宋体" w:cs="宋体" w:eastAsia="宋体" w:hint="default"/>
                <w:sz w:val="20"/>
                <w:szCs w:val="20"/>
              </w:rPr>
              <w:t>算及收购追溯技术</w:t>
            </w:r>
            <w:r>
              <w:rPr>
                <w:rFonts w:ascii="宋体" w:hAnsi="宋体" w:cs="宋体" w:eastAsia="宋体" w:hint="default"/>
                <w:w w:val="99"/>
                <w:sz w:val="20"/>
                <w:szCs w:val="20"/>
              </w:rPr>
              <w:t> </w:t>
            </w:r>
            <w:r>
              <w:rPr>
                <w:rFonts w:ascii="宋体" w:hAnsi="宋体" w:cs="宋体" w:eastAsia="宋体" w:hint="default"/>
                <w:sz w:val="20"/>
                <w:szCs w:val="20"/>
              </w:rPr>
              <w:t>研究</w:t>
            </w:r>
          </w:p>
        </w:tc>
        <w:tc>
          <w:tcPr>
            <w:tcW w:w="1234"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74" w:right="0"/>
              <w:jc w:val="center"/>
              <w:rPr>
                <w:rFonts w:ascii="Trebuchet MS" w:hAnsi="Trebuchet MS" w:cs="Trebuchet MS" w:eastAsia="Trebuchet MS" w:hint="default"/>
                <w:sz w:val="20"/>
                <w:szCs w:val="20"/>
              </w:rPr>
            </w:pPr>
            <w:r>
              <w:rPr>
                <w:rFonts w:ascii="Trebuchet MS"/>
                <w:w w:val="85"/>
                <w:sz w:val="20"/>
              </w:rPr>
              <w:t>4,776,600.00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817,750.50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3,958,849.50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52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left"/>
              <w:rPr>
                <w:rFonts w:ascii="宋体" w:hAnsi="宋体" w:cs="宋体" w:eastAsia="宋体" w:hint="default"/>
                <w:sz w:val="20"/>
                <w:szCs w:val="20"/>
              </w:rPr>
            </w:pPr>
            <w:r>
              <w:rPr>
                <w:rFonts w:ascii="宋体" w:hAnsi="宋体" w:cs="宋体" w:eastAsia="宋体" w:hint="default"/>
                <w:sz w:val="20"/>
                <w:szCs w:val="20"/>
              </w:rPr>
              <w:t>粮食流通下的电子</w:t>
            </w:r>
          </w:p>
          <w:p>
            <w:pPr>
              <w:pStyle w:val="TableParagraph"/>
              <w:spacing w:line="260" w:lineRule="exact"/>
              <w:ind w:left="62" w:right="0"/>
              <w:jc w:val="left"/>
              <w:rPr>
                <w:rFonts w:ascii="宋体" w:hAnsi="宋体" w:cs="宋体" w:eastAsia="宋体" w:hint="default"/>
                <w:sz w:val="20"/>
                <w:szCs w:val="20"/>
              </w:rPr>
            </w:pPr>
            <w:r>
              <w:rPr>
                <w:rFonts w:ascii="宋体" w:hAnsi="宋体" w:cs="宋体" w:eastAsia="宋体" w:hint="default"/>
                <w:sz w:val="20"/>
                <w:szCs w:val="20"/>
              </w:rPr>
              <w:t>标识技术研究</w:t>
            </w:r>
          </w:p>
        </w:tc>
        <w:tc>
          <w:tcPr>
            <w:tcW w:w="1234"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74" w:right="0"/>
              <w:jc w:val="center"/>
              <w:rPr>
                <w:rFonts w:ascii="Trebuchet MS" w:hAnsi="Trebuchet MS" w:cs="Trebuchet MS" w:eastAsia="Trebuchet MS" w:hint="default"/>
                <w:sz w:val="20"/>
                <w:szCs w:val="20"/>
              </w:rPr>
            </w:pPr>
            <w:r>
              <w:rPr>
                <w:rFonts w:ascii="Trebuchet MS"/>
                <w:w w:val="85"/>
                <w:sz w:val="20"/>
              </w:rPr>
              <w:t>3,189,700.00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Trebuchet MS" w:hAnsi="Trebuchet MS" w:cs="Trebuchet MS" w:eastAsia="Trebuchet MS" w:hint="default"/>
                <w:sz w:val="20"/>
                <w:szCs w:val="20"/>
              </w:rPr>
            </w:pPr>
            <w:r>
              <w:rPr>
                <w:rFonts w:ascii="Trebuchet MS"/>
                <w:w w:val="80"/>
                <w:sz w:val="20"/>
              </w:rPr>
              <w:t>1,093,384.25</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Trebuchet MS" w:hAnsi="Trebuchet MS" w:cs="Trebuchet MS" w:eastAsia="Trebuchet MS" w:hint="default"/>
                <w:sz w:val="20"/>
                <w:szCs w:val="20"/>
              </w:rPr>
            </w:pPr>
            <w:r>
              <w:rPr>
                <w:rFonts w:ascii="Trebuchet MS"/>
                <w:w w:val="80"/>
                <w:sz w:val="20"/>
              </w:rPr>
              <w:t>2,096,315.75</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left"/>
              <w:rPr>
                <w:rFonts w:ascii="宋体" w:hAnsi="宋体" w:cs="宋体" w:eastAsia="宋体" w:hint="default"/>
                <w:sz w:val="20"/>
                <w:szCs w:val="20"/>
              </w:rPr>
            </w:pPr>
            <w:r>
              <w:rPr>
                <w:rFonts w:ascii="宋体" w:hAnsi="宋体" w:cs="宋体" w:eastAsia="宋体" w:hint="default"/>
                <w:sz w:val="20"/>
                <w:szCs w:val="20"/>
              </w:rPr>
              <w:t>基于有源标签的库</w:t>
            </w:r>
          </w:p>
          <w:p>
            <w:pPr>
              <w:pStyle w:val="TableParagraph"/>
              <w:spacing w:line="260" w:lineRule="exact" w:before="24"/>
              <w:ind w:left="62" w:right="17"/>
              <w:jc w:val="left"/>
              <w:rPr>
                <w:rFonts w:ascii="宋体" w:hAnsi="宋体" w:cs="宋体" w:eastAsia="宋体" w:hint="default"/>
                <w:sz w:val="20"/>
                <w:szCs w:val="20"/>
              </w:rPr>
            </w:pPr>
            <w:r>
              <w:rPr>
                <w:rFonts w:ascii="宋体" w:hAnsi="宋体" w:cs="宋体" w:eastAsia="宋体" w:hint="default"/>
                <w:sz w:val="20"/>
                <w:szCs w:val="20"/>
              </w:rPr>
              <w:t>区移动设备跟踪管</w:t>
            </w:r>
            <w:r>
              <w:rPr>
                <w:rFonts w:ascii="宋体" w:hAnsi="宋体" w:cs="宋体" w:eastAsia="宋体" w:hint="default"/>
                <w:w w:val="99"/>
                <w:sz w:val="20"/>
                <w:szCs w:val="20"/>
              </w:rPr>
              <w:t> </w:t>
            </w:r>
            <w:r>
              <w:rPr>
                <w:rFonts w:ascii="宋体" w:hAnsi="宋体" w:cs="宋体" w:eastAsia="宋体" w:hint="default"/>
                <w:sz w:val="20"/>
                <w:szCs w:val="20"/>
              </w:rPr>
              <w:t>理技术研究</w:t>
            </w:r>
          </w:p>
        </w:tc>
        <w:tc>
          <w:tcPr>
            <w:tcW w:w="1234"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4" w:right="0"/>
              <w:jc w:val="center"/>
              <w:rPr>
                <w:rFonts w:ascii="Trebuchet MS" w:hAnsi="Trebuchet MS" w:cs="Trebuchet MS" w:eastAsia="Trebuchet MS" w:hint="default"/>
                <w:sz w:val="20"/>
                <w:szCs w:val="20"/>
              </w:rPr>
            </w:pPr>
            <w:r>
              <w:rPr>
                <w:rFonts w:ascii="Trebuchet MS"/>
                <w:w w:val="85"/>
                <w:sz w:val="20"/>
              </w:rPr>
              <w:t>3,189,700.00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1,117,627.50</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2,072,072.50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304"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62" w:right="0"/>
              <w:jc w:val="left"/>
              <w:rPr>
                <w:rFonts w:ascii="宋体" w:hAnsi="宋体" w:cs="宋体" w:eastAsia="宋体" w:hint="default"/>
                <w:sz w:val="20"/>
                <w:szCs w:val="20"/>
              </w:rPr>
            </w:pPr>
            <w:r>
              <w:rPr>
                <w:rFonts w:ascii="宋体" w:hAnsi="宋体" w:cs="宋体" w:eastAsia="宋体" w:hint="default"/>
                <w:sz w:val="20"/>
                <w:szCs w:val="20"/>
              </w:rPr>
              <w:t>科学技术条财司粮</w:t>
            </w:r>
          </w:p>
          <w:p>
            <w:pPr>
              <w:pStyle w:val="TableParagraph"/>
              <w:spacing w:line="240" w:lineRule="auto"/>
              <w:ind w:left="62" w:right="-15"/>
              <w:jc w:val="left"/>
              <w:rPr>
                <w:rFonts w:ascii="宋体" w:hAnsi="宋体" w:cs="宋体" w:eastAsia="宋体" w:hint="default"/>
                <w:sz w:val="20"/>
                <w:szCs w:val="20"/>
              </w:rPr>
            </w:pPr>
            <w:r>
              <w:rPr>
                <w:rFonts w:ascii="宋体" w:hAnsi="宋体" w:cs="宋体" w:eastAsia="宋体" w:hint="default"/>
                <w:sz w:val="20"/>
                <w:szCs w:val="20"/>
              </w:rPr>
              <w:t>食流通数字化集成</w:t>
            </w:r>
            <w:r>
              <w:rPr>
                <w:rFonts w:ascii="宋体" w:hAnsi="宋体" w:cs="宋体" w:eastAsia="宋体" w:hint="default"/>
                <w:w w:val="99"/>
                <w:sz w:val="20"/>
                <w:szCs w:val="20"/>
              </w:rPr>
              <w:t> </w:t>
            </w:r>
            <w:r>
              <w:rPr>
                <w:rFonts w:ascii="宋体" w:hAnsi="宋体" w:cs="宋体" w:eastAsia="宋体" w:hint="default"/>
                <w:sz w:val="20"/>
                <w:szCs w:val="20"/>
              </w:rPr>
              <w:t>技术研究与示范</w:t>
            </w:r>
            <w:r>
              <w:rPr>
                <w:rFonts w:ascii="宋体" w:hAnsi="宋体" w:cs="宋体" w:eastAsia="宋体" w:hint="default"/>
                <w:w w:val="99"/>
                <w:sz w:val="20"/>
                <w:szCs w:val="20"/>
              </w:rPr>
              <w:t> </w:t>
            </w:r>
            <w:r>
              <w:rPr>
                <w:rFonts w:ascii="Trebuchet MS" w:hAnsi="Trebuchet MS" w:cs="Trebuchet MS" w:eastAsia="Trebuchet MS" w:hint="default"/>
                <w:w w:val="90"/>
                <w:sz w:val="20"/>
                <w:szCs w:val="20"/>
              </w:rPr>
              <w:t>(2013BAD17B07</w:t>
            </w:r>
            <w:r>
              <w:rPr>
                <w:rFonts w:ascii="宋体" w:hAnsi="宋体" w:cs="宋体" w:eastAsia="宋体" w:hint="default"/>
                <w:w w:val="90"/>
                <w:sz w:val="20"/>
                <w:szCs w:val="20"/>
              </w:rPr>
              <w:t>）项</w:t>
            </w:r>
            <w:r>
              <w:rPr>
                <w:rFonts w:ascii="宋体" w:hAnsi="宋体" w:cs="宋体" w:eastAsia="宋体" w:hint="default"/>
                <w:sz w:val="20"/>
                <w:szCs w:val="20"/>
              </w:rPr>
            </w:r>
          </w:p>
          <w:p>
            <w:pPr>
              <w:pStyle w:val="TableParagraph"/>
              <w:spacing w:line="243" w:lineRule="exact"/>
              <w:ind w:left="62"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234"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74" w:right="0"/>
              <w:jc w:val="center"/>
              <w:rPr>
                <w:rFonts w:ascii="Trebuchet MS" w:hAnsi="Trebuchet MS" w:cs="Trebuchet MS" w:eastAsia="Trebuchet MS" w:hint="default"/>
                <w:sz w:val="20"/>
                <w:szCs w:val="20"/>
              </w:rPr>
            </w:pPr>
            <w:r>
              <w:rPr>
                <w:rFonts w:ascii="Trebuchet MS"/>
                <w:w w:val="85"/>
                <w:sz w:val="20"/>
              </w:rPr>
              <w:t>2,800,000.00</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2"/>
              <w:jc w:val="right"/>
              <w:rPr>
                <w:rFonts w:ascii="Trebuchet MS" w:hAnsi="Trebuchet MS" w:cs="Trebuchet MS" w:eastAsia="Trebuchet MS" w:hint="default"/>
                <w:sz w:val="20"/>
                <w:szCs w:val="20"/>
              </w:rPr>
            </w:pPr>
            <w:r>
              <w:rPr>
                <w:rFonts w:ascii="Trebuchet MS"/>
                <w:w w:val="80"/>
                <w:sz w:val="20"/>
              </w:rPr>
              <w:t>1,815,000.00</w:t>
            </w:r>
            <w:r>
              <w:rPr>
                <w:rFonts w:ascii="Trebuchet MS"/>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3"/>
              <w:jc w:val="right"/>
              <w:rPr>
                <w:rFonts w:ascii="Trebuchet MS" w:hAnsi="Trebuchet MS" w:cs="Trebuchet MS" w:eastAsia="Trebuchet MS" w:hint="default"/>
                <w:sz w:val="20"/>
                <w:szCs w:val="20"/>
              </w:rPr>
            </w:pPr>
            <w:r>
              <w:rPr>
                <w:rFonts w:ascii="Trebuchet MS"/>
                <w:w w:val="80"/>
                <w:sz w:val="20"/>
              </w:rPr>
              <w:t>985,000.00</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2" w:right="0"/>
              <w:jc w:val="left"/>
              <w:rPr>
                <w:rFonts w:ascii="宋体" w:hAnsi="宋体" w:cs="宋体" w:eastAsia="宋体" w:hint="default"/>
                <w:sz w:val="20"/>
                <w:szCs w:val="20"/>
              </w:rPr>
            </w:pPr>
            <w:r>
              <w:rPr>
                <w:rFonts w:ascii="宋体" w:hAnsi="宋体" w:cs="宋体" w:eastAsia="宋体" w:hint="default"/>
                <w:sz w:val="20"/>
                <w:szCs w:val="20"/>
              </w:rPr>
              <w:t>其他项目</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3"/>
              <w:jc w:val="right"/>
              <w:rPr>
                <w:rFonts w:ascii="Trebuchet MS" w:hAnsi="Trebuchet MS" w:cs="Trebuchet MS" w:eastAsia="Trebuchet MS" w:hint="default"/>
                <w:sz w:val="20"/>
                <w:szCs w:val="20"/>
              </w:rPr>
            </w:pPr>
            <w:r>
              <w:rPr>
                <w:rFonts w:ascii="Trebuchet MS"/>
                <w:w w:val="80"/>
                <w:sz w:val="20"/>
              </w:rPr>
              <w:t>1,535,624.23</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74" w:right="0"/>
              <w:jc w:val="center"/>
              <w:rPr>
                <w:rFonts w:ascii="Trebuchet MS" w:hAnsi="Trebuchet MS" w:cs="Trebuchet MS" w:eastAsia="Trebuchet MS" w:hint="default"/>
                <w:sz w:val="20"/>
                <w:szCs w:val="20"/>
              </w:rPr>
            </w:pPr>
            <w:r>
              <w:rPr>
                <w:rFonts w:ascii="Trebuchet MS"/>
                <w:w w:val="85"/>
                <w:sz w:val="20"/>
              </w:rPr>
              <w:t>5,831,287.28</w:t>
            </w:r>
            <w:r>
              <w:rPr>
                <w:rFonts w:ascii="Trebuchet MS"/>
                <w:sz w:val="20"/>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3"/>
              <w:jc w:val="right"/>
              <w:rPr>
                <w:rFonts w:ascii="Trebuchet MS" w:hAnsi="Trebuchet MS" w:cs="Trebuchet MS" w:eastAsia="Trebuchet MS" w:hint="default"/>
                <w:sz w:val="20"/>
                <w:szCs w:val="20"/>
              </w:rPr>
            </w:pPr>
            <w:r>
              <w:rPr>
                <w:rFonts w:ascii="Trebuchet MS"/>
                <w:w w:val="80"/>
                <w:sz w:val="20"/>
              </w:rPr>
              <w:t>3,438,160.02</w:t>
            </w:r>
            <w:r>
              <w:rPr>
                <w:rFonts w:ascii="Trebuchet MS"/>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3"/>
              <w:jc w:val="right"/>
              <w:rPr>
                <w:rFonts w:ascii="Trebuchet MS" w:hAnsi="Trebuchet MS" w:cs="Trebuchet MS" w:eastAsia="Trebuchet MS" w:hint="default"/>
                <w:sz w:val="20"/>
                <w:szCs w:val="20"/>
              </w:rPr>
            </w:pPr>
            <w:r>
              <w:rPr>
                <w:rFonts w:ascii="Trebuchet MS"/>
                <w:w w:val="80"/>
                <w:sz w:val="20"/>
              </w:rPr>
              <w:t>558.34</w:t>
            </w:r>
            <w:r>
              <w:rPr>
                <w:rFonts w:ascii="Trebuchet MS"/>
                <w:sz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3"/>
              <w:jc w:val="right"/>
              <w:rPr>
                <w:rFonts w:ascii="Trebuchet MS" w:hAnsi="Trebuchet MS" w:cs="Trebuchet MS" w:eastAsia="Trebuchet MS" w:hint="default"/>
                <w:sz w:val="20"/>
                <w:szCs w:val="20"/>
              </w:rPr>
            </w:pPr>
            <w:r>
              <w:rPr>
                <w:rFonts w:ascii="Trebuchet MS"/>
                <w:w w:val="80"/>
                <w:sz w:val="20"/>
              </w:rPr>
              <w:t>3,928,193.15</w:t>
            </w:r>
            <w:r>
              <w:rPr>
                <w:rFonts w:ascii="Trebuchet MS"/>
                <w:sz w:val="20"/>
              </w:rPr>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58"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53"/>
              <w:jc w:val="right"/>
              <w:rPr>
                <w:rFonts w:ascii="Arial" w:hAnsi="Arial" w:cs="Arial" w:eastAsia="Arial" w:hint="default"/>
                <w:sz w:val="20"/>
                <w:szCs w:val="20"/>
              </w:rPr>
            </w:pPr>
            <w:r>
              <w:rPr>
                <w:rFonts w:ascii="Arial"/>
                <w:b/>
                <w:w w:val="80"/>
                <w:sz w:val="20"/>
              </w:rPr>
              <w:t>37,587,908.28</w:t>
            </w:r>
            <w:r>
              <w:rPr>
                <w:rFonts w:ascii="Arial"/>
                <w:sz w:val="20"/>
              </w:rPr>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4"/>
              <w:jc w:val="center"/>
              <w:rPr>
                <w:rFonts w:ascii="Arial" w:hAnsi="Arial" w:cs="Arial" w:eastAsia="Arial" w:hint="default"/>
                <w:sz w:val="20"/>
                <w:szCs w:val="20"/>
              </w:rPr>
            </w:pPr>
            <w:r>
              <w:rPr>
                <w:rFonts w:ascii="Arial"/>
                <w:b/>
                <w:w w:val="80"/>
                <w:sz w:val="20"/>
              </w:rPr>
              <w:t>41,425,187.28</w:t>
            </w:r>
            <w:r>
              <w:rPr>
                <w:rFonts w:ascii="Arial"/>
                <w:sz w:val="20"/>
              </w:rPr>
            </w:r>
          </w:p>
        </w:tc>
        <w:tc>
          <w:tcPr>
            <w:tcW w:w="11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53"/>
              <w:jc w:val="right"/>
              <w:rPr>
                <w:rFonts w:ascii="Arial" w:hAnsi="Arial" w:cs="Arial" w:eastAsia="Arial" w:hint="default"/>
                <w:sz w:val="20"/>
                <w:szCs w:val="20"/>
              </w:rPr>
            </w:pPr>
            <w:r>
              <w:rPr>
                <w:rFonts w:ascii="Arial"/>
                <w:b/>
                <w:w w:val="80"/>
                <w:sz w:val="20"/>
              </w:rPr>
              <w:t>13,067,568.50</w:t>
            </w:r>
            <w:r>
              <w:rPr>
                <w:rFonts w:ascii="Arial"/>
                <w:sz w:val="20"/>
              </w:rPr>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52"/>
              <w:jc w:val="right"/>
              <w:rPr>
                <w:rFonts w:ascii="Arial" w:hAnsi="Arial" w:cs="Arial" w:eastAsia="Arial" w:hint="default"/>
                <w:sz w:val="20"/>
                <w:szCs w:val="20"/>
              </w:rPr>
            </w:pPr>
            <w:r>
              <w:rPr>
                <w:rFonts w:ascii="Arial"/>
                <w:b/>
                <w:w w:val="80"/>
                <w:sz w:val="20"/>
              </w:rPr>
              <w:t>33,019,403.00</w:t>
            </w:r>
            <w:r>
              <w:rPr>
                <w:rFonts w:ascii="Arial"/>
                <w:sz w:val="20"/>
              </w:rPr>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53"/>
              <w:jc w:val="right"/>
              <w:rPr>
                <w:rFonts w:ascii="Arial" w:hAnsi="Arial" w:cs="Arial" w:eastAsia="Arial" w:hint="default"/>
                <w:sz w:val="20"/>
                <w:szCs w:val="20"/>
              </w:rPr>
            </w:pPr>
            <w:r>
              <w:rPr>
                <w:rFonts w:ascii="Arial"/>
                <w:b/>
                <w:w w:val="80"/>
                <w:sz w:val="20"/>
              </w:rPr>
              <w:t>32,926,124.06</w:t>
            </w:r>
            <w:r>
              <w:rPr>
                <w:rFonts w:ascii="Arial"/>
                <w:sz w:val="20"/>
              </w:rPr>
            </w:r>
          </w:p>
        </w:tc>
        <w:tc>
          <w:tcPr>
            <w:tcW w:w="116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Times New Roman" w:hAnsi="Times New Roman" w:cs="Times New Roman" w:eastAsia="Times New Roman" w:hint="default"/>
          <w:sz w:val="20"/>
          <w:szCs w:val="20"/>
        </w:rPr>
      </w:pPr>
    </w:p>
    <w:p>
      <w:pPr>
        <w:pStyle w:val="Heading3"/>
        <w:spacing w:line="300" w:lineRule="auto" w:before="32"/>
        <w:ind w:left="242" w:right="105" w:firstLine="503"/>
        <w:jc w:val="left"/>
      </w:pPr>
      <w:r>
        <w:rPr/>
        <w:t>注：“其他变动”主要为本公司作为项目发起方，将政府补助款项拨付合作单位导</w:t>
      </w:r>
      <w:r>
        <w:rPr>
          <w:w w:val="100"/>
        </w:rPr>
        <w:t> </w:t>
      </w:r>
      <w:r>
        <w:rPr/>
        <w:t>致的减少。</w:t>
      </w:r>
    </w:p>
    <w:p>
      <w:pPr>
        <w:spacing w:before="187"/>
        <w:ind w:left="645" w:right="105" w:firstLine="0"/>
        <w:jc w:val="left"/>
        <w:rPr>
          <w:rFonts w:ascii="宋体" w:hAnsi="宋体" w:cs="宋体" w:eastAsia="宋体" w:hint="default"/>
          <w:sz w:val="22"/>
          <w:szCs w:val="22"/>
        </w:rPr>
      </w:pPr>
      <w:r>
        <w:rPr>
          <w:rFonts w:ascii="宋体" w:hAnsi="宋体" w:cs="宋体" w:eastAsia="宋体" w:hint="default"/>
          <w:sz w:val="22"/>
          <w:szCs w:val="22"/>
        </w:rPr>
        <w:t>29.</w:t>
      </w:r>
      <w:r>
        <w:rPr>
          <w:rFonts w:ascii="宋体" w:hAnsi="宋体" w:cs="宋体" w:eastAsia="宋体" w:hint="default"/>
          <w:spacing w:val="-44"/>
          <w:sz w:val="22"/>
          <w:szCs w:val="22"/>
        </w:rPr>
        <w:t> </w:t>
      </w:r>
      <w:r>
        <w:rPr>
          <w:rFonts w:ascii="宋体" w:hAnsi="宋体" w:cs="宋体" w:eastAsia="宋体" w:hint="default"/>
          <w:sz w:val="22"/>
          <w:szCs w:val="22"/>
        </w:rPr>
        <w:t>股本</w:t>
      </w: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116"/>
        <w:gridCol w:w="1417"/>
        <w:gridCol w:w="1135"/>
        <w:gridCol w:w="708"/>
        <w:gridCol w:w="1277"/>
        <w:gridCol w:w="850"/>
        <w:gridCol w:w="853"/>
        <w:gridCol w:w="1392"/>
      </w:tblGrid>
      <w:tr>
        <w:trPr>
          <w:trHeight w:val="415" w:hRule="exact"/>
        </w:trPr>
        <w:tc>
          <w:tcPr>
            <w:tcW w:w="1116"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4823"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1430" w:right="0"/>
              <w:jc w:val="left"/>
              <w:rPr>
                <w:rFonts w:ascii="宋体" w:hAnsi="宋体" w:cs="宋体" w:eastAsia="宋体" w:hint="default"/>
                <w:sz w:val="20"/>
                <w:szCs w:val="20"/>
              </w:rPr>
            </w:pPr>
            <w:r>
              <w:rPr>
                <w:rFonts w:ascii="宋体" w:hAnsi="宋体" w:cs="宋体" w:eastAsia="宋体" w:hint="default"/>
                <w:b/>
                <w:bCs/>
                <w:sz w:val="20"/>
                <w:szCs w:val="20"/>
              </w:rPr>
              <w:t>本年变动增减（</w:t>
            </w:r>
            <w:r>
              <w:rPr>
                <w:rFonts w:ascii="Arial" w:hAnsi="Arial" w:cs="Arial" w:eastAsia="Arial" w:hint="default"/>
                <w:b/>
                <w:bCs/>
                <w:sz w:val="20"/>
                <w:szCs w:val="20"/>
              </w:rPr>
              <w:t>+</w:t>
            </w:r>
            <w:r>
              <w:rPr>
                <w:rFonts w:ascii="宋体" w:hAnsi="宋体" w:cs="宋体" w:eastAsia="宋体" w:hint="default"/>
                <w:b/>
                <w:bCs/>
                <w:sz w:val="20"/>
                <w:szCs w:val="20"/>
              </w:rPr>
              <w:t>、</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392"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04" w:hRule="exact"/>
        </w:trPr>
        <w:tc>
          <w:tcPr>
            <w:tcW w:w="1116" w:type="dxa"/>
            <w:vMerge/>
            <w:tcBorders>
              <w:left w:val="nil" w:sz="6" w:space="0" w:color="auto"/>
              <w:bottom w:val="single" w:sz="2" w:space="0" w:color="000000"/>
              <w:right w:val="single" w:sz="2" w:space="0" w:color="000000"/>
            </w:tcBorders>
          </w:tcPr>
          <w:p>
            <w:pPr/>
          </w:p>
        </w:tc>
        <w:tc>
          <w:tcPr>
            <w:tcW w:w="1417" w:type="dxa"/>
            <w:vMerge/>
            <w:tcBorders>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63" w:right="0"/>
              <w:jc w:val="left"/>
              <w:rPr>
                <w:rFonts w:ascii="宋体" w:hAnsi="宋体" w:cs="宋体" w:eastAsia="宋体" w:hint="default"/>
                <w:sz w:val="20"/>
                <w:szCs w:val="20"/>
              </w:rPr>
            </w:pPr>
            <w:r>
              <w:rPr>
                <w:rFonts w:ascii="宋体" w:hAnsi="宋体" w:cs="宋体" w:eastAsia="宋体" w:hint="default"/>
                <w:b/>
                <w:bCs/>
                <w:sz w:val="20"/>
                <w:szCs w:val="20"/>
              </w:rPr>
              <w:t>发行新股</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48" w:right="0"/>
              <w:jc w:val="left"/>
              <w:rPr>
                <w:rFonts w:ascii="宋体" w:hAnsi="宋体" w:cs="宋体" w:eastAsia="宋体" w:hint="default"/>
                <w:sz w:val="20"/>
                <w:szCs w:val="20"/>
              </w:rPr>
            </w:pPr>
            <w:r>
              <w:rPr>
                <w:rFonts w:ascii="宋体" w:hAnsi="宋体" w:cs="宋体" w:eastAsia="宋体" w:hint="default"/>
                <w:b/>
                <w:bCs/>
                <w:sz w:val="20"/>
                <w:szCs w:val="20"/>
              </w:rPr>
              <w:t>送股</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34" w:right="0"/>
              <w:jc w:val="left"/>
              <w:rPr>
                <w:rFonts w:ascii="宋体" w:hAnsi="宋体" w:cs="宋体" w:eastAsia="宋体" w:hint="default"/>
                <w:sz w:val="20"/>
                <w:szCs w:val="20"/>
              </w:rPr>
            </w:pPr>
            <w:r>
              <w:rPr>
                <w:rFonts w:ascii="宋体" w:hAnsi="宋体" w:cs="宋体" w:eastAsia="宋体" w:hint="default"/>
                <w:b/>
                <w:bCs/>
                <w:sz w:val="20"/>
                <w:szCs w:val="20"/>
              </w:rPr>
              <w:t>公积金转股</w:t>
            </w:r>
            <w:r>
              <w:rPr>
                <w:rFonts w:ascii="宋体" w:hAnsi="宋体" w:cs="宋体" w:eastAsia="宋体" w:hint="default"/>
                <w:sz w:val="20"/>
                <w:szCs w:val="20"/>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220"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223"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392" w:type="dxa"/>
            <w:vMerge/>
            <w:tcBorders>
              <w:left w:val="single" w:sz="2" w:space="0" w:color="000000"/>
              <w:bottom w:val="single" w:sz="2" w:space="0" w:color="000000"/>
              <w:right w:val="nil" w:sz="6" w:space="0" w:color="auto"/>
            </w:tcBorders>
          </w:tcPr>
          <w:p>
            <w:pPr/>
          </w:p>
        </w:tc>
      </w:tr>
      <w:tr>
        <w:trPr>
          <w:trHeight w:val="415" w:hRule="exact"/>
        </w:trPr>
        <w:tc>
          <w:tcPr>
            <w:tcW w:w="11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股份总额</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165" w:right="0"/>
              <w:jc w:val="left"/>
              <w:rPr>
                <w:rFonts w:ascii="Trebuchet MS" w:hAnsi="Trebuchet MS" w:cs="Trebuchet MS" w:eastAsia="Trebuchet MS" w:hint="default"/>
                <w:sz w:val="20"/>
                <w:szCs w:val="20"/>
              </w:rPr>
            </w:pPr>
            <w:r>
              <w:rPr>
                <w:rFonts w:ascii="Trebuchet MS"/>
                <w:w w:val="85"/>
                <w:sz w:val="20"/>
              </w:rPr>
              <w:t>923,400,000.00</w:t>
            </w:r>
            <w:r>
              <w:rPr>
                <w:rFonts w:ascii="Trebuchet MS"/>
                <w:sz w:val="20"/>
              </w:rPr>
            </w:r>
          </w:p>
        </w:tc>
        <w:tc>
          <w:tcPr>
            <w:tcW w:w="1135"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37" w:right="0"/>
              <w:jc w:val="left"/>
              <w:rPr>
                <w:rFonts w:ascii="Trebuchet MS" w:hAnsi="Trebuchet MS" w:cs="Trebuchet MS" w:eastAsia="Trebuchet MS" w:hint="default"/>
                <w:sz w:val="20"/>
                <w:szCs w:val="20"/>
              </w:rPr>
            </w:pPr>
            <w:r>
              <w:rPr>
                <w:rFonts w:ascii="Trebuchet MS"/>
                <w:w w:val="95"/>
                <w:sz w:val="20"/>
              </w:rPr>
              <w:t>789.00</w:t>
            </w:r>
            <w:r>
              <w:rPr>
                <w:rFonts w:ascii="Trebuchet MS"/>
                <w:sz w:val="20"/>
              </w:rPr>
            </w:r>
          </w:p>
        </w:tc>
        <w:tc>
          <w:tcPr>
            <w:tcW w:w="8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40" w:right="0"/>
              <w:jc w:val="left"/>
              <w:rPr>
                <w:rFonts w:ascii="Trebuchet MS" w:hAnsi="Trebuchet MS" w:cs="Trebuchet MS" w:eastAsia="Trebuchet MS" w:hint="default"/>
                <w:sz w:val="20"/>
                <w:szCs w:val="20"/>
              </w:rPr>
            </w:pPr>
            <w:r>
              <w:rPr>
                <w:rFonts w:ascii="Trebuchet MS"/>
                <w:w w:val="95"/>
                <w:sz w:val="20"/>
              </w:rPr>
              <w:t>789.00</w:t>
            </w:r>
            <w:r>
              <w:rPr>
                <w:rFonts w:ascii="Trebuchet MS"/>
                <w:sz w:val="20"/>
              </w:rPr>
            </w: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139" w:right="0"/>
              <w:jc w:val="left"/>
              <w:rPr>
                <w:rFonts w:ascii="Trebuchet MS" w:hAnsi="Trebuchet MS" w:cs="Trebuchet MS" w:eastAsia="Trebuchet MS" w:hint="default"/>
                <w:sz w:val="20"/>
                <w:szCs w:val="20"/>
              </w:rPr>
            </w:pPr>
            <w:r>
              <w:rPr>
                <w:rFonts w:ascii="Trebuchet MS"/>
                <w:w w:val="85"/>
                <w:sz w:val="20"/>
              </w:rPr>
              <w:t>923,400,789.00</w:t>
            </w:r>
            <w:r>
              <w:rPr>
                <w:rFonts w:ascii="Trebuchet MS"/>
                <w:sz w:val="20"/>
              </w:rPr>
            </w:r>
          </w:p>
        </w:tc>
      </w:tr>
    </w:tbl>
    <w:p>
      <w:pPr>
        <w:spacing w:line="240" w:lineRule="auto" w:before="1"/>
        <w:rPr>
          <w:rFonts w:ascii="宋体" w:hAnsi="宋体" w:cs="宋体" w:eastAsia="宋体" w:hint="default"/>
          <w:sz w:val="22"/>
          <w:szCs w:val="22"/>
        </w:rPr>
      </w:pPr>
    </w:p>
    <w:p>
      <w:pPr>
        <w:spacing w:before="32"/>
        <w:ind w:left="645" w:right="105" w:firstLine="0"/>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43"/>
          <w:sz w:val="22"/>
          <w:szCs w:val="22"/>
        </w:rPr>
        <w:t> </w:t>
      </w:r>
      <w:r>
        <w:rPr>
          <w:rFonts w:ascii="宋体" w:hAnsi="宋体" w:cs="宋体" w:eastAsia="宋体" w:hint="default"/>
          <w:sz w:val="22"/>
          <w:szCs w:val="22"/>
        </w:rPr>
        <w:t>其他权益工具</w:t>
      </w:r>
    </w:p>
    <w:p>
      <w:pPr>
        <w:spacing w:line="240" w:lineRule="auto" w:before="10"/>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258"/>
        <w:gridCol w:w="566"/>
        <w:gridCol w:w="850"/>
        <w:gridCol w:w="994"/>
        <w:gridCol w:w="1133"/>
        <w:gridCol w:w="710"/>
        <w:gridCol w:w="991"/>
        <w:gridCol w:w="1133"/>
        <w:gridCol w:w="1104"/>
      </w:tblGrid>
      <w:tr>
        <w:trPr>
          <w:trHeight w:val="360" w:hRule="exact"/>
        </w:trPr>
        <w:tc>
          <w:tcPr>
            <w:tcW w:w="1258" w:type="dxa"/>
            <w:vMerge w:val="restart"/>
            <w:tcBorders>
              <w:top w:val="single" w:sz="12" w:space="0" w:color="000000"/>
              <w:left w:val="nil" w:sz="6" w:space="0" w:color="auto"/>
              <w:right w:val="single" w:sz="2" w:space="0" w:color="000000"/>
            </w:tcBorders>
          </w:tcPr>
          <w:p>
            <w:pPr>
              <w:pStyle w:val="TableParagraph"/>
              <w:spacing w:line="240" w:lineRule="auto" w:before="52"/>
              <w:ind w:left="276" w:right="168" w:hanging="92"/>
              <w:jc w:val="left"/>
              <w:rPr>
                <w:rFonts w:ascii="宋体" w:hAnsi="宋体" w:cs="宋体" w:eastAsia="宋体" w:hint="default"/>
                <w:sz w:val="20"/>
                <w:szCs w:val="20"/>
              </w:rPr>
            </w:pPr>
            <w:r>
              <w:rPr>
                <w:rFonts w:ascii="宋体" w:hAnsi="宋体" w:cs="宋体" w:eastAsia="宋体" w:hint="default"/>
                <w:b/>
                <w:bCs/>
                <w:spacing w:val="-21"/>
                <w:sz w:val="20"/>
                <w:szCs w:val="20"/>
              </w:rPr>
              <w:t>发行在外的</w:t>
            </w:r>
            <w:r>
              <w:rPr>
                <w:rFonts w:ascii="宋体" w:hAnsi="宋体" w:cs="宋体" w:eastAsia="宋体" w:hint="default"/>
                <w:b/>
                <w:bCs/>
                <w:spacing w:val="-20"/>
                <w:w w:val="99"/>
                <w:sz w:val="20"/>
                <w:szCs w:val="20"/>
              </w:rPr>
              <w:t> </w:t>
            </w:r>
            <w:r>
              <w:rPr>
                <w:rFonts w:ascii="宋体" w:hAnsi="宋体" w:cs="宋体" w:eastAsia="宋体" w:hint="default"/>
                <w:b/>
                <w:bCs/>
                <w:spacing w:val="-21"/>
                <w:sz w:val="20"/>
                <w:szCs w:val="20"/>
              </w:rPr>
              <w:t>金融工具</w:t>
            </w:r>
            <w:r>
              <w:rPr>
                <w:rFonts w:ascii="宋体" w:hAnsi="宋体" w:cs="宋体" w:eastAsia="宋体" w:hint="default"/>
                <w:sz w:val="20"/>
                <w:szCs w:val="20"/>
              </w:rPr>
            </w:r>
          </w:p>
        </w:tc>
        <w:tc>
          <w:tcPr>
            <w:tcW w:w="141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41"/>
              <w:jc w:val="center"/>
              <w:rPr>
                <w:rFonts w:ascii="宋体" w:hAnsi="宋体" w:cs="宋体" w:eastAsia="宋体" w:hint="default"/>
                <w:sz w:val="20"/>
                <w:szCs w:val="20"/>
              </w:rPr>
            </w:pPr>
            <w:r>
              <w:rPr>
                <w:rFonts w:ascii="宋体" w:hAnsi="宋体" w:cs="宋体" w:eastAsia="宋体" w:hint="default"/>
                <w:b/>
                <w:bCs/>
                <w:spacing w:val="-21"/>
                <w:sz w:val="20"/>
                <w:szCs w:val="20"/>
              </w:rPr>
              <w:t>年初</w:t>
            </w:r>
            <w:r>
              <w:rPr>
                <w:rFonts w:ascii="宋体" w:hAnsi="宋体" w:cs="宋体" w:eastAsia="宋体" w:hint="default"/>
                <w:sz w:val="20"/>
                <w:szCs w:val="20"/>
              </w:rPr>
            </w:r>
          </w:p>
        </w:tc>
        <w:tc>
          <w:tcPr>
            <w:tcW w:w="212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684" w:right="0"/>
              <w:jc w:val="left"/>
              <w:rPr>
                <w:rFonts w:ascii="宋体" w:hAnsi="宋体" w:cs="宋体" w:eastAsia="宋体" w:hint="default"/>
                <w:sz w:val="20"/>
                <w:szCs w:val="20"/>
              </w:rPr>
            </w:pPr>
            <w:r>
              <w:rPr>
                <w:rFonts w:ascii="宋体" w:hAnsi="宋体" w:cs="宋体" w:eastAsia="宋体" w:hint="default"/>
                <w:b/>
                <w:bCs/>
                <w:spacing w:val="-17"/>
                <w:sz w:val="20"/>
                <w:szCs w:val="20"/>
              </w:rPr>
              <w:t>本年增加</w:t>
            </w:r>
            <w:r>
              <w:rPr>
                <w:rFonts w:ascii="宋体" w:hAnsi="宋体" w:cs="宋体" w:eastAsia="宋体" w:hint="default"/>
                <w:spacing w:val="-17"/>
                <w:sz w:val="20"/>
                <w:szCs w:val="20"/>
              </w:rPr>
            </w:r>
          </w:p>
        </w:tc>
        <w:tc>
          <w:tcPr>
            <w:tcW w:w="17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70" w:right="0"/>
              <w:jc w:val="left"/>
              <w:rPr>
                <w:rFonts w:ascii="宋体" w:hAnsi="宋体" w:cs="宋体" w:eastAsia="宋体" w:hint="default"/>
                <w:sz w:val="20"/>
                <w:szCs w:val="20"/>
              </w:rPr>
            </w:pPr>
            <w:r>
              <w:rPr>
                <w:rFonts w:ascii="宋体" w:hAnsi="宋体" w:cs="宋体" w:eastAsia="宋体" w:hint="default"/>
                <w:b/>
                <w:bCs/>
                <w:spacing w:val="-17"/>
                <w:sz w:val="20"/>
                <w:szCs w:val="20"/>
              </w:rPr>
              <w:t>本年减少</w:t>
            </w:r>
            <w:r>
              <w:rPr>
                <w:rFonts w:ascii="宋体" w:hAnsi="宋体" w:cs="宋体" w:eastAsia="宋体" w:hint="default"/>
                <w:spacing w:val="-17"/>
                <w:sz w:val="20"/>
                <w:szCs w:val="20"/>
              </w:rPr>
            </w:r>
          </w:p>
        </w:tc>
        <w:tc>
          <w:tcPr>
            <w:tcW w:w="223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38"/>
              <w:jc w:val="center"/>
              <w:rPr>
                <w:rFonts w:ascii="宋体" w:hAnsi="宋体" w:cs="宋体" w:eastAsia="宋体" w:hint="default"/>
                <w:sz w:val="20"/>
                <w:szCs w:val="20"/>
              </w:rPr>
            </w:pPr>
            <w:r>
              <w:rPr>
                <w:rFonts w:ascii="宋体" w:hAnsi="宋体" w:cs="宋体" w:eastAsia="宋体" w:hint="default"/>
                <w:b/>
                <w:bCs/>
                <w:spacing w:val="-21"/>
                <w:sz w:val="20"/>
                <w:szCs w:val="20"/>
              </w:rPr>
              <w:t>年末</w:t>
            </w:r>
            <w:r>
              <w:rPr>
                <w:rFonts w:ascii="宋体" w:hAnsi="宋体" w:cs="宋体" w:eastAsia="宋体" w:hint="default"/>
                <w:sz w:val="20"/>
                <w:szCs w:val="20"/>
              </w:rPr>
            </w:r>
          </w:p>
        </w:tc>
      </w:tr>
      <w:tr>
        <w:trPr>
          <w:trHeight w:val="343" w:hRule="exact"/>
        </w:trPr>
        <w:tc>
          <w:tcPr>
            <w:tcW w:w="1258" w:type="dxa"/>
            <w:vMerge/>
            <w:tcBorders>
              <w:left w:val="nil" w:sz="6" w:space="0" w:color="auto"/>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79" w:right="0"/>
              <w:jc w:val="left"/>
              <w:rPr>
                <w:rFonts w:ascii="宋体" w:hAnsi="宋体" w:cs="宋体" w:eastAsia="宋体" w:hint="default"/>
                <w:sz w:val="20"/>
                <w:szCs w:val="20"/>
              </w:rPr>
            </w:pPr>
            <w:r>
              <w:rPr>
                <w:rFonts w:ascii="宋体" w:hAnsi="宋体" w:cs="宋体" w:eastAsia="宋体" w:hint="default"/>
                <w:b/>
                <w:bCs/>
                <w:spacing w:val="-21"/>
                <w:sz w:val="20"/>
                <w:szCs w:val="20"/>
              </w:rPr>
              <w:t>数量</w:t>
            </w:r>
            <w:r>
              <w:rPr>
                <w:rFonts w:ascii="宋体" w:hAnsi="宋体" w:cs="宋体" w:eastAsia="宋体" w:hint="default"/>
                <w:sz w:val="20"/>
                <w:szCs w:val="20"/>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5" w:right="0"/>
              <w:jc w:val="left"/>
              <w:rPr>
                <w:rFonts w:ascii="宋体" w:hAnsi="宋体" w:cs="宋体" w:eastAsia="宋体" w:hint="default"/>
                <w:sz w:val="20"/>
                <w:szCs w:val="20"/>
              </w:rPr>
            </w:pPr>
            <w:r>
              <w:rPr>
                <w:rFonts w:ascii="宋体" w:hAnsi="宋体" w:cs="宋体" w:eastAsia="宋体" w:hint="default"/>
                <w:b/>
                <w:bCs/>
                <w:spacing w:val="-17"/>
                <w:sz w:val="20"/>
                <w:szCs w:val="20"/>
              </w:rPr>
              <w:t>账面价值</w:t>
            </w:r>
            <w:r>
              <w:rPr>
                <w:rFonts w:ascii="宋体" w:hAnsi="宋体" w:cs="宋体" w:eastAsia="宋体" w:hint="default"/>
                <w:spacing w:val="-17"/>
                <w:sz w:val="20"/>
                <w:szCs w:val="20"/>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41"/>
              <w:jc w:val="center"/>
              <w:rPr>
                <w:rFonts w:ascii="宋体" w:hAnsi="宋体" w:cs="宋体" w:eastAsia="宋体" w:hint="default"/>
                <w:sz w:val="20"/>
                <w:szCs w:val="20"/>
              </w:rPr>
            </w:pPr>
            <w:r>
              <w:rPr>
                <w:rFonts w:ascii="宋体" w:hAnsi="宋体" w:cs="宋体" w:eastAsia="宋体" w:hint="default"/>
                <w:b/>
                <w:bCs/>
                <w:spacing w:val="-21"/>
                <w:sz w:val="20"/>
                <w:szCs w:val="20"/>
              </w:rPr>
              <w:t>数量</w:t>
            </w:r>
            <w:r>
              <w:rPr>
                <w:rFonts w:ascii="宋体" w:hAnsi="宋体" w:cs="宋体" w:eastAsia="宋体" w:hint="default"/>
                <w:sz w:val="20"/>
                <w:szCs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22"/>
              <w:jc w:val="center"/>
              <w:rPr>
                <w:rFonts w:ascii="宋体" w:hAnsi="宋体" w:cs="宋体" w:eastAsia="宋体" w:hint="default"/>
                <w:sz w:val="20"/>
                <w:szCs w:val="20"/>
              </w:rPr>
            </w:pPr>
            <w:r>
              <w:rPr>
                <w:rFonts w:ascii="宋体" w:hAnsi="宋体" w:cs="宋体" w:eastAsia="宋体" w:hint="default"/>
                <w:b/>
                <w:bCs/>
                <w:spacing w:val="-17"/>
                <w:sz w:val="20"/>
                <w:szCs w:val="20"/>
              </w:rPr>
              <w:t>账面价值</w:t>
            </w:r>
            <w:r>
              <w:rPr>
                <w:rFonts w:ascii="宋体" w:hAnsi="宋体" w:cs="宋体" w:eastAsia="宋体" w:hint="default"/>
                <w:spacing w:val="-17"/>
                <w:sz w:val="20"/>
                <w:szCs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151" w:right="0"/>
              <w:jc w:val="left"/>
              <w:rPr>
                <w:rFonts w:ascii="宋体" w:hAnsi="宋体" w:cs="宋体" w:eastAsia="宋体" w:hint="default"/>
                <w:sz w:val="20"/>
                <w:szCs w:val="20"/>
              </w:rPr>
            </w:pPr>
            <w:r>
              <w:rPr>
                <w:rFonts w:ascii="宋体" w:hAnsi="宋体" w:cs="宋体" w:eastAsia="宋体" w:hint="default"/>
                <w:b/>
                <w:bCs/>
                <w:spacing w:val="-21"/>
                <w:sz w:val="20"/>
                <w:szCs w:val="20"/>
              </w:rPr>
              <w:t>数量</w:t>
            </w:r>
            <w:r>
              <w:rPr>
                <w:rFonts w:ascii="宋体" w:hAnsi="宋体" w:cs="宋体" w:eastAsia="宋体" w:hint="default"/>
                <w:sz w:val="20"/>
                <w:szCs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36"/>
              <w:jc w:val="right"/>
              <w:rPr>
                <w:rFonts w:ascii="宋体" w:hAnsi="宋体" w:cs="宋体" w:eastAsia="宋体" w:hint="default"/>
                <w:sz w:val="20"/>
                <w:szCs w:val="20"/>
              </w:rPr>
            </w:pPr>
            <w:r>
              <w:rPr>
                <w:rFonts w:ascii="宋体" w:hAnsi="宋体" w:cs="宋体" w:eastAsia="宋体" w:hint="default"/>
                <w:b/>
                <w:bCs/>
                <w:spacing w:val="-17"/>
                <w:w w:val="95"/>
                <w:sz w:val="20"/>
                <w:szCs w:val="20"/>
              </w:rPr>
              <w:t>账面价值</w:t>
            </w:r>
            <w:r>
              <w:rPr>
                <w:rFonts w:ascii="宋体" w:hAnsi="宋体" w:cs="宋体" w:eastAsia="宋体" w:hint="default"/>
                <w:spacing w:val="-17"/>
                <w:sz w:val="20"/>
                <w:szCs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365" w:right="0"/>
              <w:jc w:val="left"/>
              <w:rPr>
                <w:rFonts w:ascii="宋体" w:hAnsi="宋体" w:cs="宋体" w:eastAsia="宋体" w:hint="default"/>
                <w:sz w:val="20"/>
                <w:szCs w:val="20"/>
              </w:rPr>
            </w:pPr>
            <w:r>
              <w:rPr>
                <w:rFonts w:ascii="宋体" w:hAnsi="宋体" w:cs="宋体" w:eastAsia="宋体" w:hint="default"/>
                <w:b/>
                <w:bCs/>
                <w:spacing w:val="-21"/>
                <w:sz w:val="20"/>
                <w:szCs w:val="20"/>
              </w:rPr>
              <w:t>数量</w:t>
            </w:r>
            <w:r>
              <w:rPr>
                <w:rFonts w:ascii="宋体" w:hAnsi="宋体" w:cs="宋体" w:eastAsia="宋体" w:hint="default"/>
                <w:sz w:val="20"/>
                <w:szCs w:val="20"/>
              </w:rPr>
            </w:r>
          </w:p>
        </w:tc>
        <w:tc>
          <w:tcPr>
            <w:tcW w:w="1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24"/>
              <w:jc w:val="center"/>
              <w:rPr>
                <w:rFonts w:ascii="宋体" w:hAnsi="宋体" w:cs="宋体" w:eastAsia="宋体" w:hint="default"/>
                <w:sz w:val="20"/>
                <w:szCs w:val="20"/>
              </w:rPr>
            </w:pPr>
            <w:r>
              <w:rPr>
                <w:rFonts w:ascii="宋体" w:hAnsi="宋体" w:cs="宋体" w:eastAsia="宋体" w:hint="default"/>
                <w:b/>
                <w:bCs/>
                <w:spacing w:val="-17"/>
                <w:sz w:val="20"/>
                <w:szCs w:val="20"/>
              </w:rPr>
              <w:t>账面价值</w:t>
            </w:r>
            <w:r>
              <w:rPr>
                <w:rFonts w:ascii="宋体" w:hAnsi="宋体" w:cs="宋体" w:eastAsia="宋体" w:hint="default"/>
                <w:spacing w:val="-17"/>
                <w:sz w:val="20"/>
                <w:szCs w:val="20"/>
              </w:rPr>
            </w:r>
          </w:p>
        </w:tc>
      </w:tr>
      <w:tr>
        <w:trPr>
          <w:trHeight w:val="526"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可转换公司</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债券</w:t>
            </w:r>
          </w:p>
        </w:tc>
        <w:tc>
          <w:tcPr>
            <w:tcW w:w="56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21"/>
              <w:jc w:val="center"/>
              <w:rPr>
                <w:rFonts w:ascii="Trebuchet MS" w:hAnsi="Trebuchet MS" w:cs="Trebuchet MS" w:eastAsia="Trebuchet MS" w:hint="default"/>
                <w:sz w:val="20"/>
                <w:szCs w:val="20"/>
              </w:rPr>
            </w:pPr>
            <w:r>
              <w:rPr>
                <w:rFonts w:ascii="Trebuchet MS"/>
                <w:spacing w:val="-14"/>
                <w:w w:val="85"/>
                <w:sz w:val="20"/>
              </w:rPr>
              <w:t>24,000,000.00</w:t>
            </w:r>
            <w:r>
              <w:rPr>
                <w:rFonts w:ascii="Trebuchet MS"/>
                <w:sz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3" w:right="0"/>
              <w:jc w:val="center"/>
              <w:rPr>
                <w:rFonts w:ascii="Trebuchet MS" w:hAnsi="Trebuchet MS" w:cs="Trebuchet MS" w:eastAsia="Trebuchet MS" w:hint="default"/>
                <w:sz w:val="20"/>
                <w:szCs w:val="20"/>
              </w:rPr>
            </w:pPr>
            <w:r>
              <w:rPr>
                <w:rFonts w:ascii="Trebuchet MS"/>
                <w:spacing w:val="-14"/>
                <w:w w:val="85"/>
                <w:sz w:val="20"/>
              </w:rPr>
              <w:t>440,674,960.44</w:t>
            </w:r>
            <w:r>
              <w:rPr>
                <w:rFonts w:ascii="Trebuchet MS"/>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16" w:right="0"/>
              <w:jc w:val="left"/>
              <w:rPr>
                <w:rFonts w:ascii="Trebuchet MS" w:hAnsi="Trebuchet MS" w:cs="Trebuchet MS" w:eastAsia="Trebuchet MS" w:hint="default"/>
                <w:sz w:val="20"/>
                <w:szCs w:val="20"/>
              </w:rPr>
            </w:pPr>
            <w:r>
              <w:rPr>
                <w:rFonts w:ascii="Trebuchet MS"/>
                <w:spacing w:val="-12"/>
                <w:w w:val="90"/>
                <w:sz w:val="20"/>
              </w:rPr>
              <w:t>789.00</w:t>
            </w:r>
            <w:r>
              <w:rPr>
                <w:rFonts w:ascii="Trebuchet MS"/>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spacing w:val="-13"/>
                <w:w w:val="80"/>
                <w:sz w:val="20"/>
              </w:rPr>
              <w:t>12,669.40</w:t>
            </w:r>
            <w:r>
              <w:rPr>
                <w:rFonts w:ascii="Trebuchet MS"/>
                <w:sz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1"/>
              <w:jc w:val="right"/>
              <w:rPr>
                <w:rFonts w:ascii="Trebuchet MS" w:hAnsi="Trebuchet MS" w:cs="Trebuchet MS" w:eastAsia="Trebuchet MS" w:hint="default"/>
                <w:sz w:val="20"/>
                <w:szCs w:val="20"/>
              </w:rPr>
            </w:pPr>
            <w:r>
              <w:rPr>
                <w:rFonts w:ascii="Trebuchet MS"/>
                <w:spacing w:val="-13"/>
                <w:w w:val="80"/>
                <w:sz w:val="20"/>
              </w:rPr>
              <w:t>23,999,211.00</w:t>
            </w:r>
            <w:r>
              <w:rPr>
                <w:rFonts w:ascii="Trebuchet MS"/>
                <w:sz w:val="20"/>
              </w:rPr>
            </w:r>
          </w:p>
        </w:tc>
        <w:tc>
          <w:tcPr>
            <w:tcW w:w="1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2" w:right="0"/>
              <w:jc w:val="center"/>
              <w:rPr>
                <w:rFonts w:ascii="Trebuchet MS" w:hAnsi="Trebuchet MS" w:cs="Trebuchet MS" w:eastAsia="Trebuchet MS" w:hint="default"/>
                <w:sz w:val="20"/>
                <w:szCs w:val="20"/>
              </w:rPr>
            </w:pPr>
            <w:r>
              <w:rPr>
                <w:rFonts w:ascii="Trebuchet MS"/>
                <w:spacing w:val="-14"/>
                <w:w w:val="85"/>
                <w:sz w:val="20"/>
              </w:rPr>
              <w:t>440,662,291.04</w:t>
            </w:r>
            <w:r>
              <w:rPr>
                <w:rFonts w:ascii="Trebuchet MS"/>
                <w:sz w:val="20"/>
              </w:rPr>
            </w:r>
          </w:p>
        </w:tc>
      </w:tr>
      <w:tr>
        <w:trPr>
          <w:trHeight w:val="379" w:hRule="exact"/>
        </w:trPr>
        <w:tc>
          <w:tcPr>
            <w:tcW w:w="12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43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566"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21"/>
              <w:jc w:val="center"/>
              <w:rPr>
                <w:rFonts w:ascii="Arial" w:hAnsi="Arial" w:cs="Arial" w:eastAsia="Arial" w:hint="default"/>
                <w:sz w:val="20"/>
                <w:szCs w:val="20"/>
              </w:rPr>
            </w:pPr>
            <w:r>
              <w:rPr>
                <w:rFonts w:ascii="Arial"/>
                <w:b/>
                <w:spacing w:val="-14"/>
                <w:w w:val="85"/>
                <w:sz w:val="20"/>
              </w:rPr>
              <w:t>24,000,000.00</w:t>
            </w:r>
            <w:r>
              <w:rPr>
                <w:rFonts w:ascii="Arial"/>
                <w:sz w:val="20"/>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left="33" w:right="0"/>
              <w:jc w:val="center"/>
              <w:rPr>
                <w:rFonts w:ascii="Arial" w:hAnsi="Arial" w:cs="Arial" w:eastAsia="Arial" w:hint="default"/>
                <w:sz w:val="20"/>
                <w:szCs w:val="20"/>
              </w:rPr>
            </w:pPr>
            <w:r>
              <w:rPr>
                <w:rFonts w:ascii="Arial"/>
                <w:b/>
                <w:spacing w:val="-14"/>
                <w:w w:val="85"/>
                <w:sz w:val="20"/>
              </w:rPr>
              <w:t>440,674,960.44</w:t>
            </w:r>
            <w:r>
              <w:rPr>
                <w:rFonts w:ascii="Arial"/>
                <w:sz w:val="20"/>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left="216" w:right="0"/>
              <w:jc w:val="left"/>
              <w:rPr>
                <w:rFonts w:ascii="Arial" w:hAnsi="Arial" w:cs="Arial" w:eastAsia="Arial" w:hint="default"/>
                <w:sz w:val="20"/>
                <w:szCs w:val="20"/>
              </w:rPr>
            </w:pPr>
            <w:r>
              <w:rPr>
                <w:rFonts w:ascii="Arial"/>
                <w:b/>
                <w:spacing w:val="-13"/>
                <w:w w:val="85"/>
                <w:sz w:val="20"/>
              </w:rPr>
              <w:t>789.00</w:t>
            </w:r>
            <w:r>
              <w:rPr>
                <w:rFonts w:ascii="Arial"/>
                <w:sz w:val="20"/>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spacing w:val="-13"/>
                <w:w w:val="80"/>
                <w:sz w:val="20"/>
              </w:rPr>
              <w:t>12,669.40</w:t>
            </w:r>
            <w:r>
              <w:rPr>
                <w:rFonts w:ascii="Arial"/>
                <w:sz w:val="20"/>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31"/>
              <w:jc w:val="right"/>
              <w:rPr>
                <w:rFonts w:ascii="Trebuchet MS" w:hAnsi="Trebuchet MS" w:cs="Trebuchet MS" w:eastAsia="Trebuchet MS" w:hint="default"/>
                <w:sz w:val="20"/>
                <w:szCs w:val="20"/>
              </w:rPr>
            </w:pPr>
            <w:r>
              <w:rPr>
                <w:rFonts w:ascii="Trebuchet MS"/>
                <w:spacing w:val="-13"/>
                <w:w w:val="85"/>
                <w:sz w:val="20"/>
              </w:rPr>
              <w:t>23,999,211.00</w:t>
            </w:r>
            <w:r>
              <w:rPr>
                <w:rFonts w:ascii="Trebuchet MS"/>
                <w:spacing w:val="-13"/>
                <w:sz w:val="20"/>
              </w:rPr>
            </w:r>
          </w:p>
        </w:tc>
        <w:tc>
          <w:tcPr>
            <w:tcW w:w="1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left="2" w:right="0"/>
              <w:jc w:val="center"/>
              <w:rPr>
                <w:rFonts w:ascii="Arial" w:hAnsi="Arial" w:cs="Arial" w:eastAsia="Arial" w:hint="default"/>
                <w:sz w:val="20"/>
                <w:szCs w:val="20"/>
              </w:rPr>
            </w:pPr>
            <w:r>
              <w:rPr>
                <w:rFonts w:ascii="Arial"/>
                <w:b/>
                <w:spacing w:val="-14"/>
                <w:w w:val="85"/>
                <w:sz w:val="20"/>
              </w:rPr>
              <w:t>440,662,291.04</w:t>
            </w:r>
            <w:r>
              <w:rPr>
                <w:rFonts w:ascii="Arial"/>
                <w:sz w:val="20"/>
              </w:rPr>
            </w:r>
          </w:p>
        </w:tc>
      </w:tr>
    </w:tbl>
    <w:p>
      <w:pPr>
        <w:spacing w:line="240" w:lineRule="auto" w:before="0"/>
        <w:rPr>
          <w:rFonts w:ascii="宋体" w:hAnsi="宋体" w:cs="宋体" w:eastAsia="宋体" w:hint="default"/>
          <w:sz w:val="9"/>
          <w:szCs w:val="9"/>
        </w:rPr>
      </w:pPr>
    </w:p>
    <w:p>
      <w:pPr>
        <w:spacing w:before="32"/>
        <w:ind w:left="681" w:right="105" w:firstLine="0"/>
        <w:jc w:val="left"/>
        <w:rPr>
          <w:rFonts w:ascii="宋体" w:hAnsi="宋体" w:cs="宋体" w:eastAsia="宋体" w:hint="default"/>
          <w:sz w:val="22"/>
          <w:szCs w:val="22"/>
        </w:rPr>
      </w:pPr>
      <w:r>
        <w:rPr>
          <w:rFonts w:ascii="宋体" w:hAnsi="宋体" w:cs="宋体" w:eastAsia="宋体" w:hint="default"/>
          <w:sz w:val="22"/>
          <w:szCs w:val="22"/>
        </w:rPr>
        <w:t>本公司 </w:t>
      </w:r>
      <w:r>
        <w:rPr>
          <w:rFonts w:ascii="宋体" w:hAnsi="宋体" w:cs="宋体" w:eastAsia="宋体" w:hint="default"/>
          <w:sz w:val="22"/>
          <w:szCs w:val="22"/>
        </w:rPr>
        <w:t>2014</w:t>
      </w:r>
      <w:r>
        <w:rPr>
          <w:rFonts w:ascii="宋体" w:hAnsi="宋体" w:cs="宋体" w:eastAsia="宋体" w:hint="default"/>
          <w:spacing w:val="-78"/>
          <w:sz w:val="22"/>
          <w:szCs w:val="22"/>
        </w:rPr>
        <w:t> </w:t>
      </w:r>
      <w:r>
        <w:rPr>
          <w:rFonts w:ascii="宋体" w:hAnsi="宋体" w:cs="宋体" w:eastAsia="宋体" w:hint="default"/>
          <w:sz w:val="22"/>
          <w:szCs w:val="22"/>
        </w:rPr>
        <w:t>年第一次临时股东大会审议通过了关于公司公开发行可转换公司债券的</w:t>
      </w:r>
    </w:p>
    <w:p>
      <w:pPr>
        <w:spacing w:line="300" w:lineRule="auto" w:before="72"/>
        <w:ind w:left="242" w:right="255" w:firstLine="0"/>
        <w:jc w:val="both"/>
        <w:rPr>
          <w:rFonts w:ascii="宋体" w:hAnsi="宋体" w:cs="宋体" w:eastAsia="宋体" w:hint="default"/>
          <w:sz w:val="22"/>
          <w:szCs w:val="22"/>
        </w:rPr>
      </w:pPr>
      <w:r>
        <w:rPr>
          <w:rFonts w:ascii="宋体" w:hAnsi="宋体" w:cs="宋体" w:eastAsia="宋体" w:hint="default"/>
          <w:sz w:val="22"/>
          <w:szCs w:val="22"/>
        </w:rPr>
        <w:t>有关议案，并于</w:t>
      </w:r>
      <w:r>
        <w:rPr>
          <w:rFonts w:ascii="宋体" w:hAnsi="宋体" w:cs="宋体" w:eastAsia="宋体" w:hint="default"/>
          <w:spacing w:val="-51"/>
          <w:sz w:val="22"/>
          <w:szCs w:val="22"/>
        </w:rPr>
        <w:t> </w:t>
      </w:r>
      <w:r>
        <w:rPr>
          <w:rFonts w:ascii="宋体" w:hAnsi="宋体" w:cs="宋体" w:eastAsia="宋体" w:hint="default"/>
          <w:sz w:val="22"/>
          <w:szCs w:val="22"/>
        </w:rPr>
        <w:t>2015</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6</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w:t>
      </w:r>
      <w:r>
        <w:rPr>
          <w:rFonts w:ascii="宋体" w:hAnsi="宋体" w:cs="宋体" w:eastAsia="宋体" w:hint="default"/>
          <w:spacing w:val="-50"/>
          <w:sz w:val="22"/>
          <w:szCs w:val="22"/>
        </w:rPr>
        <w:t> </w:t>
      </w:r>
      <w:r>
        <w:rPr>
          <w:rFonts w:ascii="宋体" w:hAnsi="宋体" w:cs="宋体" w:eastAsia="宋体" w:hint="default"/>
          <w:sz w:val="22"/>
          <w:szCs w:val="22"/>
        </w:rPr>
        <w:t>日经中国证券监督管理委员会下发《关于核准航天信息股</w:t>
      </w:r>
      <w:r>
        <w:rPr>
          <w:rFonts w:ascii="宋体" w:hAnsi="宋体" w:cs="宋体" w:eastAsia="宋体" w:hint="default"/>
          <w:w w:val="100"/>
          <w:sz w:val="22"/>
          <w:szCs w:val="22"/>
        </w:rPr>
        <w:t> </w:t>
      </w:r>
      <w:r>
        <w:rPr>
          <w:rFonts w:ascii="宋体" w:hAnsi="宋体" w:cs="宋体" w:eastAsia="宋体" w:hint="default"/>
          <w:sz w:val="22"/>
          <w:szCs w:val="22"/>
        </w:rPr>
        <w:t>份有限公司公开发行可转换公司债券的批复》（证监许可</w:t>
      </w:r>
      <w:r>
        <w:rPr>
          <w:rFonts w:ascii="宋体" w:hAnsi="宋体" w:cs="宋体" w:eastAsia="宋体" w:hint="default"/>
          <w:sz w:val="22"/>
          <w:szCs w:val="22"/>
        </w:rPr>
        <w:t>[2015]997 </w:t>
      </w:r>
      <w:r>
        <w:rPr>
          <w:rFonts w:ascii="宋体" w:hAnsi="宋体" w:cs="宋体" w:eastAsia="宋体" w:hint="default"/>
          <w:spacing w:val="2"/>
          <w:sz w:val="22"/>
          <w:szCs w:val="22"/>
        </w:rPr>
        <w:t>号）文件核准，向</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5"/>
          <w:sz w:val="22"/>
          <w:szCs w:val="22"/>
        </w:rPr>
        <w:t>社会公开发行面值总额 </w:t>
      </w:r>
      <w:r>
        <w:rPr>
          <w:rFonts w:ascii="宋体" w:hAnsi="宋体" w:cs="宋体" w:eastAsia="宋体" w:hint="default"/>
          <w:sz w:val="22"/>
          <w:szCs w:val="22"/>
        </w:rPr>
        <w:t>240,000 </w:t>
      </w:r>
      <w:r>
        <w:rPr>
          <w:rFonts w:ascii="宋体" w:hAnsi="宋体" w:cs="宋体" w:eastAsia="宋体" w:hint="default"/>
          <w:spacing w:val="5"/>
          <w:sz w:val="22"/>
          <w:szCs w:val="22"/>
        </w:rPr>
        <w:t>万元的可转换公司债券，每张债券面值为人民币</w:t>
      </w:r>
      <w:r>
        <w:rPr>
          <w:rFonts w:ascii="宋体" w:hAnsi="宋体" w:cs="宋体" w:eastAsia="宋体" w:hint="default"/>
          <w:spacing w:val="92"/>
          <w:sz w:val="22"/>
          <w:szCs w:val="22"/>
        </w:rPr>
        <w:t> </w:t>
      </w:r>
      <w:r>
        <w:rPr>
          <w:rFonts w:ascii="宋体" w:hAnsi="宋体" w:cs="宋体" w:eastAsia="宋体" w:hint="default"/>
          <w:sz w:val="22"/>
          <w:szCs w:val="22"/>
        </w:rPr>
        <w:t>100</w:t>
      </w:r>
      <w:r>
        <w:rPr>
          <w:rFonts w:ascii="宋体" w:hAnsi="宋体" w:cs="宋体" w:eastAsia="宋体" w:hint="default"/>
          <w:w w:val="100"/>
          <w:sz w:val="22"/>
          <w:szCs w:val="22"/>
        </w:rPr>
        <w:t> </w:t>
      </w:r>
      <w:r>
        <w:rPr>
          <w:rFonts w:ascii="宋体" w:hAnsi="宋体" w:cs="宋体" w:eastAsia="宋体" w:hint="default"/>
          <w:sz w:val="22"/>
          <w:szCs w:val="22"/>
        </w:rPr>
        <w:t>元，按面值发行。</w:t>
      </w:r>
    </w:p>
    <w:p>
      <w:pPr>
        <w:spacing w:line="300" w:lineRule="auto" w:before="137"/>
        <w:ind w:left="242" w:right="256" w:firstLine="439"/>
        <w:jc w:val="both"/>
        <w:rPr>
          <w:rFonts w:ascii="宋体" w:hAnsi="宋体" w:cs="宋体" w:eastAsia="宋体" w:hint="default"/>
          <w:sz w:val="22"/>
          <w:szCs w:val="22"/>
        </w:rPr>
      </w:pPr>
      <w:r>
        <w:rPr>
          <w:rFonts w:ascii="宋体" w:hAnsi="宋体" w:cs="宋体" w:eastAsia="宋体" w:hint="default"/>
          <w:spacing w:val="10"/>
          <w:sz w:val="22"/>
          <w:szCs w:val="22"/>
        </w:rPr>
        <w:t>上述可转债票面利率为：第一年 </w:t>
      </w:r>
      <w:r>
        <w:rPr>
          <w:rFonts w:ascii="宋体" w:hAnsi="宋体" w:cs="宋体" w:eastAsia="宋体" w:hint="default"/>
          <w:spacing w:val="4"/>
          <w:sz w:val="22"/>
          <w:szCs w:val="22"/>
        </w:rPr>
        <w:t>0.20%</w:t>
      </w:r>
      <w:r>
        <w:rPr>
          <w:rFonts w:ascii="宋体" w:hAnsi="宋体" w:cs="宋体" w:eastAsia="宋体" w:hint="default"/>
          <w:spacing w:val="4"/>
          <w:sz w:val="22"/>
          <w:szCs w:val="22"/>
        </w:rPr>
        <w:t>，第二年 </w:t>
      </w:r>
      <w:r>
        <w:rPr>
          <w:rFonts w:ascii="宋体" w:hAnsi="宋体" w:cs="宋体" w:eastAsia="宋体" w:hint="default"/>
          <w:spacing w:val="4"/>
          <w:sz w:val="22"/>
          <w:szCs w:val="22"/>
        </w:rPr>
        <w:t>0.50%</w:t>
      </w:r>
      <w:r>
        <w:rPr>
          <w:rFonts w:ascii="宋体" w:hAnsi="宋体" w:cs="宋体" w:eastAsia="宋体" w:hint="default"/>
          <w:spacing w:val="4"/>
          <w:sz w:val="22"/>
          <w:szCs w:val="22"/>
        </w:rPr>
        <w:t>，第三年</w:t>
      </w:r>
      <w:r>
        <w:rPr>
          <w:rFonts w:ascii="宋体" w:hAnsi="宋体" w:cs="宋体" w:eastAsia="宋体" w:hint="default"/>
          <w:spacing w:val="99"/>
          <w:sz w:val="22"/>
          <w:szCs w:val="22"/>
        </w:rPr>
        <w:t> </w:t>
      </w:r>
      <w:r>
        <w:rPr>
          <w:rFonts w:ascii="宋体" w:hAnsi="宋体" w:cs="宋体" w:eastAsia="宋体" w:hint="default"/>
          <w:spacing w:val="4"/>
          <w:sz w:val="22"/>
          <w:szCs w:val="22"/>
        </w:rPr>
        <w:t>1.00%</w:t>
      </w:r>
      <w:r>
        <w:rPr>
          <w:rFonts w:ascii="宋体" w:hAnsi="宋体" w:cs="宋体" w:eastAsia="宋体" w:hint="default"/>
          <w:spacing w:val="4"/>
          <w:sz w:val="22"/>
          <w:szCs w:val="22"/>
        </w:rPr>
        <w:t>，第四年</w:t>
      </w:r>
      <w:r>
        <w:rPr>
          <w:rFonts w:ascii="宋体" w:hAnsi="宋体" w:cs="宋体" w:eastAsia="宋体" w:hint="default"/>
          <w:w w:val="100"/>
          <w:sz w:val="22"/>
          <w:szCs w:val="22"/>
        </w:rPr>
        <w:t> </w:t>
      </w:r>
      <w:r>
        <w:rPr>
          <w:rFonts w:ascii="宋体" w:hAnsi="宋体" w:cs="宋体" w:eastAsia="宋体" w:hint="default"/>
          <w:sz w:val="22"/>
          <w:szCs w:val="22"/>
        </w:rPr>
        <w:t>1.50%</w:t>
      </w:r>
      <w:r>
        <w:rPr>
          <w:rFonts w:ascii="宋体" w:hAnsi="宋体" w:cs="宋体" w:eastAsia="宋体" w:hint="default"/>
          <w:sz w:val="22"/>
          <w:szCs w:val="22"/>
        </w:rPr>
        <w:t>，第五年 </w:t>
      </w:r>
      <w:r>
        <w:rPr>
          <w:rFonts w:ascii="宋体" w:hAnsi="宋体" w:cs="宋体" w:eastAsia="宋体" w:hint="default"/>
          <w:sz w:val="22"/>
          <w:szCs w:val="22"/>
        </w:rPr>
        <w:t>1.50%</w:t>
      </w:r>
      <w:r>
        <w:rPr>
          <w:rFonts w:ascii="宋体" w:hAnsi="宋体" w:cs="宋体" w:eastAsia="宋体" w:hint="default"/>
          <w:sz w:val="22"/>
          <w:szCs w:val="22"/>
        </w:rPr>
        <w:t>，第六年</w:t>
      </w:r>
      <w:r>
        <w:rPr>
          <w:rFonts w:ascii="宋体" w:hAnsi="宋体" w:cs="宋体" w:eastAsia="宋体" w:hint="default"/>
          <w:spacing w:val="33"/>
          <w:sz w:val="22"/>
          <w:szCs w:val="22"/>
        </w:rPr>
        <w:t> </w:t>
      </w:r>
      <w:r>
        <w:rPr>
          <w:rFonts w:ascii="宋体" w:hAnsi="宋体" w:cs="宋体" w:eastAsia="宋体" w:hint="default"/>
          <w:sz w:val="22"/>
          <w:szCs w:val="22"/>
        </w:rPr>
        <w:t>1.60%</w:t>
      </w:r>
      <w:r>
        <w:rPr>
          <w:rFonts w:ascii="宋体" w:hAnsi="宋体" w:cs="宋体" w:eastAsia="宋体" w:hint="default"/>
          <w:sz w:val="22"/>
          <w:szCs w:val="22"/>
        </w:rPr>
        <w:t>。采用每年付息一次的付息方式，到期归还本金和</w:t>
      </w:r>
      <w:r>
        <w:rPr>
          <w:rFonts w:ascii="宋体" w:hAnsi="宋体" w:cs="宋体" w:eastAsia="宋体" w:hint="default"/>
          <w:w w:val="100"/>
          <w:sz w:val="22"/>
          <w:szCs w:val="22"/>
        </w:rPr>
        <w:t> </w:t>
      </w:r>
      <w:r>
        <w:rPr>
          <w:rFonts w:ascii="宋体" w:hAnsi="宋体" w:cs="宋体" w:eastAsia="宋体" w:hint="default"/>
          <w:sz w:val="22"/>
          <w:szCs w:val="22"/>
        </w:rPr>
        <w:t>最后一年利息。</w:t>
      </w:r>
    </w:p>
    <w:p>
      <w:pPr>
        <w:spacing w:line="240" w:lineRule="auto" w:before="9"/>
        <w:rPr>
          <w:rFonts w:ascii="宋体" w:hAnsi="宋体" w:cs="宋体" w:eastAsia="宋体" w:hint="default"/>
          <w:sz w:val="13"/>
          <w:szCs w:val="13"/>
        </w:rPr>
      </w:pPr>
    </w:p>
    <w:p>
      <w:pPr>
        <w:spacing w:before="73"/>
        <w:ind w:left="4378" w:right="4389" w:firstLine="0"/>
        <w:jc w:val="center"/>
        <w:rPr>
          <w:rFonts w:ascii="Times New Roman" w:hAnsi="Times New Roman" w:cs="Times New Roman" w:eastAsia="Times New Roman" w:hint="default"/>
          <w:sz w:val="20"/>
          <w:szCs w:val="20"/>
        </w:rPr>
      </w:pPr>
      <w:r>
        <w:rPr>
          <w:rFonts w:ascii="Times New Roman"/>
          <w:sz w:val="20"/>
        </w:rPr>
        <w:t>53</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645" w:right="0"/>
        <w:jc w:val="left"/>
      </w:pPr>
      <w:r>
        <w:rPr>
          <w:rFonts w:ascii="宋体" w:hAnsi="宋体" w:cs="宋体" w:eastAsia="宋体" w:hint="default"/>
        </w:rPr>
        <w:t>31.</w:t>
      </w:r>
      <w:r>
        <w:rPr>
          <w:rFonts w:ascii="宋体" w:hAnsi="宋体" w:cs="宋体" w:eastAsia="宋体" w:hint="default"/>
          <w:spacing w:val="-42"/>
        </w:rPr>
        <w:t> </w:t>
      </w:r>
      <w:r>
        <w:rPr/>
        <w:t>资本公积</w:t>
      </w: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08"/>
        <w:gridCol w:w="1694"/>
        <w:gridCol w:w="1642"/>
        <w:gridCol w:w="1594"/>
        <w:gridCol w:w="1670"/>
      </w:tblGrid>
      <w:tr>
        <w:trPr>
          <w:trHeight w:val="415" w:hRule="exact"/>
        </w:trPr>
        <w:tc>
          <w:tcPr>
            <w:tcW w:w="21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3"/>
              <w:ind w:right="842"/>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44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41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39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left="43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03"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138,858,998.47</w:t>
            </w:r>
            <w:r>
              <w:rPr>
                <w:rFonts w:ascii="Trebuchet MS"/>
                <w:sz w:val="20"/>
              </w:rPr>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78,762.70</w:t>
            </w:r>
            <w:r>
              <w:rPr>
                <w:rFonts w:ascii="Trebuchet MS"/>
                <w:sz w:val="20"/>
              </w:rPr>
            </w:r>
          </w:p>
        </w:tc>
        <w:tc>
          <w:tcPr>
            <w:tcW w:w="1594" w:type="dxa"/>
            <w:tcBorders>
              <w:top w:val="single" w:sz="2" w:space="0" w:color="000000"/>
              <w:left w:val="single" w:sz="2" w:space="0" w:color="000000"/>
              <w:bottom w:val="single" w:sz="2" w:space="0" w:color="000000"/>
              <w:right w:val="single" w:sz="2" w:space="0" w:color="000000"/>
            </w:tcBorders>
          </w:tcPr>
          <w:p>
            <w:pP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138,937,761.17</w:t>
            </w:r>
            <w:r>
              <w:rPr>
                <w:rFonts w:ascii="Trebuchet MS"/>
                <w:sz w:val="20"/>
              </w:rPr>
            </w:r>
          </w:p>
        </w:tc>
      </w:tr>
      <w:tr>
        <w:trPr>
          <w:trHeight w:val="401"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76,390,633.15</w:t>
            </w:r>
            <w:r>
              <w:rPr>
                <w:rFonts w:ascii="Trebuchet MS"/>
                <w:sz w:val="20"/>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76,390,633.15</w:t>
            </w:r>
            <w:r>
              <w:rPr>
                <w:rFonts w:ascii="Trebuchet MS"/>
                <w:sz w:val="20"/>
              </w:rPr>
            </w:r>
          </w:p>
        </w:tc>
      </w:tr>
      <w:tr>
        <w:trPr>
          <w:trHeight w:val="415" w:hRule="exact"/>
        </w:trPr>
        <w:tc>
          <w:tcPr>
            <w:tcW w:w="21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3"/>
              <w:ind w:right="842"/>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5"/>
              <w:jc w:val="right"/>
              <w:rPr>
                <w:rFonts w:ascii="Arial" w:hAnsi="Arial" w:cs="Arial" w:eastAsia="Arial" w:hint="default"/>
                <w:sz w:val="20"/>
                <w:szCs w:val="20"/>
              </w:rPr>
            </w:pPr>
            <w:r>
              <w:rPr>
                <w:rFonts w:ascii="Arial"/>
                <w:b/>
                <w:w w:val="80"/>
                <w:sz w:val="20"/>
              </w:rPr>
              <w:t>215,249,631.62</w:t>
            </w:r>
            <w:r>
              <w:rPr>
                <w:rFonts w:ascii="Arial"/>
                <w:sz w:val="20"/>
              </w:rPr>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3"/>
              <w:jc w:val="right"/>
              <w:rPr>
                <w:rFonts w:ascii="Arial" w:hAnsi="Arial" w:cs="Arial" w:eastAsia="Arial" w:hint="default"/>
                <w:sz w:val="20"/>
                <w:szCs w:val="20"/>
              </w:rPr>
            </w:pPr>
            <w:r>
              <w:rPr>
                <w:rFonts w:ascii="Arial"/>
                <w:b/>
                <w:w w:val="80"/>
                <w:sz w:val="20"/>
              </w:rPr>
              <w:t>78,762.70</w:t>
            </w:r>
            <w:r>
              <w:rPr>
                <w:rFonts w:ascii="Arial"/>
                <w:sz w:val="20"/>
              </w:rPr>
            </w:r>
          </w:p>
        </w:tc>
        <w:tc>
          <w:tcPr>
            <w:tcW w:w="1594" w:type="dxa"/>
            <w:tcBorders>
              <w:top w:val="single" w:sz="2" w:space="0" w:color="000000"/>
              <w:left w:val="single" w:sz="2" w:space="0" w:color="000000"/>
              <w:bottom w:val="single" w:sz="12" w:space="0" w:color="000000"/>
              <w:right w:val="single" w:sz="2" w:space="0" w:color="000000"/>
            </w:tcBorders>
          </w:tcPr>
          <w:p>
            <w:pPr/>
          </w:p>
        </w:tc>
        <w:tc>
          <w:tcPr>
            <w:tcW w:w="16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right="105"/>
              <w:jc w:val="right"/>
              <w:rPr>
                <w:rFonts w:ascii="Arial" w:hAnsi="Arial" w:cs="Arial" w:eastAsia="Arial" w:hint="default"/>
                <w:sz w:val="20"/>
                <w:szCs w:val="20"/>
              </w:rPr>
            </w:pPr>
            <w:r>
              <w:rPr>
                <w:rFonts w:ascii="Arial"/>
                <w:b/>
                <w:w w:val="80"/>
                <w:sz w:val="20"/>
              </w:rPr>
              <w:t>215,328,394.32</w:t>
            </w:r>
            <w:r>
              <w:rPr>
                <w:rFonts w:ascii="Arial"/>
                <w:sz w:val="20"/>
              </w:rPr>
            </w:r>
          </w:p>
        </w:tc>
      </w:tr>
    </w:tbl>
    <w:p>
      <w:pPr>
        <w:spacing w:line="240" w:lineRule="auto" w:before="1"/>
        <w:rPr>
          <w:rFonts w:ascii="宋体" w:hAnsi="宋体" w:cs="宋体" w:eastAsia="宋体" w:hint="default"/>
          <w:sz w:val="22"/>
          <w:szCs w:val="22"/>
        </w:rPr>
      </w:pPr>
    </w:p>
    <w:p>
      <w:pPr>
        <w:spacing w:before="32"/>
        <w:ind w:left="645" w:right="0" w:firstLine="0"/>
        <w:jc w:val="left"/>
        <w:rPr>
          <w:rFonts w:ascii="宋体" w:hAnsi="宋体" w:cs="宋体" w:eastAsia="宋体" w:hint="default"/>
          <w:sz w:val="22"/>
          <w:szCs w:val="22"/>
        </w:rPr>
      </w:pPr>
      <w:r>
        <w:rPr>
          <w:rFonts w:ascii="宋体" w:hAnsi="宋体" w:cs="宋体" w:eastAsia="宋体" w:hint="default"/>
          <w:sz w:val="22"/>
          <w:szCs w:val="22"/>
        </w:rPr>
        <w:t>32.</w:t>
      </w:r>
      <w:r>
        <w:rPr>
          <w:rFonts w:ascii="宋体" w:hAnsi="宋体" w:cs="宋体" w:eastAsia="宋体" w:hint="default"/>
          <w:spacing w:val="-43"/>
          <w:sz w:val="22"/>
          <w:szCs w:val="22"/>
        </w:rPr>
        <w:t> </w:t>
      </w:r>
      <w:r>
        <w:rPr>
          <w:rFonts w:ascii="宋体" w:hAnsi="宋体" w:cs="宋体" w:eastAsia="宋体" w:hint="default"/>
          <w:sz w:val="22"/>
          <w:szCs w:val="22"/>
        </w:rPr>
        <w:t>其他综合收益</w:t>
      </w: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824"/>
        <w:gridCol w:w="994"/>
        <w:gridCol w:w="1133"/>
        <w:gridCol w:w="1136"/>
        <w:gridCol w:w="708"/>
        <w:gridCol w:w="1133"/>
        <w:gridCol w:w="778"/>
        <w:gridCol w:w="1034"/>
      </w:tblGrid>
      <w:tr>
        <w:trPr>
          <w:trHeight w:val="415" w:hRule="exact"/>
        </w:trPr>
        <w:tc>
          <w:tcPr>
            <w:tcW w:w="182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9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5"/>
              <w:ind w:left="394" w:right="192" w:hanging="200"/>
              <w:jc w:val="left"/>
              <w:rPr>
                <w:rFonts w:ascii="宋体" w:hAnsi="宋体" w:cs="宋体" w:eastAsia="宋体" w:hint="default"/>
                <w:sz w:val="20"/>
                <w:szCs w:val="20"/>
              </w:rPr>
            </w:pPr>
            <w:r>
              <w:rPr>
                <w:rFonts w:ascii="宋体" w:hAnsi="宋体" w:cs="宋体" w:eastAsia="宋体" w:hint="default"/>
                <w:b/>
                <w:bCs/>
                <w:sz w:val="20"/>
                <w:szCs w:val="20"/>
              </w:rPr>
              <w:t>年初金</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488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73"/>
              <w:ind w:right="1"/>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034"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1045" w:hRule="exact"/>
        </w:trPr>
        <w:tc>
          <w:tcPr>
            <w:tcW w:w="1824" w:type="dxa"/>
            <w:vMerge/>
            <w:tcBorders>
              <w:left w:val="nil" w:sz="6" w:space="0" w:color="auto"/>
              <w:bottom w:val="single" w:sz="2" w:space="0" w:color="000000"/>
              <w:right w:val="single" w:sz="2" w:space="0" w:color="000000"/>
            </w:tcBorders>
          </w:tcPr>
          <w:p>
            <w:pPr/>
          </w:p>
        </w:tc>
        <w:tc>
          <w:tcPr>
            <w:tcW w:w="994" w:type="dxa"/>
            <w:vMerge/>
            <w:tcBorders>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00"/>
              <w:ind w:left="160" w:right="164"/>
              <w:jc w:val="center"/>
              <w:rPr>
                <w:rFonts w:ascii="宋体" w:hAnsi="宋体" w:cs="宋体" w:eastAsia="宋体" w:hint="default"/>
                <w:sz w:val="20"/>
                <w:szCs w:val="20"/>
              </w:rPr>
            </w:pPr>
            <w:r>
              <w:rPr>
                <w:rFonts w:ascii="宋体" w:hAnsi="宋体" w:cs="宋体" w:eastAsia="宋体" w:hint="default"/>
                <w:b/>
                <w:bCs/>
                <w:sz w:val="20"/>
                <w:szCs w:val="20"/>
              </w:rPr>
              <w:t>本年所得</w:t>
            </w:r>
            <w:r>
              <w:rPr>
                <w:rFonts w:ascii="宋体" w:hAnsi="宋体" w:cs="宋体" w:eastAsia="宋体" w:hint="default"/>
                <w:b/>
                <w:bCs/>
                <w:w w:val="99"/>
                <w:sz w:val="20"/>
                <w:szCs w:val="20"/>
              </w:rPr>
              <w:t> </w:t>
            </w:r>
            <w:r>
              <w:rPr>
                <w:rFonts w:ascii="宋体" w:hAnsi="宋体" w:cs="宋体" w:eastAsia="宋体" w:hint="default"/>
                <w:b/>
                <w:bCs/>
                <w:sz w:val="20"/>
                <w:szCs w:val="20"/>
              </w:rPr>
              <w:t>税前发生</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04"/>
              <w:jc w:val="center"/>
              <w:rPr>
                <w:rFonts w:ascii="宋体" w:hAnsi="宋体" w:cs="宋体" w:eastAsia="宋体" w:hint="default"/>
                <w:sz w:val="20"/>
                <w:szCs w:val="20"/>
              </w:rPr>
            </w:pPr>
            <w:r>
              <w:rPr>
                <w:rFonts w:ascii="宋体" w:hAnsi="宋体" w:cs="宋体" w:eastAsia="宋体" w:hint="default"/>
                <w:b/>
                <w:bCs/>
                <w:spacing w:val="-21"/>
                <w:sz w:val="20"/>
                <w:szCs w:val="20"/>
              </w:rPr>
              <w:t>减：前期计</w:t>
            </w:r>
            <w:r>
              <w:rPr>
                <w:rFonts w:ascii="宋体" w:hAnsi="宋体" w:cs="宋体" w:eastAsia="宋体" w:hint="default"/>
                <w:sz w:val="20"/>
                <w:szCs w:val="20"/>
              </w:rPr>
            </w:r>
          </w:p>
          <w:p>
            <w:pPr>
              <w:pStyle w:val="TableParagraph"/>
              <w:spacing w:line="237" w:lineRule="auto" w:before="1"/>
              <w:ind w:left="62" w:right="166"/>
              <w:jc w:val="center"/>
              <w:rPr>
                <w:rFonts w:ascii="宋体" w:hAnsi="宋体" w:cs="宋体" w:eastAsia="宋体" w:hint="default"/>
                <w:sz w:val="20"/>
                <w:szCs w:val="20"/>
              </w:rPr>
            </w:pPr>
            <w:r>
              <w:rPr>
                <w:rFonts w:ascii="宋体" w:hAnsi="宋体" w:cs="宋体" w:eastAsia="宋体" w:hint="default"/>
                <w:b/>
                <w:bCs/>
                <w:spacing w:val="-21"/>
                <w:sz w:val="20"/>
                <w:szCs w:val="20"/>
              </w:rPr>
              <w:t>入其他综合</w:t>
            </w:r>
            <w:r>
              <w:rPr>
                <w:rFonts w:ascii="宋体" w:hAnsi="宋体" w:cs="宋体" w:eastAsia="宋体" w:hint="default"/>
                <w:b/>
                <w:bCs/>
                <w:spacing w:val="-20"/>
                <w:w w:val="99"/>
                <w:sz w:val="20"/>
                <w:szCs w:val="20"/>
              </w:rPr>
              <w:t> </w:t>
            </w:r>
            <w:r>
              <w:rPr>
                <w:rFonts w:ascii="宋体" w:hAnsi="宋体" w:cs="宋体" w:eastAsia="宋体" w:hint="default"/>
                <w:b/>
                <w:bCs/>
                <w:spacing w:val="-21"/>
                <w:sz w:val="20"/>
                <w:szCs w:val="20"/>
              </w:rPr>
              <w:t>收益当期转</w:t>
            </w:r>
            <w:r>
              <w:rPr>
                <w:rFonts w:ascii="宋体" w:hAnsi="宋体" w:cs="宋体" w:eastAsia="宋体" w:hint="default"/>
                <w:b/>
                <w:bCs/>
                <w:spacing w:val="-20"/>
                <w:w w:val="99"/>
                <w:sz w:val="20"/>
                <w:szCs w:val="20"/>
              </w:rPr>
              <w:t> </w:t>
            </w:r>
            <w:r>
              <w:rPr>
                <w:rFonts w:ascii="宋体" w:hAnsi="宋体" w:cs="宋体" w:eastAsia="宋体" w:hint="default"/>
                <w:b/>
                <w:bCs/>
                <w:spacing w:val="-21"/>
                <w:sz w:val="20"/>
                <w:szCs w:val="20"/>
              </w:rPr>
              <w:t>入损益</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48" w:right="0"/>
              <w:jc w:val="both"/>
              <w:rPr>
                <w:rFonts w:ascii="宋体" w:hAnsi="宋体" w:cs="宋体" w:eastAsia="宋体" w:hint="default"/>
                <w:sz w:val="20"/>
                <w:szCs w:val="20"/>
              </w:rPr>
            </w:pPr>
            <w:r>
              <w:rPr>
                <w:rFonts w:ascii="宋体" w:hAnsi="宋体" w:cs="宋体" w:eastAsia="宋体" w:hint="default"/>
                <w:b/>
                <w:bCs/>
                <w:sz w:val="20"/>
                <w:szCs w:val="20"/>
              </w:rPr>
              <w:t>减：</w:t>
            </w:r>
            <w:r>
              <w:rPr>
                <w:rFonts w:ascii="宋体" w:hAnsi="宋体" w:cs="宋体" w:eastAsia="宋体" w:hint="default"/>
                <w:sz w:val="20"/>
                <w:szCs w:val="20"/>
              </w:rPr>
            </w:r>
          </w:p>
          <w:p>
            <w:pPr>
              <w:pStyle w:val="TableParagraph"/>
              <w:spacing w:line="237" w:lineRule="auto" w:before="1"/>
              <w:ind w:left="148" w:right="149"/>
              <w:jc w:val="both"/>
              <w:rPr>
                <w:rFonts w:ascii="宋体" w:hAnsi="宋体" w:cs="宋体" w:eastAsia="宋体" w:hint="default"/>
                <w:sz w:val="20"/>
                <w:szCs w:val="20"/>
              </w:rPr>
            </w:pPr>
            <w:r>
              <w:rPr>
                <w:rFonts w:ascii="宋体" w:hAnsi="宋体" w:cs="宋体" w:eastAsia="宋体" w:hint="default"/>
                <w:b/>
                <w:bCs/>
                <w:sz w:val="20"/>
                <w:szCs w:val="20"/>
              </w:rPr>
              <w:t>所得</w:t>
            </w:r>
            <w:r>
              <w:rPr>
                <w:rFonts w:ascii="宋体" w:hAnsi="宋体" w:cs="宋体" w:eastAsia="宋体" w:hint="default"/>
                <w:b/>
                <w:bCs/>
                <w:spacing w:val="2"/>
                <w:w w:val="99"/>
                <w:sz w:val="20"/>
                <w:szCs w:val="20"/>
              </w:rPr>
              <w:t> </w:t>
            </w:r>
            <w:r>
              <w:rPr>
                <w:rFonts w:ascii="宋体" w:hAnsi="宋体" w:cs="宋体" w:eastAsia="宋体" w:hint="default"/>
                <w:b/>
                <w:bCs/>
                <w:sz w:val="20"/>
                <w:szCs w:val="20"/>
              </w:rPr>
              <w:t>税费</w:t>
            </w:r>
            <w:r>
              <w:rPr>
                <w:rFonts w:ascii="宋体" w:hAnsi="宋体" w:cs="宋体" w:eastAsia="宋体" w:hint="default"/>
                <w:b/>
                <w:bCs/>
                <w:spacing w:val="2"/>
                <w:w w:val="99"/>
                <w:sz w:val="20"/>
                <w:szCs w:val="20"/>
              </w:rPr>
              <w:t> </w:t>
            </w:r>
            <w:r>
              <w:rPr>
                <w:rFonts w:ascii="宋体" w:hAnsi="宋体" w:cs="宋体" w:eastAsia="宋体" w:hint="default"/>
                <w:b/>
                <w:bCs/>
                <w:sz w:val="20"/>
                <w:szCs w:val="20"/>
              </w:rPr>
              <w:t>用</w:t>
            </w:r>
            <w:r>
              <w:rPr>
                <w:rFonts w:ascii="宋体" w:hAnsi="宋体" w:cs="宋体" w:eastAsia="宋体" w:hint="default"/>
                <w:sz w:val="20"/>
                <w:szCs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60" w:right="164"/>
              <w:jc w:val="left"/>
              <w:rPr>
                <w:rFonts w:ascii="宋体" w:hAnsi="宋体" w:cs="宋体" w:eastAsia="宋体" w:hint="default"/>
                <w:sz w:val="20"/>
                <w:szCs w:val="20"/>
              </w:rPr>
            </w:pPr>
            <w:r>
              <w:rPr>
                <w:rFonts w:ascii="宋体" w:hAnsi="宋体" w:cs="宋体" w:eastAsia="宋体" w:hint="default"/>
                <w:b/>
                <w:bCs/>
                <w:sz w:val="20"/>
                <w:szCs w:val="20"/>
              </w:rPr>
              <w:t>税后归属</w:t>
            </w:r>
            <w:r>
              <w:rPr>
                <w:rFonts w:ascii="宋体" w:hAnsi="宋体" w:cs="宋体" w:eastAsia="宋体" w:hint="default"/>
                <w:b/>
                <w:bCs/>
                <w:w w:val="99"/>
                <w:sz w:val="20"/>
                <w:szCs w:val="20"/>
              </w:rPr>
              <w:t> </w:t>
            </w:r>
            <w:r>
              <w:rPr>
                <w:rFonts w:ascii="宋体" w:hAnsi="宋体" w:cs="宋体" w:eastAsia="宋体" w:hint="default"/>
                <w:b/>
                <w:bCs/>
                <w:sz w:val="20"/>
                <w:szCs w:val="20"/>
              </w:rPr>
              <w:t>于母公司</w:t>
            </w:r>
            <w:r>
              <w:rPr>
                <w:rFonts w:ascii="宋体" w:hAnsi="宋体" w:cs="宋体" w:eastAsia="宋体" w:hint="default"/>
                <w:sz w:val="20"/>
                <w:szCs w:val="20"/>
              </w:rPr>
            </w:r>
          </w:p>
        </w:tc>
        <w:tc>
          <w:tcPr>
            <w:tcW w:w="778"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00"/>
              <w:ind w:left="86" w:right="84"/>
              <w:jc w:val="both"/>
              <w:rPr>
                <w:rFonts w:ascii="宋体" w:hAnsi="宋体" w:cs="宋体" w:eastAsia="宋体" w:hint="default"/>
                <w:sz w:val="20"/>
                <w:szCs w:val="20"/>
              </w:rPr>
            </w:pPr>
            <w:r>
              <w:rPr>
                <w:rFonts w:ascii="宋体" w:hAnsi="宋体" w:cs="宋体" w:eastAsia="宋体" w:hint="default"/>
                <w:b/>
                <w:bCs/>
                <w:sz w:val="20"/>
                <w:szCs w:val="20"/>
              </w:rPr>
              <w:t>税后归</w:t>
            </w:r>
            <w:r>
              <w:rPr>
                <w:rFonts w:ascii="宋体" w:hAnsi="宋体" w:cs="宋体" w:eastAsia="宋体" w:hint="default"/>
                <w:b/>
                <w:bCs/>
                <w:w w:val="99"/>
                <w:sz w:val="20"/>
                <w:szCs w:val="20"/>
              </w:rPr>
              <w:t> </w:t>
            </w:r>
            <w:r>
              <w:rPr>
                <w:rFonts w:ascii="宋体" w:hAnsi="宋体" w:cs="宋体" w:eastAsia="宋体" w:hint="default"/>
                <w:b/>
                <w:bCs/>
                <w:sz w:val="20"/>
                <w:szCs w:val="20"/>
              </w:rPr>
              <w:t>属于少</w:t>
            </w:r>
            <w:r>
              <w:rPr>
                <w:rFonts w:ascii="宋体" w:hAnsi="宋体" w:cs="宋体" w:eastAsia="宋体" w:hint="default"/>
                <w:b/>
                <w:bCs/>
                <w:w w:val="99"/>
                <w:sz w:val="20"/>
                <w:szCs w:val="20"/>
              </w:rPr>
              <w:t> </w:t>
            </w:r>
            <w:r>
              <w:rPr>
                <w:rFonts w:ascii="宋体" w:hAnsi="宋体" w:cs="宋体" w:eastAsia="宋体" w:hint="default"/>
                <w:b/>
                <w:bCs/>
                <w:sz w:val="20"/>
                <w:szCs w:val="20"/>
              </w:rPr>
              <w:t>数股东</w:t>
            </w:r>
            <w:r>
              <w:rPr>
                <w:rFonts w:ascii="宋体" w:hAnsi="宋体" w:cs="宋体" w:eastAsia="宋体" w:hint="default"/>
                <w:sz w:val="20"/>
                <w:szCs w:val="20"/>
              </w:rPr>
            </w:r>
          </w:p>
        </w:tc>
        <w:tc>
          <w:tcPr>
            <w:tcW w:w="1034" w:type="dxa"/>
            <w:vMerge/>
            <w:tcBorders>
              <w:left w:val="single" w:sz="2" w:space="0" w:color="000000"/>
              <w:bottom w:val="single" w:sz="2" w:space="0" w:color="000000"/>
              <w:right w:val="nil" w:sz="6" w:space="0" w:color="auto"/>
            </w:tcBorders>
          </w:tcPr>
          <w:p>
            <w:pPr/>
          </w:p>
        </w:tc>
      </w:tr>
      <w:tr>
        <w:trPr>
          <w:trHeight w:val="78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firstLine="4"/>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70"/>
                <w:sz w:val="20"/>
                <w:szCs w:val="20"/>
              </w:rPr>
              <w:t> </w:t>
            </w:r>
            <w:r>
              <w:rPr>
                <w:rFonts w:ascii="宋体" w:hAnsi="宋体" w:cs="宋体" w:eastAsia="宋体" w:hint="default"/>
                <w:sz w:val="20"/>
                <w:szCs w:val="20"/>
              </w:rPr>
              <w:t>、</w:t>
            </w:r>
            <w:r>
              <w:rPr>
                <w:rFonts w:ascii="宋体" w:hAnsi="宋体" w:cs="宋体" w:eastAsia="宋体" w:hint="default"/>
                <w:spacing w:val="-70"/>
                <w:sz w:val="20"/>
                <w:szCs w:val="20"/>
              </w:rPr>
              <w:t> </w:t>
            </w:r>
            <w:r>
              <w:rPr>
                <w:rFonts w:ascii="宋体" w:hAnsi="宋体" w:cs="宋体" w:eastAsia="宋体" w:hint="default"/>
                <w:sz w:val="20"/>
                <w:szCs w:val="20"/>
              </w:rPr>
              <w:t>以</w:t>
            </w:r>
            <w:r>
              <w:rPr>
                <w:rFonts w:ascii="宋体" w:hAnsi="宋体" w:cs="宋体" w:eastAsia="宋体" w:hint="default"/>
                <w:spacing w:val="-68"/>
                <w:sz w:val="20"/>
                <w:szCs w:val="20"/>
              </w:rPr>
              <w:t> </w:t>
            </w:r>
            <w:r>
              <w:rPr>
                <w:rFonts w:ascii="宋体" w:hAnsi="宋体" w:cs="宋体" w:eastAsia="宋体" w:hint="default"/>
                <w:sz w:val="20"/>
                <w:szCs w:val="20"/>
              </w:rPr>
              <w:t>后</w:t>
            </w:r>
            <w:r>
              <w:rPr>
                <w:rFonts w:ascii="宋体" w:hAnsi="宋体" w:cs="宋体" w:eastAsia="宋体" w:hint="default"/>
                <w:spacing w:val="-70"/>
                <w:sz w:val="20"/>
                <w:szCs w:val="20"/>
              </w:rPr>
              <w:t> </w:t>
            </w:r>
            <w:r>
              <w:rPr>
                <w:rFonts w:ascii="宋体" w:hAnsi="宋体" w:cs="宋体" w:eastAsia="宋体" w:hint="default"/>
                <w:sz w:val="20"/>
                <w:szCs w:val="20"/>
              </w:rPr>
              <w:t>不</w:t>
            </w:r>
            <w:r>
              <w:rPr>
                <w:rFonts w:ascii="宋体" w:hAnsi="宋体" w:cs="宋体" w:eastAsia="宋体" w:hint="default"/>
                <w:spacing w:val="-68"/>
                <w:sz w:val="20"/>
                <w:szCs w:val="20"/>
              </w:rPr>
              <w:t> </w:t>
            </w:r>
            <w:r>
              <w:rPr>
                <w:rFonts w:ascii="宋体" w:hAnsi="宋体" w:cs="宋体" w:eastAsia="宋体" w:hint="default"/>
                <w:sz w:val="20"/>
                <w:szCs w:val="20"/>
              </w:rPr>
              <w:t>能</w:t>
            </w:r>
            <w:r>
              <w:rPr>
                <w:rFonts w:ascii="宋体" w:hAnsi="宋体" w:cs="宋体" w:eastAsia="宋体" w:hint="default"/>
                <w:spacing w:val="-70"/>
                <w:sz w:val="20"/>
                <w:szCs w:val="20"/>
              </w:rPr>
              <w:t> </w:t>
            </w:r>
            <w:r>
              <w:rPr>
                <w:rFonts w:ascii="宋体" w:hAnsi="宋体" w:cs="宋体" w:eastAsia="宋体" w:hint="default"/>
                <w:sz w:val="20"/>
                <w:szCs w:val="20"/>
              </w:rPr>
              <w:t>重</w:t>
            </w:r>
          </w:p>
          <w:p>
            <w:pPr>
              <w:pStyle w:val="TableParagraph"/>
              <w:spacing w:line="260" w:lineRule="exact" w:before="25"/>
              <w:ind w:left="122" w:right="106"/>
              <w:jc w:val="left"/>
              <w:rPr>
                <w:rFonts w:ascii="宋体" w:hAnsi="宋体" w:cs="宋体" w:eastAsia="宋体" w:hint="default"/>
                <w:sz w:val="20"/>
                <w:szCs w:val="20"/>
              </w:rPr>
            </w:pPr>
            <w:r>
              <w:rPr>
                <w:rFonts w:ascii="宋体" w:hAnsi="宋体" w:cs="宋体" w:eastAsia="宋体" w:hint="default"/>
                <w:sz w:val="20"/>
                <w:szCs w:val="20"/>
              </w:rPr>
              <w:t>分</w:t>
            </w:r>
            <w:r>
              <w:rPr>
                <w:rFonts w:ascii="宋体" w:hAnsi="宋体" w:cs="宋体" w:eastAsia="宋体" w:hint="default"/>
                <w:spacing w:val="-70"/>
                <w:sz w:val="20"/>
                <w:szCs w:val="20"/>
              </w:rPr>
              <w:t> </w:t>
            </w:r>
            <w:r>
              <w:rPr>
                <w:rFonts w:ascii="宋体" w:hAnsi="宋体" w:cs="宋体" w:eastAsia="宋体" w:hint="default"/>
                <w:sz w:val="20"/>
                <w:szCs w:val="20"/>
              </w:rPr>
              <w:t>类</w:t>
            </w:r>
            <w:r>
              <w:rPr>
                <w:rFonts w:ascii="宋体" w:hAnsi="宋体" w:cs="宋体" w:eastAsia="宋体" w:hint="default"/>
                <w:spacing w:val="-68"/>
                <w:sz w:val="20"/>
                <w:szCs w:val="20"/>
              </w:rPr>
              <w:t> </w:t>
            </w:r>
            <w:r>
              <w:rPr>
                <w:rFonts w:ascii="宋体" w:hAnsi="宋体" w:cs="宋体" w:eastAsia="宋体" w:hint="default"/>
                <w:sz w:val="20"/>
                <w:szCs w:val="20"/>
              </w:rPr>
              <w:t>进</w:t>
            </w:r>
            <w:r>
              <w:rPr>
                <w:rFonts w:ascii="宋体" w:hAnsi="宋体" w:cs="宋体" w:eastAsia="宋体" w:hint="default"/>
                <w:spacing w:val="-68"/>
                <w:sz w:val="20"/>
                <w:szCs w:val="20"/>
              </w:rPr>
              <w:t> </w:t>
            </w:r>
            <w:r>
              <w:rPr>
                <w:rFonts w:ascii="宋体" w:hAnsi="宋体" w:cs="宋体" w:eastAsia="宋体" w:hint="default"/>
                <w:sz w:val="20"/>
                <w:szCs w:val="20"/>
              </w:rPr>
              <w:t>损</w:t>
            </w:r>
            <w:r>
              <w:rPr>
                <w:rFonts w:ascii="宋体" w:hAnsi="宋体" w:cs="宋体" w:eastAsia="宋体" w:hint="default"/>
                <w:spacing w:val="-68"/>
                <w:sz w:val="20"/>
                <w:szCs w:val="20"/>
              </w:rPr>
              <w:t> </w:t>
            </w:r>
            <w:r>
              <w:rPr>
                <w:rFonts w:ascii="宋体" w:hAnsi="宋体" w:cs="宋体" w:eastAsia="宋体" w:hint="default"/>
                <w:sz w:val="20"/>
                <w:szCs w:val="20"/>
              </w:rPr>
              <w:t>益</w:t>
            </w:r>
            <w:r>
              <w:rPr>
                <w:rFonts w:ascii="宋体" w:hAnsi="宋体" w:cs="宋体" w:eastAsia="宋体" w:hint="default"/>
                <w:spacing w:val="-70"/>
                <w:sz w:val="20"/>
                <w:szCs w:val="20"/>
              </w:rPr>
              <w:t> </w:t>
            </w:r>
            <w:r>
              <w:rPr>
                <w:rFonts w:ascii="宋体" w:hAnsi="宋体" w:cs="宋体" w:eastAsia="宋体" w:hint="default"/>
                <w:sz w:val="20"/>
                <w:szCs w:val="20"/>
              </w:rPr>
              <w:t>的</w:t>
            </w:r>
            <w:r>
              <w:rPr>
                <w:rFonts w:ascii="宋体" w:hAnsi="宋体" w:cs="宋体" w:eastAsia="宋体" w:hint="default"/>
                <w:spacing w:val="-68"/>
                <w:sz w:val="20"/>
                <w:szCs w:val="20"/>
              </w:rPr>
              <w:t> </w:t>
            </w: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他综合收益</w:t>
            </w:r>
          </w:p>
        </w:tc>
        <w:tc>
          <w:tcPr>
            <w:tcW w:w="99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778" w:type="dxa"/>
            <w:tcBorders>
              <w:top w:val="single" w:sz="2" w:space="0" w:color="000000"/>
              <w:left w:val="single" w:sz="2" w:space="0" w:color="000000"/>
              <w:bottom w:val="single" w:sz="2" w:space="0" w:color="000000"/>
              <w:right w:val="single" w:sz="2" w:space="0" w:color="000000"/>
            </w:tcBorders>
          </w:tcPr>
          <w:p>
            <w:pP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firstLine="4"/>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70"/>
                <w:sz w:val="20"/>
                <w:szCs w:val="20"/>
              </w:rPr>
              <w:t> </w:t>
            </w:r>
            <w:r>
              <w:rPr>
                <w:rFonts w:ascii="宋体" w:hAnsi="宋体" w:cs="宋体" w:eastAsia="宋体" w:hint="default"/>
                <w:sz w:val="20"/>
                <w:szCs w:val="20"/>
              </w:rPr>
              <w:t>、</w:t>
            </w:r>
            <w:r>
              <w:rPr>
                <w:rFonts w:ascii="宋体" w:hAnsi="宋体" w:cs="宋体" w:eastAsia="宋体" w:hint="default"/>
                <w:spacing w:val="-70"/>
                <w:sz w:val="20"/>
                <w:szCs w:val="20"/>
              </w:rPr>
              <w:t> </w:t>
            </w:r>
            <w:r>
              <w:rPr>
                <w:rFonts w:ascii="宋体" w:hAnsi="宋体" w:cs="宋体" w:eastAsia="宋体" w:hint="default"/>
                <w:sz w:val="20"/>
                <w:szCs w:val="20"/>
              </w:rPr>
              <w:t>以</w:t>
            </w:r>
            <w:r>
              <w:rPr>
                <w:rFonts w:ascii="宋体" w:hAnsi="宋体" w:cs="宋体" w:eastAsia="宋体" w:hint="default"/>
                <w:spacing w:val="-68"/>
                <w:sz w:val="20"/>
                <w:szCs w:val="20"/>
              </w:rPr>
              <w:t> </w:t>
            </w:r>
            <w:r>
              <w:rPr>
                <w:rFonts w:ascii="宋体" w:hAnsi="宋体" w:cs="宋体" w:eastAsia="宋体" w:hint="default"/>
                <w:sz w:val="20"/>
                <w:szCs w:val="20"/>
              </w:rPr>
              <w:t>后</w:t>
            </w:r>
            <w:r>
              <w:rPr>
                <w:rFonts w:ascii="宋体" w:hAnsi="宋体" w:cs="宋体" w:eastAsia="宋体" w:hint="default"/>
                <w:spacing w:val="-70"/>
                <w:sz w:val="20"/>
                <w:szCs w:val="20"/>
              </w:rPr>
              <w:t> </w:t>
            </w:r>
            <w:r>
              <w:rPr>
                <w:rFonts w:ascii="宋体" w:hAnsi="宋体" w:cs="宋体" w:eastAsia="宋体" w:hint="default"/>
                <w:sz w:val="20"/>
                <w:szCs w:val="20"/>
              </w:rPr>
              <w:t>将</w:t>
            </w:r>
            <w:r>
              <w:rPr>
                <w:rFonts w:ascii="宋体" w:hAnsi="宋体" w:cs="宋体" w:eastAsia="宋体" w:hint="default"/>
                <w:spacing w:val="-68"/>
                <w:sz w:val="20"/>
                <w:szCs w:val="20"/>
              </w:rPr>
              <w:t> </w:t>
            </w:r>
            <w:r>
              <w:rPr>
                <w:rFonts w:ascii="宋体" w:hAnsi="宋体" w:cs="宋体" w:eastAsia="宋体" w:hint="default"/>
                <w:sz w:val="20"/>
                <w:szCs w:val="20"/>
              </w:rPr>
              <w:t>重</w:t>
            </w:r>
            <w:r>
              <w:rPr>
                <w:rFonts w:ascii="宋体" w:hAnsi="宋体" w:cs="宋体" w:eastAsia="宋体" w:hint="default"/>
                <w:spacing w:val="-70"/>
                <w:sz w:val="20"/>
                <w:szCs w:val="20"/>
              </w:rPr>
              <w:t> </w:t>
            </w:r>
            <w:r>
              <w:rPr>
                <w:rFonts w:ascii="宋体" w:hAnsi="宋体" w:cs="宋体" w:eastAsia="宋体" w:hint="default"/>
                <w:sz w:val="20"/>
                <w:szCs w:val="20"/>
              </w:rPr>
              <w:t>分</w:t>
            </w:r>
          </w:p>
          <w:p>
            <w:pPr>
              <w:pStyle w:val="TableParagraph"/>
              <w:spacing w:line="260" w:lineRule="exact" w:before="25"/>
              <w:ind w:left="122" w:right="106"/>
              <w:jc w:val="left"/>
              <w:rPr>
                <w:rFonts w:ascii="宋体" w:hAnsi="宋体" w:cs="宋体" w:eastAsia="宋体" w:hint="default"/>
                <w:sz w:val="20"/>
                <w:szCs w:val="20"/>
              </w:rPr>
            </w:pPr>
            <w:r>
              <w:rPr>
                <w:rFonts w:ascii="宋体" w:hAnsi="宋体" w:cs="宋体" w:eastAsia="宋体" w:hint="default"/>
                <w:sz w:val="20"/>
                <w:szCs w:val="20"/>
              </w:rPr>
              <w:t>类</w:t>
            </w:r>
            <w:r>
              <w:rPr>
                <w:rFonts w:ascii="宋体" w:hAnsi="宋体" w:cs="宋体" w:eastAsia="宋体" w:hint="default"/>
                <w:spacing w:val="-70"/>
                <w:sz w:val="20"/>
                <w:szCs w:val="20"/>
              </w:rPr>
              <w:t> </w:t>
            </w:r>
            <w:r>
              <w:rPr>
                <w:rFonts w:ascii="宋体" w:hAnsi="宋体" w:cs="宋体" w:eastAsia="宋体" w:hint="default"/>
                <w:sz w:val="20"/>
                <w:szCs w:val="20"/>
              </w:rPr>
              <w:t>进</w:t>
            </w:r>
            <w:r>
              <w:rPr>
                <w:rFonts w:ascii="宋体" w:hAnsi="宋体" w:cs="宋体" w:eastAsia="宋体" w:hint="default"/>
                <w:spacing w:val="-68"/>
                <w:sz w:val="20"/>
                <w:szCs w:val="20"/>
              </w:rPr>
              <w:t> </w:t>
            </w:r>
            <w:r>
              <w:rPr>
                <w:rFonts w:ascii="宋体" w:hAnsi="宋体" w:cs="宋体" w:eastAsia="宋体" w:hint="default"/>
                <w:sz w:val="20"/>
                <w:szCs w:val="20"/>
              </w:rPr>
              <w:t>损</w:t>
            </w:r>
            <w:r>
              <w:rPr>
                <w:rFonts w:ascii="宋体" w:hAnsi="宋体" w:cs="宋体" w:eastAsia="宋体" w:hint="default"/>
                <w:spacing w:val="-68"/>
                <w:sz w:val="20"/>
                <w:szCs w:val="20"/>
              </w:rPr>
              <w:t> </w:t>
            </w:r>
            <w:r>
              <w:rPr>
                <w:rFonts w:ascii="宋体" w:hAnsi="宋体" w:cs="宋体" w:eastAsia="宋体" w:hint="default"/>
                <w:sz w:val="20"/>
                <w:szCs w:val="20"/>
              </w:rPr>
              <w:t>益</w:t>
            </w:r>
            <w:r>
              <w:rPr>
                <w:rFonts w:ascii="宋体" w:hAnsi="宋体" w:cs="宋体" w:eastAsia="宋体" w:hint="default"/>
                <w:spacing w:val="-68"/>
                <w:sz w:val="20"/>
                <w:szCs w:val="20"/>
              </w:rPr>
              <w:t> </w:t>
            </w:r>
            <w:r>
              <w:rPr>
                <w:rFonts w:ascii="宋体" w:hAnsi="宋体" w:cs="宋体" w:eastAsia="宋体" w:hint="default"/>
                <w:sz w:val="20"/>
                <w:szCs w:val="20"/>
              </w:rPr>
              <w:t>的</w:t>
            </w:r>
            <w:r>
              <w:rPr>
                <w:rFonts w:ascii="宋体" w:hAnsi="宋体" w:cs="宋体" w:eastAsia="宋体" w:hint="default"/>
                <w:spacing w:val="-70"/>
                <w:sz w:val="20"/>
                <w:szCs w:val="20"/>
              </w:rPr>
              <w:t> </w:t>
            </w:r>
            <w:r>
              <w:rPr>
                <w:rFonts w:ascii="宋体" w:hAnsi="宋体" w:cs="宋体" w:eastAsia="宋体" w:hint="default"/>
                <w:sz w:val="20"/>
                <w:szCs w:val="20"/>
              </w:rPr>
              <w:t>其</w:t>
            </w:r>
            <w:r>
              <w:rPr>
                <w:rFonts w:ascii="宋体" w:hAnsi="宋体" w:cs="宋体" w:eastAsia="宋体" w:hint="default"/>
                <w:spacing w:val="-68"/>
                <w:sz w:val="20"/>
                <w:szCs w:val="20"/>
              </w:rPr>
              <w:t> </w:t>
            </w:r>
            <w:r>
              <w:rPr>
                <w:rFonts w:ascii="宋体" w:hAnsi="宋体" w:cs="宋体" w:eastAsia="宋体" w:hint="default"/>
                <w:sz w:val="20"/>
                <w:szCs w:val="20"/>
              </w:rPr>
              <w:t>他</w:t>
            </w:r>
            <w:r>
              <w:rPr>
                <w:rFonts w:ascii="宋体" w:hAnsi="宋体" w:cs="宋体" w:eastAsia="宋体" w:hint="default"/>
                <w:w w:val="99"/>
                <w:sz w:val="20"/>
                <w:szCs w:val="20"/>
              </w:rPr>
              <w:t> </w:t>
            </w:r>
            <w:r>
              <w:rPr>
                <w:rFonts w:ascii="宋体" w:hAnsi="宋体" w:cs="宋体" w:eastAsia="宋体" w:hint="default"/>
                <w:sz w:val="20"/>
                <w:szCs w:val="20"/>
              </w:rPr>
              <w:t>综合收益</w:t>
            </w:r>
          </w:p>
        </w:tc>
        <w:tc>
          <w:tcPr>
            <w:tcW w:w="99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778" w:type="dxa"/>
            <w:tcBorders>
              <w:top w:val="single" w:sz="2" w:space="0" w:color="000000"/>
              <w:left w:val="single" w:sz="2" w:space="0" w:color="000000"/>
              <w:bottom w:val="single" w:sz="2" w:space="0" w:color="000000"/>
              <w:right w:val="single" w:sz="2" w:space="0" w:color="000000"/>
            </w:tcBorders>
          </w:tcPr>
          <w:p>
            <w:pP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外币财务报表折</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算差额</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76" w:right="0"/>
              <w:jc w:val="center"/>
              <w:rPr>
                <w:rFonts w:ascii="Trebuchet MS" w:hAnsi="Trebuchet MS" w:cs="Trebuchet MS" w:eastAsia="Trebuchet MS" w:hint="default"/>
                <w:sz w:val="20"/>
                <w:szCs w:val="20"/>
              </w:rPr>
            </w:pPr>
            <w:r>
              <w:rPr>
                <w:rFonts w:ascii="Trebuchet MS"/>
                <w:w w:val="85"/>
                <w:sz w:val="20"/>
              </w:rPr>
              <w:t>268,428.33</w:t>
            </w:r>
            <w:r>
              <w:rPr>
                <w:rFonts w:ascii="Trebuchet MS"/>
                <w:sz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5"/>
              <w:jc w:val="right"/>
              <w:rPr>
                <w:rFonts w:ascii="Trebuchet MS" w:hAnsi="Trebuchet MS" w:cs="Trebuchet MS" w:eastAsia="Trebuchet MS" w:hint="default"/>
                <w:sz w:val="20"/>
                <w:szCs w:val="20"/>
              </w:rPr>
            </w:pPr>
            <w:r>
              <w:rPr>
                <w:rFonts w:ascii="Trebuchet MS"/>
                <w:w w:val="80"/>
                <w:sz w:val="20"/>
              </w:rPr>
              <w:t>5,457,612.96</w:t>
            </w:r>
            <w:r>
              <w:rPr>
                <w:rFonts w:ascii="Trebuchet MS"/>
                <w:sz w:val="20"/>
              </w:rPr>
            </w:r>
          </w:p>
        </w:tc>
        <w:tc>
          <w:tcPr>
            <w:tcW w:w="113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6"/>
              <w:jc w:val="right"/>
              <w:rPr>
                <w:rFonts w:ascii="Trebuchet MS" w:hAnsi="Trebuchet MS" w:cs="Trebuchet MS" w:eastAsia="Trebuchet MS" w:hint="default"/>
                <w:sz w:val="20"/>
                <w:szCs w:val="20"/>
              </w:rPr>
            </w:pPr>
            <w:r>
              <w:rPr>
                <w:rFonts w:ascii="Trebuchet MS"/>
                <w:w w:val="80"/>
                <w:sz w:val="20"/>
              </w:rPr>
              <w:t>5,457,612.96</w:t>
            </w:r>
            <w:r>
              <w:rPr>
                <w:rFonts w:ascii="Trebuchet MS"/>
                <w:sz w:val="20"/>
              </w:rPr>
            </w:r>
          </w:p>
        </w:tc>
        <w:tc>
          <w:tcPr>
            <w:tcW w:w="778" w:type="dxa"/>
            <w:tcBorders>
              <w:top w:val="single" w:sz="2" w:space="0" w:color="000000"/>
              <w:left w:val="single" w:sz="2" w:space="0" w:color="000000"/>
              <w:bottom w:val="single" w:sz="2" w:space="0" w:color="000000"/>
              <w:right w:val="single" w:sz="2" w:space="0" w:color="000000"/>
            </w:tcBorders>
          </w:tcPr>
          <w:p>
            <w:pP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24" w:right="0"/>
              <w:jc w:val="left"/>
              <w:rPr>
                <w:rFonts w:ascii="Trebuchet MS" w:hAnsi="Trebuchet MS" w:cs="Trebuchet MS" w:eastAsia="Trebuchet MS" w:hint="default"/>
                <w:sz w:val="20"/>
                <w:szCs w:val="20"/>
              </w:rPr>
            </w:pPr>
            <w:r>
              <w:rPr>
                <w:rFonts w:ascii="Trebuchet MS"/>
                <w:w w:val="85"/>
                <w:sz w:val="20"/>
              </w:rPr>
              <w:t>5,726,041.29</w:t>
            </w:r>
            <w:r>
              <w:rPr>
                <w:rFonts w:ascii="Trebuchet MS"/>
                <w:sz w:val="20"/>
              </w:rPr>
            </w:r>
          </w:p>
        </w:tc>
      </w:tr>
      <w:tr>
        <w:trPr>
          <w:trHeight w:val="415" w:hRule="exact"/>
        </w:trPr>
        <w:tc>
          <w:tcPr>
            <w:tcW w:w="18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7"/>
              <w:ind w:left="213" w:right="0"/>
              <w:jc w:val="left"/>
              <w:rPr>
                <w:rFonts w:ascii="宋体" w:hAnsi="宋体" w:cs="宋体" w:eastAsia="宋体" w:hint="default"/>
                <w:sz w:val="20"/>
                <w:szCs w:val="20"/>
              </w:rPr>
            </w:pPr>
            <w:r>
              <w:rPr>
                <w:rFonts w:ascii="宋体" w:hAnsi="宋体" w:cs="宋体" w:eastAsia="宋体" w:hint="default"/>
                <w:b/>
                <w:bCs/>
                <w:sz w:val="20"/>
                <w:szCs w:val="20"/>
              </w:rPr>
              <w:t>其他综合收益合计</w:t>
            </w:r>
            <w:r>
              <w:rPr>
                <w:rFonts w:ascii="宋体" w:hAnsi="宋体" w:cs="宋体" w:eastAsia="宋体" w:hint="default"/>
                <w:sz w:val="20"/>
                <w:szCs w:val="20"/>
              </w:rPr>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left="76" w:right="0"/>
              <w:jc w:val="center"/>
              <w:rPr>
                <w:rFonts w:ascii="Arial" w:hAnsi="Arial" w:cs="Arial" w:eastAsia="Arial" w:hint="default"/>
                <w:sz w:val="20"/>
                <w:szCs w:val="20"/>
              </w:rPr>
            </w:pPr>
            <w:r>
              <w:rPr>
                <w:rFonts w:ascii="Arial"/>
                <w:b/>
                <w:w w:val="85"/>
                <w:sz w:val="20"/>
              </w:rPr>
              <w:t>268,428.33</w:t>
            </w:r>
            <w:r>
              <w:rPr>
                <w:rFonts w:ascii="Arial"/>
                <w:sz w:val="20"/>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45"/>
              <w:jc w:val="right"/>
              <w:rPr>
                <w:rFonts w:ascii="Arial" w:hAnsi="Arial" w:cs="Arial" w:eastAsia="Arial" w:hint="default"/>
                <w:sz w:val="20"/>
                <w:szCs w:val="20"/>
              </w:rPr>
            </w:pPr>
            <w:r>
              <w:rPr>
                <w:rFonts w:ascii="Arial"/>
                <w:b/>
                <w:w w:val="80"/>
                <w:sz w:val="20"/>
              </w:rPr>
              <w:t>5,457,612.96</w:t>
            </w:r>
            <w:r>
              <w:rPr>
                <w:rFonts w:ascii="Arial"/>
                <w:sz w:val="20"/>
              </w:rPr>
            </w:r>
          </w:p>
        </w:tc>
        <w:tc>
          <w:tcPr>
            <w:tcW w:w="1136"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46"/>
              <w:jc w:val="right"/>
              <w:rPr>
                <w:rFonts w:ascii="Arial" w:hAnsi="Arial" w:cs="Arial" w:eastAsia="Arial" w:hint="default"/>
                <w:sz w:val="20"/>
                <w:szCs w:val="20"/>
              </w:rPr>
            </w:pPr>
            <w:r>
              <w:rPr>
                <w:rFonts w:ascii="Arial"/>
                <w:b/>
                <w:w w:val="80"/>
                <w:sz w:val="20"/>
              </w:rPr>
              <w:t>5,457,612.96</w:t>
            </w:r>
            <w:r>
              <w:rPr>
                <w:rFonts w:ascii="Arial"/>
                <w:sz w:val="20"/>
              </w:rPr>
            </w:r>
          </w:p>
        </w:tc>
        <w:tc>
          <w:tcPr>
            <w:tcW w:w="778" w:type="dxa"/>
            <w:tcBorders>
              <w:top w:val="single" w:sz="2" w:space="0" w:color="000000"/>
              <w:left w:val="single" w:sz="2" w:space="0" w:color="000000"/>
              <w:bottom w:val="single" w:sz="12" w:space="0" w:color="000000"/>
              <w:right w:val="single" w:sz="2" w:space="0" w:color="000000"/>
            </w:tcBorders>
          </w:tcPr>
          <w:p>
            <w:pPr/>
          </w:p>
        </w:tc>
        <w:tc>
          <w:tcPr>
            <w:tcW w:w="10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left="24" w:right="0"/>
              <w:jc w:val="left"/>
              <w:rPr>
                <w:rFonts w:ascii="Arial" w:hAnsi="Arial" w:cs="Arial" w:eastAsia="Arial" w:hint="default"/>
                <w:sz w:val="20"/>
                <w:szCs w:val="20"/>
              </w:rPr>
            </w:pPr>
            <w:r>
              <w:rPr>
                <w:rFonts w:ascii="Arial"/>
                <w:b/>
                <w:w w:val="80"/>
                <w:sz w:val="20"/>
              </w:rPr>
              <w:t>5,726,041.29</w:t>
            </w:r>
            <w:r>
              <w:rPr>
                <w:rFonts w:ascii="Arial"/>
                <w:sz w:val="20"/>
              </w:rPr>
            </w:r>
          </w:p>
        </w:tc>
      </w:tr>
    </w:tbl>
    <w:p>
      <w:pPr>
        <w:spacing w:line="240" w:lineRule="auto" w:before="1"/>
        <w:rPr>
          <w:rFonts w:ascii="宋体" w:hAnsi="宋体" w:cs="宋体" w:eastAsia="宋体" w:hint="default"/>
          <w:sz w:val="22"/>
          <w:szCs w:val="22"/>
        </w:rPr>
      </w:pPr>
    </w:p>
    <w:p>
      <w:pPr>
        <w:spacing w:before="32"/>
        <w:ind w:left="645" w:right="0" w:firstLine="0"/>
        <w:jc w:val="left"/>
        <w:rPr>
          <w:rFonts w:ascii="宋体" w:hAnsi="宋体" w:cs="宋体" w:eastAsia="宋体" w:hint="default"/>
          <w:sz w:val="22"/>
          <w:szCs w:val="22"/>
        </w:rPr>
      </w:pPr>
      <w:r>
        <w:rPr>
          <w:rFonts w:ascii="宋体" w:hAnsi="宋体" w:cs="宋体" w:eastAsia="宋体" w:hint="default"/>
          <w:sz w:val="22"/>
          <w:szCs w:val="22"/>
        </w:rPr>
        <w:t>33.</w:t>
      </w:r>
      <w:r>
        <w:rPr>
          <w:rFonts w:ascii="宋体" w:hAnsi="宋体" w:cs="宋体" w:eastAsia="宋体" w:hint="default"/>
          <w:spacing w:val="-42"/>
          <w:sz w:val="22"/>
          <w:szCs w:val="22"/>
        </w:rPr>
        <w:t> </w:t>
      </w:r>
      <w:r>
        <w:rPr>
          <w:rFonts w:ascii="宋体" w:hAnsi="宋体" w:cs="宋体" w:eastAsia="宋体" w:hint="default"/>
          <w:sz w:val="22"/>
          <w:szCs w:val="22"/>
        </w:rPr>
        <w:t>盈余公积</w:t>
      </w: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25"/>
        <w:gridCol w:w="1680"/>
        <w:gridCol w:w="1625"/>
        <w:gridCol w:w="1582"/>
        <w:gridCol w:w="1694"/>
      </w:tblGrid>
      <w:tr>
        <w:trPr>
          <w:trHeight w:val="377" w:hRule="exact"/>
        </w:trPr>
        <w:tc>
          <w:tcPr>
            <w:tcW w:w="21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right="848"/>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43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40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38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44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65" w:hRule="exact"/>
        </w:trPr>
        <w:tc>
          <w:tcPr>
            <w:tcW w:w="21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right="800"/>
              <w:jc w:val="right"/>
              <w:rPr>
                <w:rFonts w:ascii="宋体" w:hAnsi="宋体" w:cs="宋体" w:eastAsia="宋体" w:hint="default"/>
                <w:sz w:val="20"/>
                <w:szCs w:val="20"/>
              </w:rPr>
            </w:pPr>
            <w:r>
              <w:rPr>
                <w:rFonts w:ascii="宋体" w:hAnsi="宋体" w:cs="宋体" w:eastAsia="宋体" w:hint="default"/>
                <w:w w:val="95"/>
                <w:sz w:val="20"/>
                <w:szCs w:val="20"/>
              </w:rPr>
              <w:t>法定盈余公积</w:t>
            </w:r>
            <w:r>
              <w:rPr>
                <w:rFonts w:ascii="宋体" w:hAnsi="宋体" w:cs="宋体" w:eastAsia="宋体" w:hint="default"/>
                <w:sz w:val="20"/>
                <w:szCs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429" w:right="0"/>
              <w:jc w:val="left"/>
              <w:rPr>
                <w:rFonts w:ascii="Trebuchet MS" w:hAnsi="Trebuchet MS" w:cs="Trebuchet MS" w:eastAsia="Trebuchet MS" w:hint="default"/>
                <w:sz w:val="20"/>
                <w:szCs w:val="20"/>
              </w:rPr>
            </w:pPr>
            <w:r>
              <w:rPr>
                <w:rFonts w:ascii="Trebuchet MS"/>
                <w:w w:val="85"/>
                <w:sz w:val="20"/>
              </w:rPr>
              <w:t>671,965,102.56</w:t>
            </w:r>
            <w:r>
              <w:rPr>
                <w:rFonts w:ascii="Trebuchet MS"/>
                <w:sz w:val="20"/>
              </w:rPr>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374" w:right="0"/>
              <w:jc w:val="left"/>
              <w:rPr>
                <w:rFonts w:ascii="Trebuchet MS" w:hAnsi="Trebuchet MS" w:cs="Trebuchet MS" w:eastAsia="Trebuchet MS" w:hint="default"/>
                <w:sz w:val="20"/>
                <w:szCs w:val="20"/>
              </w:rPr>
            </w:pPr>
            <w:r>
              <w:rPr>
                <w:rFonts w:ascii="Trebuchet MS"/>
                <w:w w:val="85"/>
                <w:sz w:val="20"/>
              </w:rPr>
              <w:t>172,049,489.51</w:t>
            </w:r>
            <w:r>
              <w:rPr>
                <w:rFonts w:ascii="Trebuchet MS"/>
                <w:sz w:val="20"/>
              </w:rPr>
            </w:r>
          </w:p>
        </w:tc>
        <w:tc>
          <w:tcPr>
            <w:tcW w:w="1582"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left="441" w:right="0"/>
              <w:jc w:val="left"/>
              <w:rPr>
                <w:rFonts w:ascii="Trebuchet MS" w:hAnsi="Trebuchet MS" w:cs="Trebuchet MS" w:eastAsia="Trebuchet MS" w:hint="default"/>
                <w:sz w:val="20"/>
                <w:szCs w:val="20"/>
              </w:rPr>
            </w:pPr>
            <w:r>
              <w:rPr>
                <w:rFonts w:ascii="Trebuchet MS"/>
                <w:w w:val="85"/>
                <w:sz w:val="20"/>
              </w:rPr>
              <w:t>844,014,592.07</w:t>
            </w:r>
            <w:r>
              <w:rPr>
                <w:rFonts w:ascii="Trebuchet MS"/>
                <w:sz w:val="20"/>
              </w:rPr>
            </w:r>
          </w:p>
        </w:tc>
      </w:tr>
      <w:tr>
        <w:trPr>
          <w:trHeight w:val="379" w:hRule="exact"/>
        </w:trPr>
        <w:tc>
          <w:tcPr>
            <w:tcW w:w="21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848"/>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left="429" w:right="0"/>
              <w:jc w:val="left"/>
              <w:rPr>
                <w:rFonts w:ascii="Arial" w:hAnsi="Arial" w:cs="Arial" w:eastAsia="Arial" w:hint="default"/>
                <w:sz w:val="20"/>
                <w:szCs w:val="20"/>
              </w:rPr>
            </w:pPr>
            <w:r>
              <w:rPr>
                <w:rFonts w:ascii="Arial"/>
                <w:b/>
                <w:w w:val="85"/>
                <w:sz w:val="20"/>
              </w:rPr>
              <w:t>671,965,102.56</w:t>
            </w:r>
            <w:r>
              <w:rPr>
                <w:rFonts w:ascii="Arial"/>
                <w:sz w:val="20"/>
              </w:rPr>
            </w:r>
          </w:p>
        </w:tc>
        <w:tc>
          <w:tcPr>
            <w:tcW w:w="16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left="374" w:right="0"/>
              <w:jc w:val="left"/>
              <w:rPr>
                <w:rFonts w:ascii="Arial" w:hAnsi="Arial" w:cs="Arial" w:eastAsia="Arial" w:hint="default"/>
                <w:sz w:val="20"/>
                <w:szCs w:val="20"/>
              </w:rPr>
            </w:pPr>
            <w:r>
              <w:rPr>
                <w:rFonts w:ascii="Arial"/>
                <w:b/>
                <w:w w:val="85"/>
                <w:sz w:val="20"/>
              </w:rPr>
              <w:t>172,049,489.51</w:t>
            </w:r>
            <w:r>
              <w:rPr>
                <w:rFonts w:ascii="Arial"/>
                <w:sz w:val="20"/>
              </w:rPr>
            </w:r>
          </w:p>
        </w:tc>
        <w:tc>
          <w:tcPr>
            <w:tcW w:w="1582" w:type="dxa"/>
            <w:tcBorders>
              <w:top w:val="single" w:sz="2" w:space="0" w:color="000000"/>
              <w:left w:val="single" w:sz="2" w:space="0" w:color="000000"/>
              <w:bottom w:val="single" w:sz="12" w:space="0" w:color="000000"/>
              <w:right w:val="single" w:sz="2" w:space="0" w:color="000000"/>
            </w:tcBorders>
          </w:tcPr>
          <w:p>
            <w:pPr/>
          </w:p>
        </w:tc>
        <w:tc>
          <w:tcPr>
            <w:tcW w:w="16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left="441" w:right="0"/>
              <w:jc w:val="left"/>
              <w:rPr>
                <w:rFonts w:ascii="Arial" w:hAnsi="Arial" w:cs="Arial" w:eastAsia="Arial" w:hint="default"/>
                <w:sz w:val="20"/>
                <w:szCs w:val="20"/>
              </w:rPr>
            </w:pPr>
            <w:r>
              <w:rPr>
                <w:rFonts w:ascii="Arial"/>
                <w:b/>
                <w:w w:val="85"/>
                <w:sz w:val="20"/>
              </w:rPr>
              <w:t>844,014,592.07</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41"/>
          <w:sz w:val="22"/>
          <w:szCs w:val="22"/>
        </w:rPr>
        <w:t> </w:t>
      </w:r>
      <w:r>
        <w:rPr>
          <w:rFonts w:ascii="宋体" w:hAnsi="宋体" w:cs="宋体" w:eastAsia="宋体" w:hint="default"/>
          <w:sz w:val="22"/>
          <w:szCs w:val="22"/>
        </w:rPr>
        <w:t>未分配利润</w:t>
      </w:r>
    </w:p>
    <w:p>
      <w:pPr>
        <w:spacing w:line="240" w:lineRule="auto" w:before="11"/>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46"/>
        <w:gridCol w:w="2417"/>
        <w:gridCol w:w="2372"/>
      </w:tblGrid>
      <w:tr>
        <w:trPr>
          <w:trHeight w:val="358" w:hRule="exact"/>
        </w:trPr>
        <w:tc>
          <w:tcPr>
            <w:tcW w:w="39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23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346" w:hRule="exact"/>
        </w:trPr>
        <w:tc>
          <w:tcPr>
            <w:tcW w:w="3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上年年末金额</w:t>
            </w:r>
            <w:r>
              <w:rPr>
                <w:rFonts w:ascii="宋体" w:hAnsi="宋体" w:cs="宋体" w:eastAsia="宋体" w:hint="default"/>
                <w:sz w:val="20"/>
                <w:szCs w:val="20"/>
              </w:rPr>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spacing w:val="-1"/>
                <w:w w:val="80"/>
                <w:sz w:val="20"/>
              </w:rPr>
              <w:t>4,901,732,603.04</w:t>
            </w:r>
            <w:r>
              <w:rPr>
                <w:rFonts w:ascii="Arial"/>
                <w:spacing w:val="-1"/>
                <w:sz w:val="20"/>
              </w:rPr>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spacing w:val="-1"/>
                <w:w w:val="80"/>
                <w:sz w:val="20"/>
              </w:rPr>
              <w:t>4,382,064,464.57</w:t>
            </w:r>
            <w:r>
              <w:rPr>
                <w:rFonts w:ascii="Arial"/>
                <w:spacing w:val="-1"/>
                <w:sz w:val="20"/>
              </w:rPr>
            </w:r>
          </w:p>
        </w:tc>
      </w:tr>
      <w:tr>
        <w:trPr>
          <w:trHeight w:val="346" w:hRule="exact"/>
        </w:trPr>
        <w:tc>
          <w:tcPr>
            <w:tcW w:w="3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2417" w:type="dxa"/>
            <w:tcBorders>
              <w:top w:val="single" w:sz="2" w:space="0" w:color="000000"/>
              <w:left w:val="single" w:sz="2" w:space="0" w:color="000000"/>
              <w:bottom w:val="single" w:sz="2" w:space="0" w:color="000000"/>
              <w:right w:val="single" w:sz="2" w:space="0" w:color="000000"/>
            </w:tcBorders>
          </w:tcPr>
          <w:p>
            <w:pPr/>
          </w:p>
        </w:tc>
        <w:tc>
          <w:tcPr>
            <w:tcW w:w="23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本年年初金额</w:t>
            </w:r>
            <w:r>
              <w:rPr>
                <w:rFonts w:ascii="宋体" w:hAnsi="宋体" w:cs="宋体" w:eastAsia="宋体" w:hint="default"/>
                <w:sz w:val="20"/>
                <w:szCs w:val="20"/>
              </w:rPr>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spacing w:val="-1"/>
                <w:w w:val="80"/>
                <w:sz w:val="20"/>
              </w:rPr>
              <w:t>4,901,732,603.04</w:t>
            </w:r>
            <w:r>
              <w:rPr>
                <w:rFonts w:ascii="Arial"/>
                <w:spacing w:val="-1"/>
                <w:sz w:val="20"/>
              </w:rPr>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spacing w:val="-1"/>
                <w:w w:val="80"/>
                <w:sz w:val="20"/>
              </w:rPr>
              <w:t>4,382,064,464.57</w:t>
            </w:r>
            <w:r>
              <w:rPr>
                <w:rFonts w:ascii="Arial"/>
                <w:spacing w:val="-1"/>
                <w:sz w:val="20"/>
              </w:rPr>
            </w:r>
          </w:p>
        </w:tc>
      </w:tr>
      <w:tr>
        <w:trPr>
          <w:trHeight w:val="343" w:hRule="exact"/>
        </w:trPr>
        <w:tc>
          <w:tcPr>
            <w:tcW w:w="3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加：本年归属于母公司股东的净利润</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spacing w:val="-1"/>
                <w:w w:val="80"/>
                <w:sz w:val="20"/>
              </w:rPr>
              <w:t>1,554,688,196.80</w:t>
            </w:r>
            <w:r>
              <w:rPr>
                <w:rFonts w:ascii="Trebuchet MS"/>
                <w:spacing w:val="-1"/>
                <w:sz w:val="20"/>
              </w:rPr>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spacing w:val="-1"/>
                <w:w w:val="80"/>
                <w:sz w:val="20"/>
              </w:rPr>
              <w:t>1,147,639,358.88</w:t>
            </w:r>
            <w:r>
              <w:rPr>
                <w:rFonts w:ascii="Trebuchet MS"/>
                <w:spacing w:val="-1"/>
                <w:sz w:val="20"/>
              </w:rPr>
            </w:r>
          </w:p>
        </w:tc>
      </w:tr>
      <w:tr>
        <w:trPr>
          <w:trHeight w:val="346" w:hRule="exact"/>
        </w:trPr>
        <w:tc>
          <w:tcPr>
            <w:tcW w:w="3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172,049,489.51</w:t>
            </w:r>
            <w:r>
              <w:rPr>
                <w:rFonts w:ascii="Trebuchet MS"/>
                <w:sz w:val="20"/>
              </w:rPr>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73,931,220.41</w:t>
            </w:r>
            <w:r>
              <w:rPr>
                <w:rFonts w:ascii="Trebuchet MS"/>
                <w:sz w:val="20"/>
              </w:rPr>
            </w:r>
          </w:p>
        </w:tc>
      </w:tr>
      <w:tr>
        <w:trPr>
          <w:trHeight w:val="358" w:hRule="exact"/>
        </w:trPr>
        <w:tc>
          <w:tcPr>
            <w:tcW w:w="39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561"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2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581,742,000.00</w:t>
            </w:r>
            <w:r>
              <w:rPr>
                <w:rFonts w:ascii="Trebuchet MS"/>
                <w:sz w:val="20"/>
              </w:rPr>
            </w:r>
          </w:p>
        </w:tc>
        <w:tc>
          <w:tcPr>
            <w:tcW w:w="23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554,040,000.00</w:t>
            </w:r>
            <w:r>
              <w:rPr>
                <w:rFonts w:ascii="Trebuchet MS"/>
                <w:sz w:val="20"/>
              </w:rPr>
            </w:r>
          </w:p>
        </w:tc>
      </w:tr>
    </w:tbl>
    <w:p>
      <w:pPr>
        <w:spacing w:line="240" w:lineRule="auto" w:before="12"/>
        <w:rPr>
          <w:rFonts w:ascii="宋体" w:hAnsi="宋体" w:cs="宋体" w:eastAsia="宋体" w:hint="default"/>
          <w:sz w:val="10"/>
          <w:szCs w:val="10"/>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54</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3946"/>
        <w:gridCol w:w="2417"/>
        <w:gridCol w:w="2372"/>
      </w:tblGrid>
      <w:tr>
        <w:trPr>
          <w:trHeight w:val="358" w:hRule="exact"/>
        </w:trPr>
        <w:tc>
          <w:tcPr>
            <w:tcW w:w="39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003"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23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979" w:right="0"/>
              <w:jc w:val="left"/>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360" w:hRule="exact"/>
        </w:trPr>
        <w:tc>
          <w:tcPr>
            <w:tcW w:w="39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本年年末金额</w:t>
            </w:r>
            <w:r>
              <w:rPr>
                <w:rFonts w:ascii="宋体" w:hAnsi="宋体" w:cs="宋体" w:eastAsia="宋体" w:hint="default"/>
                <w:sz w:val="20"/>
                <w:szCs w:val="20"/>
              </w:rPr>
            </w:r>
          </w:p>
        </w:tc>
        <w:tc>
          <w:tcPr>
            <w:tcW w:w="2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27" w:right="0"/>
              <w:jc w:val="left"/>
              <w:rPr>
                <w:rFonts w:ascii="Arial" w:hAnsi="Arial" w:cs="Arial" w:eastAsia="Arial" w:hint="default"/>
                <w:sz w:val="20"/>
                <w:szCs w:val="20"/>
              </w:rPr>
            </w:pPr>
            <w:r>
              <w:rPr>
                <w:rFonts w:ascii="Arial"/>
                <w:b/>
                <w:w w:val="85"/>
                <w:sz w:val="20"/>
              </w:rPr>
              <w:t>5,702,629,310.33</w:t>
            </w:r>
            <w:r>
              <w:rPr>
                <w:rFonts w:ascii="Arial"/>
                <w:sz w:val="20"/>
              </w:rPr>
            </w:r>
          </w:p>
        </w:tc>
        <w:tc>
          <w:tcPr>
            <w:tcW w:w="23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982" w:right="0"/>
              <w:jc w:val="left"/>
              <w:rPr>
                <w:rFonts w:ascii="Arial" w:hAnsi="Arial" w:cs="Arial" w:eastAsia="Arial" w:hint="default"/>
                <w:sz w:val="20"/>
                <w:szCs w:val="20"/>
              </w:rPr>
            </w:pPr>
            <w:r>
              <w:rPr>
                <w:rFonts w:ascii="Arial"/>
                <w:b/>
                <w:w w:val="85"/>
                <w:sz w:val="20"/>
              </w:rPr>
              <w:t>4,901,732,603.04</w:t>
            </w:r>
            <w:r>
              <w:rPr>
                <w:rFonts w:ascii="Arial"/>
                <w:sz w:val="20"/>
              </w:rPr>
            </w:r>
          </w:p>
        </w:tc>
      </w:tr>
    </w:tbl>
    <w:p>
      <w:pPr>
        <w:spacing w:line="240" w:lineRule="auto" w:before="1"/>
        <w:rPr>
          <w:rFonts w:ascii="Times New Roman" w:hAnsi="Times New Roman" w:cs="Times New Roman" w:eastAsia="Times New Roman" w:hint="default"/>
          <w:sz w:val="25"/>
          <w:szCs w:val="25"/>
        </w:rPr>
      </w:pPr>
    </w:p>
    <w:p>
      <w:pPr>
        <w:pStyle w:val="Heading3"/>
        <w:spacing w:line="240" w:lineRule="auto" w:before="32"/>
        <w:ind w:left="645" w:right="0"/>
        <w:jc w:val="left"/>
      </w:pPr>
      <w:r>
        <w:rPr>
          <w:rFonts w:ascii="宋体" w:hAnsi="宋体" w:cs="宋体" w:eastAsia="宋体" w:hint="default"/>
        </w:rPr>
        <w:t>35.</w:t>
      </w:r>
      <w:r>
        <w:rPr>
          <w:rFonts w:ascii="宋体" w:hAnsi="宋体" w:cs="宋体" w:eastAsia="宋体" w:hint="default"/>
          <w:spacing w:val="-43"/>
        </w:rPr>
        <w:t> </w:t>
      </w:r>
      <w:r>
        <w:rPr/>
        <w:t>少数股东权益</w:t>
      </w: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877"/>
        <w:gridCol w:w="1577"/>
        <w:gridCol w:w="1642"/>
        <w:gridCol w:w="1644"/>
      </w:tblGrid>
      <w:tr>
        <w:trPr>
          <w:trHeight w:val="358" w:hRule="exact"/>
        </w:trPr>
        <w:tc>
          <w:tcPr>
            <w:tcW w:w="38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04" w:right="0"/>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1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北京航天联志科技有限公司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45.00%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18,475,113.85</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17,110,399.96</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北京航天金税技术有限公司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66.00%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78,742,337.10</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67,591,545.40</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北京航天金盾科技有限公司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31.12%</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13,680,605.24</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11,915,954.27</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北京爱信诺航天科技有限公司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45.00%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14,653,647.53</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14,997,642.93</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华迪计算机集团有限公司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33.53%</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66,293,546.87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65,033,931.36</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1"/>
              <w:jc w:val="right"/>
              <w:rPr>
                <w:rFonts w:ascii="Trebuchet MS" w:hAnsi="Trebuchet MS" w:cs="Trebuchet MS" w:eastAsia="Trebuchet MS" w:hint="default"/>
                <w:sz w:val="20"/>
                <w:szCs w:val="20"/>
              </w:rPr>
            </w:pPr>
            <w:r>
              <w:rPr>
                <w:rFonts w:ascii="Trebuchet MS"/>
                <w:w w:val="80"/>
                <w:sz w:val="20"/>
              </w:rPr>
              <w:t>21,107,335.57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7"/>
              <w:jc w:val="right"/>
              <w:rPr>
                <w:rFonts w:ascii="Trebuchet MS" w:hAnsi="Trebuchet MS" w:cs="Trebuchet MS" w:eastAsia="Trebuchet MS" w:hint="default"/>
                <w:sz w:val="20"/>
                <w:szCs w:val="20"/>
              </w:rPr>
            </w:pPr>
            <w:r>
              <w:rPr>
                <w:rFonts w:ascii="Trebuchet MS"/>
                <w:w w:val="80"/>
                <w:sz w:val="20"/>
              </w:rPr>
              <w:t>20,935,614.02</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黑龙江金穗科技有限公司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41.60%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5,422,813.34</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8,579,577.91</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辽宁航天信息有限公司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29,028,515.74</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25,157,100.33</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大连航天金穗科技有限公司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21,896,414.47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17,478,253.56</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内蒙古航天信息有限公司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9,595,660.88</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10,515,625.41</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天津航天金穗科技开发有限公司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37.00%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17,750,845.63</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17,055,628.79</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48.00%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23,074,099.31</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28,160,309.40</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贵州爱信诺航天信息有限公司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40.00%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13,240,303.66</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9,263,313.43</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江苏航天信息有限公司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71,831,926.18</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61,660,811.39</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江苏爱信诺航天信息科技有限公司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194,187,861.37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198,339,816.81</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12,269,292.33</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12,015,719.87</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泉州航天信息科技有限公司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6,460,629.35</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5,709,239.80</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广西航天信息技术有限公司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12,828,812.25</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11,920,378.04</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海南航天信息有限公司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5,016,427.93</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4,506,372.43</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新疆航天信息有限公司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28.00%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15,424,221.08</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11,399,618.73</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镇江航天信息有限公司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1,360,635.12</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2,118,220.91</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常州航天信息有限公司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13,354,175.43</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11,073,207.08</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无锡航天信息有限公司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12,512,979.54</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16,863,922.67</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苏州航天信息有限公司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4.20%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4,036,669.38</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3,653,742.43</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上海爱信诺航芯电子科技有限公司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40.00%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58,211,856.76</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38,020,014.30</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39.88%</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97,707,717.37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88,280,909.09</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浙江爱信诺航天信息有限公司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38.00%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96,623,112.66</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85,623,332.45</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宁波爱信诺航天信息有限公司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36.47%</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27,991,137.24</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22,908,138.62</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淄博航天信息有限公司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1,558,269.45</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1,693,166.66</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10,606,645.30</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18,611,579.36</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青岛航天信息有限公司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27,178,516.93</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19,937,811.72</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烟台航天信息有限公司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60.00%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5,453,540.00</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6,617,913.12</w:t>
            </w:r>
            <w:r>
              <w:rPr>
                <w:rFonts w:ascii="Trebuchet MS"/>
                <w:sz w:val="20"/>
              </w:rPr>
            </w:r>
          </w:p>
        </w:tc>
      </w:tr>
      <w:tr>
        <w:trPr>
          <w:trHeight w:val="358" w:hRule="exact"/>
        </w:trPr>
        <w:tc>
          <w:tcPr>
            <w:tcW w:w="3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安徽航天信息科技有限公司</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
              <w:jc w:val="center"/>
              <w:rPr>
                <w:rFonts w:ascii="Trebuchet MS" w:hAnsi="Trebuchet MS" w:cs="Trebuchet MS" w:eastAsia="Trebuchet MS" w:hint="default"/>
                <w:sz w:val="20"/>
                <w:szCs w:val="20"/>
              </w:rPr>
            </w:pPr>
            <w:r>
              <w:rPr>
                <w:rFonts w:ascii="Trebuchet MS"/>
                <w:sz w:val="20"/>
              </w:rPr>
              <w:t>33.00%</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1"/>
              <w:jc w:val="right"/>
              <w:rPr>
                <w:rFonts w:ascii="Trebuchet MS" w:hAnsi="Trebuchet MS" w:cs="Trebuchet MS" w:eastAsia="Trebuchet MS" w:hint="default"/>
                <w:sz w:val="20"/>
                <w:szCs w:val="20"/>
              </w:rPr>
            </w:pPr>
            <w:r>
              <w:rPr>
                <w:rFonts w:ascii="Trebuchet MS"/>
                <w:w w:val="80"/>
                <w:sz w:val="20"/>
              </w:rPr>
              <w:t>15,340,290.48</w:t>
            </w:r>
            <w:r>
              <w:rPr>
                <w:rFonts w:ascii="Trebuchet MS"/>
                <w:sz w:val="20"/>
              </w:rPr>
            </w:r>
          </w:p>
        </w:tc>
        <w:tc>
          <w:tcPr>
            <w:tcW w:w="16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7"/>
              <w:jc w:val="right"/>
              <w:rPr>
                <w:rFonts w:ascii="Trebuchet MS" w:hAnsi="Trebuchet MS" w:cs="Trebuchet MS" w:eastAsia="Trebuchet MS" w:hint="default"/>
                <w:sz w:val="20"/>
                <w:szCs w:val="20"/>
              </w:rPr>
            </w:pPr>
            <w:r>
              <w:rPr>
                <w:rFonts w:ascii="Trebuchet MS"/>
                <w:w w:val="80"/>
                <w:sz w:val="20"/>
              </w:rPr>
              <w:t>18,284,951.41</w:t>
            </w:r>
            <w:r>
              <w:rPr>
                <w:rFonts w:ascii="Trebuchet MS"/>
                <w:sz w:val="20"/>
              </w:rPr>
            </w:r>
          </w:p>
        </w:tc>
      </w:tr>
    </w:tbl>
    <w:p>
      <w:pPr>
        <w:spacing w:line="240" w:lineRule="auto" w:before="6"/>
        <w:rPr>
          <w:rFonts w:ascii="宋体" w:hAnsi="宋体" w:cs="宋体" w:eastAsia="宋体" w:hint="default"/>
          <w:sz w:val="27"/>
          <w:szCs w:val="27"/>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55</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3877"/>
        <w:gridCol w:w="1577"/>
        <w:gridCol w:w="1642"/>
        <w:gridCol w:w="1644"/>
      </w:tblGrid>
      <w:tr>
        <w:trPr>
          <w:trHeight w:val="358" w:hRule="exact"/>
        </w:trPr>
        <w:tc>
          <w:tcPr>
            <w:tcW w:w="38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04" w:right="0"/>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1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61.36%</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20,878,685.39</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18,248,573.01</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湖北航天信息技术有限公司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66.00%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41,582,023.07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30,781,198.79</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60.00%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15,194,842.78</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15,776,912.87</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四川航天金穗高技术有限公司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66.00%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53,684,718.20</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45,827,984.18</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陕西航天信息有限公司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14,432,865.56</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12,890,731.42</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青海航天信息有限公司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5,069,947.27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4,579,174.64</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甘肃航天信息有限公司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66.00%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3,604,550.17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5,715,801.40</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68" w:right="0"/>
              <w:jc w:val="left"/>
              <w:rPr>
                <w:rFonts w:ascii="宋体" w:hAnsi="宋体" w:cs="宋体" w:eastAsia="宋体" w:hint="default"/>
                <w:sz w:val="20"/>
                <w:szCs w:val="20"/>
              </w:rPr>
            </w:pPr>
            <w:r>
              <w:rPr>
                <w:rFonts w:ascii="宋体" w:hAnsi="宋体" w:cs="宋体" w:eastAsia="宋体" w:hint="default"/>
                <w:sz w:val="20"/>
                <w:szCs w:val="20"/>
              </w:rPr>
              <w:t>航天信息（广东）有限公司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40,911,957.34</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24,502,595.89</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淄博爱信诺航天信息有限公司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59.00%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2,379,168.02</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2,222,918.65</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福建爱信诺航天信息科技有限公司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3,117,596.59</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2,563,957.72</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深圳德诚信用咭制造有限公司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44.00%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46,385,066.25</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60,478,305.23</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40.00%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139,047,505.70</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141,501,138.13</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航天信息河南有限公司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10,665,367.98</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5,001,884.72</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16.50%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7,978,405.47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3,300,000.00</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泰安爱信诺航天信息有限公司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2,781,289.67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2,450,000.00</w:t>
            </w:r>
            <w:r>
              <w:rPr>
                <w:rFonts w:ascii="Trebuchet MS"/>
                <w:sz w:val="20"/>
              </w:rPr>
            </w: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潍坊爱信诺航天信息有限公司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991,009.32</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980,000.00</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济宁爱信诺航天信息有限公司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1,633,019.37</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1,470,000.00</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山东航天金税技术有限公司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54.00%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5,808,800.50</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5,400,000.00</w:t>
            </w:r>
            <w:r>
              <w:rPr>
                <w:rFonts w:ascii="Trebuchet MS"/>
                <w:sz w:val="20"/>
              </w:rPr>
            </w: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威海爱信诺航天信息有限公司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53.00%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1,468,390.30</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临沂爱信诺航天信息有限公司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53.00%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2,837,301.71</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吉林爱信诺航天信息有限公司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rebuchet MS" w:hAnsi="Trebuchet MS" w:cs="Trebuchet MS" w:eastAsia="Trebuchet MS" w:hint="default"/>
                <w:sz w:val="20"/>
                <w:szCs w:val="20"/>
              </w:rPr>
            </w:pPr>
            <w:r>
              <w:rPr>
                <w:rFonts w:ascii="Trebuchet MS"/>
                <w:sz w:val="20"/>
              </w:rPr>
              <w:t>49.00%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3,006,775.25</w:t>
            </w:r>
            <w:r>
              <w:rPr>
                <w:rFonts w:ascii="Trebuchet MS"/>
                <w:sz w:val="20"/>
              </w:rPr>
            </w:r>
          </w:p>
        </w:tc>
        <w:tc>
          <w:tcPr>
            <w:tcW w:w="164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77" w:type="dxa"/>
            <w:tcBorders>
              <w:top w:val="single" w:sz="2" w:space="0" w:color="000000"/>
              <w:left w:val="single" w:sz="2" w:space="0" w:color="000000"/>
              <w:bottom w:val="single" w:sz="12" w:space="0" w:color="000000"/>
              <w:right w:val="single" w:sz="2" w:space="0" w:color="000000"/>
            </w:tcBorders>
          </w:tcPr>
          <w:p>
            <w:pP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1"/>
              <w:jc w:val="right"/>
              <w:rPr>
                <w:rFonts w:ascii="Arial" w:hAnsi="Arial" w:cs="Arial" w:eastAsia="Arial" w:hint="default"/>
                <w:sz w:val="20"/>
                <w:szCs w:val="20"/>
              </w:rPr>
            </w:pPr>
            <w:r>
              <w:rPr>
                <w:rFonts w:ascii="Arial"/>
                <w:b/>
                <w:spacing w:val="-1"/>
                <w:w w:val="80"/>
                <w:sz w:val="20"/>
              </w:rPr>
              <w:t>1,446,375,241.25</w:t>
            </w:r>
            <w:r>
              <w:rPr>
                <w:rFonts w:ascii="Arial"/>
                <w:spacing w:val="-1"/>
                <w:sz w:val="20"/>
              </w:rPr>
            </w:r>
          </w:p>
        </w:tc>
        <w:tc>
          <w:tcPr>
            <w:tcW w:w="16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spacing w:val="-1"/>
                <w:w w:val="80"/>
                <w:sz w:val="20"/>
              </w:rPr>
              <w:t>1,336,724,940.31</w:t>
            </w:r>
            <w:r>
              <w:rPr>
                <w:rFonts w:ascii="Arial"/>
                <w:spacing w:val="-1"/>
                <w:sz w:val="20"/>
              </w:rPr>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645" w:right="312"/>
        <w:jc w:val="left"/>
      </w:pPr>
      <w:r>
        <w:rPr>
          <w:rFonts w:ascii="宋体" w:hAnsi="宋体" w:cs="宋体" w:eastAsia="宋体" w:hint="default"/>
        </w:rPr>
        <w:t>36.</w:t>
      </w:r>
      <w:r>
        <w:rPr>
          <w:rFonts w:ascii="宋体" w:hAnsi="宋体" w:cs="宋体" w:eastAsia="宋体" w:hint="default"/>
          <w:spacing w:val="-44"/>
        </w:rPr>
        <w:t> </w:t>
      </w:r>
      <w:r>
        <w:rPr/>
        <w:t>营业收入、营业成本</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682"/>
        <w:gridCol w:w="1985"/>
        <w:gridCol w:w="1700"/>
        <w:gridCol w:w="1702"/>
        <w:gridCol w:w="1702"/>
      </w:tblGrid>
      <w:tr>
        <w:trPr>
          <w:trHeight w:val="358" w:hRule="exact"/>
        </w:trPr>
        <w:tc>
          <w:tcPr>
            <w:tcW w:w="1682"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40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1682" w:type="dxa"/>
            <w:vMerge/>
            <w:tcBorders>
              <w:left w:val="nil" w:sz="6" w:space="0" w:color="auto"/>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34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spacing w:val="-1"/>
                <w:w w:val="80"/>
                <w:sz w:val="20"/>
              </w:rPr>
              <w:t>22,303,755,057.49</w:t>
            </w:r>
            <w:r>
              <w:rPr>
                <w:rFonts w:ascii="Trebuchet MS"/>
                <w:spacing w:val="-1"/>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18,212,152,766.10</w:t>
            </w:r>
            <w:r>
              <w:rPr>
                <w:rFonts w:ascii="Trebuchet MS"/>
                <w:spacing w:val="-1"/>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19,907,008,399.74</w:t>
            </w:r>
            <w:r>
              <w:rPr>
                <w:rFonts w:ascii="Trebuchet MS"/>
                <w:spacing w:val="-1"/>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16,513,031,252.33</w:t>
            </w:r>
            <w:r>
              <w:rPr>
                <w:rFonts w:ascii="Trebuchet MS"/>
                <w:sz w:val="20"/>
              </w:rPr>
            </w:r>
          </w:p>
        </w:tc>
      </w:tr>
      <w:tr>
        <w:trPr>
          <w:trHeight w:val="34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79,665,403.80</w:t>
            </w:r>
            <w:r>
              <w:rPr>
                <w:rFonts w:ascii="Trebuchet MS"/>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19,846,190.36</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52,182,148.08</w:t>
            </w:r>
            <w:r>
              <w:rPr>
                <w:rFonts w:ascii="Trebuchet MS"/>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17,314,192.60</w:t>
            </w:r>
            <w:r>
              <w:rPr>
                <w:rFonts w:ascii="Trebuchet MS"/>
                <w:sz w:val="20"/>
              </w:rPr>
            </w:r>
          </w:p>
        </w:tc>
      </w:tr>
      <w:tr>
        <w:trPr>
          <w:trHeight w:val="358"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22,383,420,461.29</w:t>
            </w:r>
            <w:r>
              <w:rPr>
                <w:rFonts w:ascii="Arial"/>
                <w:spacing w:val="-1"/>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18,231,998,956.46</w:t>
            </w:r>
            <w:r>
              <w:rPr>
                <w:rFonts w:ascii="Arial"/>
                <w:spacing w:val="-1"/>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19,959,190,547.82</w:t>
            </w:r>
            <w:r>
              <w:rPr>
                <w:rFonts w:ascii="Arial"/>
                <w:spacing w:val="-1"/>
                <w:sz w:val="20"/>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0"/>
                <w:szCs w:val="20"/>
              </w:rPr>
            </w:pPr>
            <w:r>
              <w:rPr>
                <w:rFonts w:ascii="Arial"/>
                <w:b/>
                <w:spacing w:val="-1"/>
                <w:w w:val="80"/>
                <w:sz w:val="20"/>
              </w:rPr>
              <w:t>16,530,345,444.93</w:t>
            </w:r>
            <w:r>
              <w:rPr>
                <w:rFonts w:ascii="Arial"/>
                <w:spacing w:val="-1"/>
                <w:sz w:val="20"/>
              </w:rPr>
            </w:r>
          </w:p>
        </w:tc>
      </w:tr>
    </w:tbl>
    <w:p>
      <w:pPr>
        <w:spacing w:line="240" w:lineRule="auto" w:before="12"/>
        <w:rPr>
          <w:rFonts w:ascii="宋体" w:hAnsi="宋体" w:cs="宋体" w:eastAsia="宋体" w:hint="default"/>
          <w:sz w:val="12"/>
          <w:szCs w:val="12"/>
        </w:rPr>
      </w:pPr>
    </w:p>
    <w:p>
      <w:pPr>
        <w:spacing w:before="32"/>
        <w:ind w:left="681"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）主营业务—按产品分类</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682"/>
        <w:gridCol w:w="1844"/>
        <w:gridCol w:w="1841"/>
        <w:gridCol w:w="1702"/>
        <w:gridCol w:w="1702"/>
      </w:tblGrid>
      <w:tr>
        <w:trPr>
          <w:trHeight w:val="329" w:hRule="exact"/>
        </w:trPr>
        <w:tc>
          <w:tcPr>
            <w:tcW w:w="1682" w:type="dxa"/>
            <w:vMerge w:val="restart"/>
            <w:tcBorders>
              <w:top w:val="single" w:sz="12" w:space="0" w:color="000000"/>
              <w:left w:val="nil" w:sz="6" w:space="0" w:color="auto"/>
              <w:right w:val="single" w:sz="2" w:space="0" w:color="000000"/>
            </w:tcBorders>
          </w:tcPr>
          <w:p>
            <w:pPr>
              <w:pStyle w:val="TableParagraph"/>
              <w:spacing w:line="240" w:lineRule="auto" w:before="153"/>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404" w:type="dxa"/>
            <w:gridSpan w:val="2"/>
            <w:tcBorders>
              <w:top w:val="single" w:sz="12" w:space="0" w:color="000000"/>
              <w:left w:val="single" w:sz="2" w:space="0" w:color="000000"/>
              <w:bottom w:val="single" w:sz="2" w:space="0" w:color="000000"/>
              <w:right w:val="nil" w:sz="6" w:space="0" w:color="auto"/>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17" w:hRule="exact"/>
        </w:trPr>
        <w:tc>
          <w:tcPr>
            <w:tcW w:w="1682" w:type="dxa"/>
            <w:vMerge/>
            <w:tcBorders>
              <w:left w:val="nil" w:sz="6" w:space="0" w:color="auto"/>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52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增值税防伪税控</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系统及相关设备</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spacing w:val="-1"/>
                <w:w w:val="80"/>
                <w:sz w:val="20"/>
              </w:rPr>
              <w:t>4,737,949,452.68</w:t>
            </w:r>
            <w:r>
              <w:rPr>
                <w:rFonts w:ascii="Trebuchet MS"/>
                <w:spacing w:val="-1"/>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4"/>
              <w:jc w:val="right"/>
              <w:rPr>
                <w:rFonts w:ascii="Trebuchet MS" w:hAnsi="Trebuchet MS" w:cs="Trebuchet MS" w:eastAsia="Trebuchet MS" w:hint="default"/>
                <w:sz w:val="20"/>
                <w:szCs w:val="20"/>
              </w:rPr>
            </w:pPr>
            <w:r>
              <w:rPr>
                <w:rFonts w:ascii="Trebuchet MS"/>
                <w:spacing w:val="-1"/>
                <w:w w:val="80"/>
                <w:sz w:val="20"/>
              </w:rPr>
              <w:t>2,391,488,138.58</w:t>
            </w:r>
            <w:r>
              <w:rPr>
                <w:rFonts w:ascii="Trebuchet MS"/>
                <w:spacing w:val="-1"/>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4"/>
              <w:jc w:val="right"/>
              <w:rPr>
                <w:rFonts w:ascii="Trebuchet MS" w:hAnsi="Trebuchet MS" w:cs="Trebuchet MS" w:eastAsia="Trebuchet MS" w:hint="default"/>
                <w:sz w:val="20"/>
                <w:szCs w:val="20"/>
              </w:rPr>
            </w:pPr>
            <w:r>
              <w:rPr>
                <w:rFonts w:ascii="Trebuchet MS"/>
                <w:w w:val="80"/>
                <w:sz w:val="20"/>
              </w:rPr>
              <w:t>3,627,938,830.02</w:t>
            </w:r>
            <w:r>
              <w:rPr>
                <w:rFonts w:ascii="Trebuchet MS"/>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06"/>
              <w:jc w:val="right"/>
              <w:rPr>
                <w:rFonts w:ascii="Trebuchet MS" w:hAnsi="Trebuchet MS" w:cs="Trebuchet MS" w:eastAsia="Trebuchet MS" w:hint="default"/>
                <w:sz w:val="20"/>
                <w:szCs w:val="20"/>
              </w:rPr>
            </w:pPr>
            <w:r>
              <w:rPr>
                <w:rFonts w:ascii="Trebuchet MS"/>
                <w:spacing w:val="-1"/>
                <w:w w:val="80"/>
                <w:sz w:val="20"/>
              </w:rPr>
              <w:t>2,111,269,636.92</w:t>
            </w:r>
            <w:r>
              <w:rPr>
                <w:rFonts w:ascii="Trebuchet MS"/>
                <w:spacing w:val="-1"/>
                <w:sz w:val="20"/>
              </w:rPr>
            </w:r>
          </w:p>
        </w:tc>
      </w:tr>
      <w:tr>
        <w:trPr>
          <w:trHeight w:val="317"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IC</w:t>
            </w:r>
            <w:r>
              <w:rPr>
                <w:rFonts w:ascii="Trebuchet MS" w:hAnsi="Trebuchet MS" w:cs="Trebuchet MS" w:eastAsia="Trebuchet MS" w:hint="default"/>
                <w:spacing w:val="-38"/>
                <w:sz w:val="20"/>
                <w:szCs w:val="20"/>
              </w:rPr>
              <w:t> </w:t>
            </w:r>
            <w:r>
              <w:rPr>
                <w:rFonts w:ascii="宋体" w:hAnsi="宋体" w:cs="宋体" w:eastAsia="宋体" w:hint="default"/>
                <w:sz w:val="20"/>
                <w:szCs w:val="20"/>
              </w:rPr>
              <w:t>卡</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323,950,338.45</w:t>
            </w:r>
            <w:r>
              <w:rPr>
                <w:rFonts w:ascii="Trebuchet MS"/>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266,674,405.06</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303,940,960.68</w:t>
            </w:r>
            <w:r>
              <w:rPr>
                <w:rFonts w:ascii="Trebuchet MS"/>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219,792,346.79</w:t>
            </w:r>
            <w:r>
              <w:rPr>
                <w:rFonts w:ascii="Trebuchet MS"/>
                <w:sz w:val="20"/>
              </w:rPr>
            </w:r>
          </w:p>
        </w:tc>
      </w:tr>
      <w:tr>
        <w:trPr>
          <w:trHeight w:val="52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网络、软件与系</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统集成</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spacing w:val="-1"/>
                <w:w w:val="80"/>
                <w:sz w:val="20"/>
              </w:rPr>
              <w:t>5,592,139,683.48</w:t>
            </w:r>
            <w:r>
              <w:rPr>
                <w:rFonts w:ascii="Trebuchet MS"/>
                <w:spacing w:val="-1"/>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4"/>
              <w:jc w:val="right"/>
              <w:rPr>
                <w:rFonts w:ascii="Trebuchet MS" w:hAnsi="Trebuchet MS" w:cs="Trebuchet MS" w:eastAsia="Trebuchet MS" w:hint="default"/>
                <w:sz w:val="20"/>
                <w:szCs w:val="20"/>
              </w:rPr>
            </w:pPr>
            <w:r>
              <w:rPr>
                <w:rFonts w:ascii="Trebuchet MS"/>
                <w:spacing w:val="-1"/>
                <w:w w:val="80"/>
                <w:sz w:val="20"/>
              </w:rPr>
              <w:t>4,513,340,594.23</w:t>
            </w:r>
            <w:r>
              <w:rPr>
                <w:rFonts w:ascii="Trebuchet MS"/>
                <w:spacing w:val="-1"/>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4"/>
              <w:jc w:val="right"/>
              <w:rPr>
                <w:rFonts w:ascii="Trebuchet MS" w:hAnsi="Trebuchet MS" w:cs="Trebuchet MS" w:eastAsia="Trebuchet MS" w:hint="default"/>
                <w:sz w:val="20"/>
                <w:szCs w:val="20"/>
              </w:rPr>
            </w:pPr>
            <w:r>
              <w:rPr>
                <w:rFonts w:ascii="Trebuchet MS"/>
                <w:spacing w:val="-1"/>
                <w:w w:val="80"/>
                <w:sz w:val="20"/>
              </w:rPr>
              <w:t>4,924,064,691.51</w:t>
            </w:r>
            <w:r>
              <w:rPr>
                <w:rFonts w:ascii="Trebuchet MS"/>
                <w:spacing w:val="-1"/>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06"/>
              <w:jc w:val="right"/>
              <w:rPr>
                <w:rFonts w:ascii="Trebuchet MS" w:hAnsi="Trebuchet MS" w:cs="Trebuchet MS" w:eastAsia="Trebuchet MS" w:hint="default"/>
                <w:sz w:val="20"/>
                <w:szCs w:val="20"/>
              </w:rPr>
            </w:pPr>
            <w:r>
              <w:rPr>
                <w:rFonts w:ascii="Trebuchet MS"/>
                <w:spacing w:val="-1"/>
                <w:w w:val="80"/>
                <w:sz w:val="20"/>
              </w:rPr>
              <w:t>3,838,109,229.61</w:t>
            </w:r>
            <w:r>
              <w:rPr>
                <w:rFonts w:ascii="Trebuchet MS"/>
                <w:spacing w:val="-1"/>
                <w:sz w:val="20"/>
              </w:rPr>
            </w:r>
          </w:p>
        </w:tc>
      </w:tr>
      <w:tr>
        <w:trPr>
          <w:trHeight w:val="329"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金融支付</w:t>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484,106,040.56</w:t>
            </w:r>
            <w:r>
              <w:rPr>
                <w:rFonts w:ascii="Trebuchet MS"/>
                <w:sz w:val="20"/>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303,880,432.42</w:t>
            </w:r>
            <w:r>
              <w:rPr>
                <w:rFonts w:ascii="Trebuchet MS"/>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534,521,849.94</w:t>
            </w:r>
            <w:r>
              <w:rPr>
                <w:rFonts w:ascii="Trebuchet MS"/>
                <w:sz w:val="20"/>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338,710,211.68</w:t>
            </w:r>
            <w:r>
              <w:rPr>
                <w:rFonts w:ascii="Trebuchet MS"/>
                <w:sz w:val="20"/>
              </w:rPr>
            </w:r>
          </w:p>
        </w:tc>
      </w:tr>
    </w:tbl>
    <w:p>
      <w:pPr>
        <w:spacing w:line="240" w:lineRule="auto" w:before="4"/>
        <w:rPr>
          <w:rFonts w:ascii="宋体" w:hAnsi="宋体" w:cs="宋体" w:eastAsia="宋体" w:hint="default"/>
          <w:sz w:val="24"/>
          <w:szCs w:val="24"/>
        </w:rPr>
      </w:pPr>
    </w:p>
    <w:p>
      <w:pPr>
        <w:spacing w:before="73"/>
        <w:ind w:left="4360" w:right="4391" w:firstLine="0"/>
        <w:jc w:val="center"/>
        <w:rPr>
          <w:rFonts w:ascii="Times New Roman" w:hAnsi="Times New Roman" w:cs="Times New Roman" w:eastAsia="Times New Roman" w:hint="default"/>
          <w:sz w:val="20"/>
          <w:szCs w:val="20"/>
        </w:rPr>
      </w:pPr>
      <w:r>
        <w:rPr>
          <w:rFonts w:ascii="Times New Roman"/>
          <w:sz w:val="20"/>
        </w:rPr>
        <w:t>56</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25" w:type="dxa"/>
        <w:tblLayout w:type="fixed"/>
        <w:tblCellMar>
          <w:top w:w="0" w:type="dxa"/>
          <w:left w:w="0" w:type="dxa"/>
          <w:bottom w:w="0" w:type="dxa"/>
          <w:right w:w="0" w:type="dxa"/>
        </w:tblCellMar>
        <w:tblLook w:val="01E0"/>
      </w:tblPr>
      <w:tblGrid>
        <w:gridCol w:w="1682"/>
        <w:gridCol w:w="1844"/>
        <w:gridCol w:w="1841"/>
        <w:gridCol w:w="1702"/>
        <w:gridCol w:w="1702"/>
      </w:tblGrid>
      <w:tr>
        <w:trPr>
          <w:trHeight w:val="332"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right="626"/>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404" w:type="dxa"/>
            <w:gridSpan w:val="2"/>
            <w:tcBorders>
              <w:top w:val="single" w:sz="12" w:space="0" w:color="000000"/>
              <w:left w:val="single" w:sz="2" w:space="0" w:color="000000"/>
              <w:bottom w:val="single" w:sz="2" w:space="0" w:color="000000"/>
              <w:right w:val="nil" w:sz="6" w:space="0" w:color="auto"/>
            </w:tcBorders>
          </w:tcPr>
          <w:p>
            <w:pPr>
              <w:pStyle w:val="TableParagraph"/>
              <w:spacing w:line="259" w:lineRule="exact"/>
              <w:ind w:right="3"/>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17"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渠道销售</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spacing w:val="-1"/>
                <w:w w:val="80"/>
                <w:sz w:val="20"/>
              </w:rPr>
              <w:t>10,256,661,191.33</w:t>
            </w:r>
            <w:r>
              <w:rPr>
                <w:rFonts w:ascii="Trebuchet MS"/>
                <w:spacing w:val="-1"/>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Trebuchet MS" w:hAnsi="Trebuchet MS" w:cs="Trebuchet MS" w:eastAsia="Trebuchet MS" w:hint="default"/>
                <w:sz w:val="20"/>
                <w:szCs w:val="20"/>
              </w:rPr>
            </w:pPr>
            <w:r>
              <w:rPr>
                <w:rFonts w:ascii="Trebuchet MS"/>
                <w:spacing w:val="-1"/>
                <w:w w:val="80"/>
                <w:sz w:val="20"/>
              </w:rPr>
              <w:t>10,012,400,840.05</w:t>
            </w:r>
            <w:r>
              <w:rPr>
                <w:rFonts w:ascii="Trebuchet MS"/>
                <w:spacing w:val="-1"/>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Trebuchet MS" w:hAnsi="Trebuchet MS" w:cs="Trebuchet MS" w:eastAsia="Trebuchet MS" w:hint="default"/>
                <w:sz w:val="20"/>
                <w:szCs w:val="20"/>
              </w:rPr>
            </w:pPr>
            <w:r>
              <w:rPr>
                <w:rFonts w:ascii="Trebuchet MS"/>
                <w:spacing w:val="-1"/>
                <w:w w:val="80"/>
                <w:sz w:val="20"/>
              </w:rPr>
              <w:t>9,830,358,349.54</w:t>
            </w:r>
            <w:r>
              <w:rPr>
                <w:rFonts w:ascii="Trebuchet MS"/>
                <w:spacing w:val="-1"/>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6"/>
              <w:jc w:val="right"/>
              <w:rPr>
                <w:rFonts w:ascii="Trebuchet MS" w:hAnsi="Trebuchet MS" w:cs="Trebuchet MS" w:eastAsia="Trebuchet MS" w:hint="default"/>
                <w:sz w:val="20"/>
                <w:szCs w:val="20"/>
              </w:rPr>
            </w:pPr>
            <w:r>
              <w:rPr>
                <w:rFonts w:ascii="Trebuchet MS"/>
                <w:spacing w:val="-1"/>
                <w:w w:val="80"/>
                <w:sz w:val="20"/>
              </w:rPr>
              <w:t>9,589,129,862.90</w:t>
            </w:r>
            <w:r>
              <w:rPr>
                <w:rFonts w:ascii="Trebuchet MS"/>
                <w:spacing w:val="-1"/>
                <w:sz w:val="20"/>
              </w:rPr>
            </w:r>
          </w:p>
        </w:tc>
      </w:tr>
      <w:tr>
        <w:trPr>
          <w:trHeight w:val="317"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908,948,350.99</w:t>
            </w:r>
            <w:r>
              <w:rPr>
                <w:rFonts w:ascii="Trebuchet MS"/>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724,368,355.76</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686,183,718.05</w:t>
            </w:r>
            <w:r>
              <w:rPr>
                <w:rFonts w:ascii="Trebuchet MS"/>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416,019,964.43</w:t>
            </w:r>
            <w:r>
              <w:rPr>
                <w:rFonts w:ascii="Trebuchet MS"/>
                <w:sz w:val="20"/>
              </w:rPr>
            </w:r>
          </w:p>
        </w:tc>
      </w:tr>
      <w:tr>
        <w:trPr>
          <w:trHeight w:val="331"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right="626"/>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Arial" w:hAnsi="Arial" w:cs="Arial" w:eastAsia="Arial" w:hint="default"/>
                <w:sz w:val="20"/>
                <w:szCs w:val="20"/>
              </w:rPr>
            </w:pPr>
            <w:r>
              <w:rPr>
                <w:rFonts w:ascii="Arial"/>
                <w:b/>
                <w:spacing w:val="-1"/>
                <w:w w:val="80"/>
                <w:sz w:val="20"/>
              </w:rPr>
              <w:t>22,303,755,057.49</w:t>
            </w:r>
            <w:r>
              <w:rPr>
                <w:rFonts w:ascii="Arial"/>
                <w:spacing w:val="-1"/>
                <w:sz w:val="20"/>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4"/>
              <w:jc w:val="right"/>
              <w:rPr>
                <w:rFonts w:ascii="Arial" w:hAnsi="Arial" w:cs="Arial" w:eastAsia="Arial" w:hint="default"/>
                <w:sz w:val="20"/>
                <w:szCs w:val="20"/>
              </w:rPr>
            </w:pPr>
            <w:r>
              <w:rPr>
                <w:rFonts w:ascii="Arial"/>
                <w:b/>
                <w:spacing w:val="-1"/>
                <w:w w:val="80"/>
                <w:sz w:val="20"/>
              </w:rPr>
              <w:t>18,212,152,766.10</w:t>
            </w:r>
            <w:r>
              <w:rPr>
                <w:rFonts w:ascii="Arial"/>
                <w:spacing w:val="-1"/>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4"/>
              <w:jc w:val="right"/>
              <w:rPr>
                <w:rFonts w:ascii="Arial" w:hAnsi="Arial" w:cs="Arial" w:eastAsia="Arial" w:hint="default"/>
                <w:sz w:val="20"/>
                <w:szCs w:val="20"/>
              </w:rPr>
            </w:pPr>
            <w:r>
              <w:rPr>
                <w:rFonts w:ascii="Arial"/>
                <w:b/>
                <w:spacing w:val="-1"/>
                <w:w w:val="80"/>
                <w:sz w:val="20"/>
              </w:rPr>
              <w:t>19,907,008,399.74</w:t>
            </w:r>
            <w:r>
              <w:rPr>
                <w:rFonts w:ascii="Arial"/>
                <w:spacing w:val="-1"/>
                <w:sz w:val="20"/>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106"/>
              <w:jc w:val="right"/>
              <w:rPr>
                <w:rFonts w:ascii="Arial" w:hAnsi="Arial" w:cs="Arial" w:eastAsia="Arial" w:hint="default"/>
                <w:sz w:val="20"/>
                <w:szCs w:val="20"/>
              </w:rPr>
            </w:pPr>
            <w:r>
              <w:rPr>
                <w:rFonts w:ascii="Arial"/>
                <w:b/>
                <w:spacing w:val="-1"/>
                <w:w w:val="80"/>
                <w:sz w:val="20"/>
              </w:rPr>
              <w:t>16,513,031,252.33</w:t>
            </w:r>
            <w:r>
              <w:rPr>
                <w:rFonts w:ascii="Arial"/>
                <w:spacing w:val="-1"/>
                <w:sz w:val="20"/>
              </w:rPr>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662" w:right="285"/>
        <w:jc w:val="left"/>
      </w:pPr>
      <w:r>
        <w:rPr>
          <w:rFonts w:ascii="宋体" w:hAnsi="宋体" w:cs="宋体" w:eastAsia="宋体" w:hint="default"/>
        </w:rPr>
        <w:t>37.</w:t>
      </w:r>
      <w:r>
        <w:rPr>
          <w:rFonts w:ascii="宋体" w:hAnsi="宋体" w:cs="宋体" w:eastAsia="宋体" w:hint="default"/>
          <w:spacing w:val="-40"/>
        </w:rPr>
        <w:t> </w:t>
      </w:r>
      <w:r>
        <w:rPr/>
        <w:t>营业税金及附加</w:t>
      </w:r>
    </w:p>
    <w:p>
      <w:pPr>
        <w:spacing w:line="240" w:lineRule="auto" w:before="8"/>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4112"/>
        <w:gridCol w:w="2432"/>
        <w:gridCol w:w="2196"/>
      </w:tblGrid>
      <w:tr>
        <w:trPr>
          <w:trHeight w:val="360" w:hRule="exact"/>
        </w:trPr>
        <w:tc>
          <w:tcPr>
            <w:tcW w:w="41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71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59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3" w:hRule="exact"/>
        </w:trPr>
        <w:tc>
          <w:tcPr>
            <w:tcW w:w="41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8,883,857.91</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11,203,287.29</w:t>
            </w:r>
            <w:r>
              <w:rPr>
                <w:rFonts w:ascii="Trebuchet MS"/>
                <w:sz w:val="20"/>
              </w:rPr>
            </w:r>
          </w:p>
        </w:tc>
      </w:tr>
      <w:tr>
        <w:trPr>
          <w:trHeight w:val="346" w:hRule="exact"/>
        </w:trPr>
        <w:tc>
          <w:tcPr>
            <w:tcW w:w="41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51,763,359.55</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34,795,147.17</w:t>
            </w:r>
            <w:r>
              <w:rPr>
                <w:rFonts w:ascii="Trebuchet MS"/>
                <w:sz w:val="20"/>
              </w:rPr>
            </w:r>
          </w:p>
        </w:tc>
      </w:tr>
      <w:tr>
        <w:trPr>
          <w:trHeight w:val="346" w:hRule="exact"/>
        </w:trPr>
        <w:tc>
          <w:tcPr>
            <w:tcW w:w="41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29,137,672.69</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22,287,798.77</w:t>
            </w:r>
            <w:r>
              <w:rPr>
                <w:rFonts w:ascii="Trebuchet MS"/>
                <w:sz w:val="20"/>
              </w:rPr>
            </w:r>
          </w:p>
        </w:tc>
      </w:tr>
      <w:tr>
        <w:trPr>
          <w:trHeight w:val="346" w:hRule="exact"/>
        </w:trPr>
        <w:tc>
          <w:tcPr>
            <w:tcW w:w="41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10,703,453.56</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5,658,466.96</w:t>
            </w:r>
            <w:r>
              <w:rPr>
                <w:rFonts w:ascii="Trebuchet MS"/>
                <w:sz w:val="20"/>
              </w:rPr>
            </w:r>
          </w:p>
        </w:tc>
      </w:tr>
      <w:tr>
        <w:trPr>
          <w:trHeight w:val="358" w:hRule="exact"/>
        </w:trPr>
        <w:tc>
          <w:tcPr>
            <w:tcW w:w="41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100,488,343.71</w:t>
            </w:r>
            <w:r>
              <w:rPr>
                <w:rFonts w:ascii="Arial"/>
                <w:sz w:val="20"/>
              </w:rPr>
            </w:r>
          </w:p>
        </w:tc>
        <w:tc>
          <w:tcPr>
            <w:tcW w:w="21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73,944,700.19</w:t>
            </w:r>
            <w:r>
              <w:rPr>
                <w:rFonts w:ascii="Arial"/>
                <w:sz w:val="20"/>
              </w:rPr>
            </w:r>
          </w:p>
        </w:tc>
      </w:tr>
    </w:tbl>
    <w:p>
      <w:pPr>
        <w:spacing w:line="240" w:lineRule="auto" w:before="3"/>
        <w:rPr>
          <w:rFonts w:ascii="宋体" w:hAnsi="宋体" w:cs="宋体" w:eastAsia="宋体" w:hint="default"/>
          <w:sz w:val="18"/>
          <w:szCs w:val="18"/>
        </w:rPr>
      </w:pPr>
    </w:p>
    <w:p>
      <w:pPr>
        <w:spacing w:line="300" w:lineRule="auto" w:before="32"/>
        <w:ind w:left="204" w:right="285" w:firstLine="475"/>
        <w:jc w:val="left"/>
        <w:rPr>
          <w:rFonts w:ascii="宋体" w:hAnsi="宋体" w:cs="宋体" w:eastAsia="宋体" w:hint="default"/>
          <w:sz w:val="22"/>
          <w:szCs w:val="22"/>
        </w:rPr>
      </w:pPr>
      <w:r>
        <w:rPr>
          <w:rFonts w:ascii="宋体" w:hAnsi="宋体" w:cs="宋体" w:eastAsia="宋体" w:hint="default"/>
          <w:sz w:val="22"/>
          <w:szCs w:val="22"/>
        </w:rPr>
        <w:t>本年度营业税金及附加发生额较上年增加 </w:t>
      </w:r>
      <w:r>
        <w:rPr>
          <w:rFonts w:ascii="宋体" w:hAnsi="宋体" w:cs="宋体" w:eastAsia="宋体" w:hint="default"/>
          <w:sz w:val="22"/>
          <w:szCs w:val="22"/>
        </w:rPr>
        <w:t>26,543,643.52 </w:t>
      </w:r>
      <w:r>
        <w:rPr>
          <w:rFonts w:ascii="宋体" w:hAnsi="宋体" w:cs="宋体" w:eastAsia="宋体" w:hint="default"/>
          <w:sz w:val="22"/>
          <w:szCs w:val="22"/>
        </w:rPr>
        <w:t>元，增幅为</w:t>
      </w:r>
      <w:r>
        <w:rPr>
          <w:rFonts w:ascii="宋体" w:hAnsi="宋体" w:cs="宋体" w:eastAsia="宋体" w:hint="default"/>
          <w:spacing w:val="-56"/>
          <w:sz w:val="22"/>
          <w:szCs w:val="22"/>
        </w:rPr>
        <w:t> </w:t>
      </w:r>
      <w:r>
        <w:rPr>
          <w:rFonts w:ascii="宋体" w:hAnsi="宋体" w:cs="宋体" w:eastAsia="宋体" w:hint="default"/>
          <w:sz w:val="22"/>
          <w:szCs w:val="22"/>
        </w:rPr>
        <w:t>35.90%</w:t>
      </w:r>
      <w:r>
        <w:rPr>
          <w:rFonts w:ascii="宋体" w:hAnsi="宋体" w:cs="宋体" w:eastAsia="宋体" w:hint="default"/>
          <w:sz w:val="22"/>
          <w:szCs w:val="22"/>
        </w:rPr>
        <w:t>，主要</w:t>
      </w:r>
      <w:r>
        <w:rPr>
          <w:rFonts w:ascii="宋体" w:hAnsi="宋体" w:cs="宋体" w:eastAsia="宋体" w:hint="default"/>
          <w:w w:val="100"/>
          <w:sz w:val="22"/>
          <w:szCs w:val="22"/>
        </w:rPr>
        <w:t> </w:t>
      </w:r>
      <w:r>
        <w:rPr>
          <w:rFonts w:ascii="宋体" w:hAnsi="宋体" w:cs="宋体" w:eastAsia="宋体" w:hint="default"/>
          <w:sz w:val="22"/>
          <w:szCs w:val="22"/>
        </w:rPr>
        <w:t>系本年度实缴增值税增加，导致相应的城建税及教育费附加等增加引起。</w:t>
      </w:r>
    </w:p>
    <w:p>
      <w:pPr>
        <w:spacing w:before="187"/>
        <w:ind w:left="662" w:right="285" w:firstLine="0"/>
        <w:jc w:val="left"/>
        <w:rPr>
          <w:rFonts w:ascii="宋体" w:hAnsi="宋体" w:cs="宋体" w:eastAsia="宋体" w:hint="default"/>
          <w:sz w:val="22"/>
          <w:szCs w:val="22"/>
        </w:rPr>
      </w:pPr>
      <w:r>
        <w:rPr>
          <w:rFonts w:ascii="宋体" w:hAnsi="宋体" w:cs="宋体" w:eastAsia="宋体" w:hint="default"/>
          <w:sz w:val="22"/>
          <w:szCs w:val="22"/>
        </w:rPr>
        <w:t>38.</w:t>
      </w:r>
      <w:r>
        <w:rPr>
          <w:rFonts w:ascii="宋体" w:hAnsi="宋体" w:cs="宋体" w:eastAsia="宋体" w:hint="default"/>
          <w:spacing w:val="-39"/>
          <w:sz w:val="22"/>
          <w:szCs w:val="22"/>
        </w:rPr>
        <w:t> </w:t>
      </w:r>
      <w:r>
        <w:rPr>
          <w:rFonts w:ascii="宋体" w:hAnsi="宋体" w:cs="宋体" w:eastAsia="宋体" w:hint="default"/>
          <w:sz w:val="22"/>
          <w:szCs w:val="22"/>
        </w:rPr>
        <w:t>销售费用</w:t>
      </w:r>
    </w:p>
    <w:p>
      <w:pPr>
        <w:spacing w:line="240" w:lineRule="auto" w:before="10"/>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119"/>
        <w:gridCol w:w="2432"/>
        <w:gridCol w:w="2196"/>
      </w:tblGrid>
      <w:tr>
        <w:trPr>
          <w:trHeight w:val="365" w:hRule="exact"/>
        </w:trPr>
        <w:tc>
          <w:tcPr>
            <w:tcW w:w="4119"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9"/>
              <w:ind w:right="1846"/>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32"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
              <w:ind w:left="713"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96"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9"/>
              <w:ind w:left="59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人工费用</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363,924,706.04</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268,984,680.96</w:t>
            </w:r>
            <w:r>
              <w:rPr>
                <w:rFonts w:ascii="Trebuchet MS"/>
                <w:sz w:val="20"/>
              </w:rPr>
            </w:r>
          </w:p>
        </w:tc>
      </w:tr>
      <w:tr>
        <w:trPr>
          <w:trHeight w:val="343"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办公及会务费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45,872,683.41</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48,739,095.37</w:t>
            </w:r>
            <w:r>
              <w:rPr>
                <w:rFonts w:ascii="Trebuchet MS"/>
                <w:sz w:val="20"/>
              </w:rPr>
            </w:r>
          </w:p>
        </w:tc>
      </w:tr>
      <w:tr>
        <w:trPr>
          <w:trHeight w:val="346"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广告及宣传费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12,495,454.67</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16,380,796.36</w:t>
            </w:r>
            <w:r>
              <w:rPr>
                <w:rFonts w:ascii="Trebuchet MS"/>
                <w:sz w:val="20"/>
              </w:rPr>
            </w:r>
          </w:p>
        </w:tc>
      </w:tr>
      <w:tr>
        <w:trPr>
          <w:trHeight w:val="346"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22,436,534.44</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28,938,968.59</w:t>
            </w:r>
            <w:r>
              <w:rPr>
                <w:rFonts w:ascii="Trebuchet MS"/>
                <w:sz w:val="20"/>
              </w:rPr>
            </w:r>
          </w:p>
        </w:tc>
      </w:tr>
      <w:tr>
        <w:trPr>
          <w:trHeight w:val="346"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27,097,602.73</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22,226,034.06</w:t>
            </w:r>
            <w:r>
              <w:rPr>
                <w:rFonts w:ascii="Trebuchet MS"/>
                <w:sz w:val="20"/>
              </w:rPr>
            </w:r>
          </w:p>
        </w:tc>
      </w:tr>
      <w:tr>
        <w:trPr>
          <w:trHeight w:val="343"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23,693,150.91</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22,381,188.14</w:t>
            </w:r>
            <w:r>
              <w:rPr>
                <w:rFonts w:ascii="Trebuchet MS"/>
                <w:sz w:val="20"/>
              </w:rPr>
            </w:r>
          </w:p>
        </w:tc>
      </w:tr>
      <w:tr>
        <w:trPr>
          <w:trHeight w:val="346"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14,727,187.71</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15,194,285.39</w:t>
            </w:r>
            <w:r>
              <w:rPr>
                <w:rFonts w:ascii="Trebuchet MS"/>
                <w:sz w:val="20"/>
              </w:rPr>
            </w:r>
          </w:p>
        </w:tc>
      </w:tr>
      <w:tr>
        <w:trPr>
          <w:trHeight w:val="346"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修理及维护费</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9,553,121.99</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6,204,788.30</w:t>
            </w:r>
            <w:r>
              <w:rPr>
                <w:rFonts w:ascii="Trebuchet MS"/>
                <w:sz w:val="20"/>
              </w:rPr>
            </w:r>
          </w:p>
        </w:tc>
      </w:tr>
      <w:tr>
        <w:trPr>
          <w:trHeight w:val="346" w:hRule="exact"/>
        </w:trPr>
        <w:tc>
          <w:tcPr>
            <w:tcW w:w="4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其他费用</w:t>
            </w:r>
          </w:p>
        </w:tc>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43,225,152.45</w:t>
            </w:r>
            <w:r>
              <w:rPr>
                <w:rFonts w:ascii="Trebuchet MS"/>
                <w:sz w:val="20"/>
              </w:rPr>
            </w: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36,197,297.58</w:t>
            </w:r>
            <w:r>
              <w:rPr>
                <w:rFonts w:ascii="Trebuchet MS"/>
                <w:sz w:val="20"/>
              </w:rPr>
            </w:r>
          </w:p>
        </w:tc>
      </w:tr>
      <w:tr>
        <w:trPr>
          <w:trHeight w:val="365" w:hRule="exact"/>
        </w:trPr>
        <w:tc>
          <w:tcPr>
            <w:tcW w:w="4119"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6"/>
              <w:ind w:right="1846"/>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32"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563,025,594.35</w:t>
            </w:r>
            <w:r>
              <w:rPr>
                <w:rFonts w:ascii="Arial"/>
                <w:sz w:val="20"/>
              </w:rPr>
            </w:r>
          </w:p>
        </w:tc>
        <w:tc>
          <w:tcPr>
            <w:tcW w:w="2196"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465,247,134.75</w:t>
            </w:r>
            <w:r>
              <w:rPr>
                <w:rFonts w:ascii="Arial"/>
                <w:sz w:val="20"/>
              </w:rPr>
            </w:r>
          </w:p>
        </w:tc>
      </w:tr>
    </w:tbl>
    <w:p>
      <w:pPr>
        <w:spacing w:line="240" w:lineRule="auto" w:before="3"/>
        <w:rPr>
          <w:rFonts w:ascii="宋体" w:hAnsi="宋体" w:cs="宋体" w:eastAsia="宋体" w:hint="default"/>
          <w:sz w:val="18"/>
          <w:szCs w:val="18"/>
        </w:rPr>
      </w:pPr>
    </w:p>
    <w:p>
      <w:pPr>
        <w:spacing w:line="300" w:lineRule="auto" w:before="32"/>
        <w:ind w:left="221" w:right="285" w:firstLine="441"/>
        <w:jc w:val="left"/>
        <w:rPr>
          <w:rFonts w:ascii="宋体" w:hAnsi="宋体" w:cs="宋体" w:eastAsia="宋体" w:hint="default"/>
          <w:sz w:val="22"/>
          <w:szCs w:val="22"/>
        </w:rPr>
      </w:pPr>
      <w:r>
        <w:rPr>
          <w:rFonts w:ascii="宋体" w:hAnsi="宋体" w:cs="宋体" w:eastAsia="宋体" w:hint="default"/>
          <w:sz w:val="22"/>
          <w:szCs w:val="22"/>
        </w:rPr>
        <w:t>本年度销售费用发生额较上年增加 </w:t>
      </w:r>
      <w:r>
        <w:rPr>
          <w:rFonts w:ascii="宋体" w:hAnsi="宋体" w:cs="宋体" w:eastAsia="宋体" w:hint="default"/>
          <w:sz w:val="22"/>
          <w:szCs w:val="22"/>
        </w:rPr>
        <w:t>97,778,459.60 </w:t>
      </w:r>
      <w:r>
        <w:rPr>
          <w:rFonts w:ascii="宋体" w:hAnsi="宋体" w:cs="宋体" w:eastAsia="宋体" w:hint="default"/>
          <w:sz w:val="22"/>
          <w:szCs w:val="22"/>
        </w:rPr>
        <w:t>元，增幅为</w:t>
      </w:r>
      <w:r>
        <w:rPr>
          <w:rFonts w:ascii="宋体" w:hAnsi="宋体" w:cs="宋体" w:eastAsia="宋体" w:hint="default"/>
          <w:spacing w:val="-39"/>
          <w:sz w:val="22"/>
          <w:szCs w:val="22"/>
        </w:rPr>
        <w:t> </w:t>
      </w:r>
      <w:r>
        <w:rPr>
          <w:rFonts w:ascii="宋体" w:hAnsi="宋体" w:cs="宋体" w:eastAsia="宋体" w:hint="default"/>
          <w:sz w:val="22"/>
          <w:szCs w:val="22"/>
        </w:rPr>
        <w:t>21.02%</w:t>
      </w:r>
      <w:r>
        <w:rPr>
          <w:rFonts w:ascii="宋体" w:hAnsi="宋体" w:cs="宋体" w:eastAsia="宋体" w:hint="default"/>
          <w:sz w:val="22"/>
          <w:szCs w:val="22"/>
        </w:rPr>
        <w:t>，主要系本年</w:t>
      </w:r>
      <w:r>
        <w:rPr>
          <w:rFonts w:ascii="宋体" w:hAnsi="宋体" w:cs="宋体" w:eastAsia="宋体" w:hint="default"/>
          <w:w w:val="100"/>
          <w:sz w:val="22"/>
          <w:szCs w:val="22"/>
        </w:rPr>
        <w:t> </w:t>
      </w:r>
      <w:r>
        <w:rPr>
          <w:rFonts w:ascii="宋体" w:hAnsi="宋体" w:cs="宋体" w:eastAsia="宋体" w:hint="default"/>
          <w:sz w:val="22"/>
          <w:szCs w:val="22"/>
        </w:rPr>
        <w:t>度销售人员工资有所增加导致。</w:t>
      </w:r>
    </w:p>
    <w:p>
      <w:pPr>
        <w:spacing w:before="187"/>
        <w:ind w:left="662" w:right="285" w:firstLine="0"/>
        <w:jc w:val="left"/>
        <w:rPr>
          <w:rFonts w:ascii="宋体" w:hAnsi="宋体" w:cs="宋体" w:eastAsia="宋体" w:hint="default"/>
          <w:sz w:val="22"/>
          <w:szCs w:val="22"/>
        </w:rPr>
      </w:pPr>
      <w:r>
        <w:rPr>
          <w:rFonts w:ascii="宋体" w:hAnsi="宋体" w:cs="宋体" w:eastAsia="宋体" w:hint="default"/>
          <w:sz w:val="22"/>
          <w:szCs w:val="22"/>
        </w:rPr>
        <w:t>39.</w:t>
      </w:r>
      <w:r>
        <w:rPr>
          <w:rFonts w:ascii="宋体" w:hAnsi="宋体" w:cs="宋体" w:eastAsia="宋体" w:hint="default"/>
          <w:spacing w:val="-39"/>
          <w:sz w:val="22"/>
          <w:szCs w:val="22"/>
        </w:rPr>
        <w:t> </w:t>
      </w:r>
      <w:r>
        <w:rPr>
          <w:rFonts w:ascii="宋体" w:hAnsi="宋体" w:cs="宋体" w:eastAsia="宋体" w:hint="default"/>
          <w:sz w:val="22"/>
          <w:szCs w:val="22"/>
        </w:rPr>
        <w:t>管理费用</w:t>
      </w:r>
    </w:p>
    <w:p>
      <w:pPr>
        <w:spacing w:line="240" w:lineRule="auto" w:before="11"/>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095"/>
        <w:gridCol w:w="2453"/>
        <w:gridCol w:w="2223"/>
      </w:tblGrid>
      <w:tr>
        <w:trPr>
          <w:trHeight w:val="365" w:hRule="exact"/>
        </w:trPr>
        <w:tc>
          <w:tcPr>
            <w:tcW w:w="4095"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53"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
              <w:ind w:left="72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23"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9"/>
              <w:ind w:left="60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人工费用</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433,106,723.13</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347,741,683.21</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研发费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352,414,745.45</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289,351,670.72</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办公及会务费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71,581,711.32</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74,001,417.06</w:t>
            </w:r>
            <w:r>
              <w:rPr>
                <w:rFonts w:ascii="Trebuchet MS"/>
                <w:sz w:val="20"/>
              </w:rPr>
            </w:r>
          </w:p>
        </w:tc>
      </w:tr>
      <w:tr>
        <w:trPr>
          <w:trHeight w:val="343"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73,492,441.95</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63,168,772.11</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房租</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Trebuchet MS" w:hAnsi="Trebuchet MS" w:cs="Trebuchet MS" w:eastAsia="Trebuchet MS" w:hint="default"/>
                <w:sz w:val="20"/>
                <w:szCs w:val="20"/>
              </w:rPr>
            </w:pPr>
            <w:r>
              <w:rPr>
                <w:rFonts w:ascii="Trebuchet MS"/>
                <w:w w:val="80"/>
                <w:sz w:val="20"/>
              </w:rPr>
              <w:t>39,927,459.02</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7"/>
              <w:jc w:val="right"/>
              <w:rPr>
                <w:rFonts w:ascii="Trebuchet MS" w:hAnsi="Trebuchet MS" w:cs="Trebuchet MS" w:eastAsia="Trebuchet MS" w:hint="default"/>
                <w:sz w:val="20"/>
                <w:szCs w:val="20"/>
              </w:rPr>
            </w:pPr>
            <w:r>
              <w:rPr>
                <w:rFonts w:ascii="Trebuchet MS"/>
                <w:w w:val="80"/>
                <w:sz w:val="20"/>
              </w:rPr>
              <w:t>32,533,329.80</w:t>
            </w:r>
            <w:r>
              <w:rPr>
                <w:rFonts w:ascii="Trebuchet MS"/>
                <w:sz w:val="20"/>
              </w:rPr>
            </w:r>
          </w:p>
        </w:tc>
      </w:tr>
      <w:tr>
        <w:trPr>
          <w:trHeight w:val="367" w:hRule="exact"/>
        </w:trPr>
        <w:tc>
          <w:tcPr>
            <w:tcW w:w="4095"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453"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17,126,720.45</w:t>
            </w:r>
            <w:r>
              <w:rPr>
                <w:rFonts w:ascii="Trebuchet MS"/>
                <w:sz w:val="20"/>
              </w:rPr>
            </w:r>
          </w:p>
        </w:tc>
        <w:tc>
          <w:tcPr>
            <w:tcW w:w="2223"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21,415,859.37</w:t>
            </w:r>
            <w:r>
              <w:rPr>
                <w:rFonts w:ascii="Trebuchet MS"/>
                <w:sz w:val="20"/>
              </w:rPr>
            </w:r>
          </w:p>
        </w:tc>
      </w:tr>
    </w:tbl>
    <w:p>
      <w:pPr>
        <w:spacing w:before="115"/>
        <w:ind w:left="4398" w:right="4429" w:firstLine="0"/>
        <w:jc w:val="center"/>
        <w:rPr>
          <w:rFonts w:ascii="Times New Roman" w:hAnsi="Times New Roman" w:cs="Times New Roman" w:eastAsia="Times New Roman" w:hint="default"/>
          <w:sz w:val="20"/>
          <w:szCs w:val="20"/>
        </w:rPr>
      </w:pPr>
      <w:r>
        <w:rPr>
          <w:rFonts w:ascii="Times New Roman"/>
          <w:sz w:val="20"/>
        </w:rPr>
        <w:t>57</w:t>
      </w:r>
    </w:p>
    <w:p>
      <w:pPr>
        <w:spacing w:after="0"/>
        <w:jc w:val="center"/>
        <w:rPr>
          <w:rFonts w:ascii="Times New Roman" w:hAnsi="Times New Roman" w:cs="Times New Roman" w:eastAsia="Times New Roman" w:hint="default"/>
          <w:sz w:val="20"/>
          <w:szCs w:val="20"/>
        </w:rPr>
        <w:sectPr>
          <w:pgSz w:w="11910" w:h="16840"/>
          <w:pgMar w:header="0" w:footer="0" w:top="1100" w:bottom="280" w:left="1440" w:right="14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58" w:type="dxa"/>
        <w:tblLayout w:type="fixed"/>
        <w:tblCellMar>
          <w:top w:w="0" w:type="dxa"/>
          <w:left w:w="0" w:type="dxa"/>
          <w:bottom w:w="0" w:type="dxa"/>
          <w:right w:w="0" w:type="dxa"/>
        </w:tblCellMar>
        <w:tblLook w:val="01E0"/>
      </w:tblPr>
      <w:tblGrid>
        <w:gridCol w:w="4095"/>
        <w:gridCol w:w="2453"/>
        <w:gridCol w:w="2223"/>
      </w:tblGrid>
      <w:tr>
        <w:trPr>
          <w:trHeight w:val="368" w:hRule="exact"/>
        </w:trPr>
        <w:tc>
          <w:tcPr>
            <w:tcW w:w="4095"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1"/>
              <w:ind w:right="1834"/>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53"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1"/>
              <w:ind w:left="72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23"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11"/>
              <w:ind w:left="60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3"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物业、水电汽费用</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29,934,396.23</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17,518,256.41</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税费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20,252,074.24</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19,413,332.49</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中介费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16,031,559.83</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16,542,100.21</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13,221,395.17</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12,208,705.14</w:t>
            </w:r>
            <w:r>
              <w:rPr>
                <w:rFonts w:ascii="Trebuchet MS"/>
                <w:sz w:val="20"/>
              </w:rPr>
            </w:r>
          </w:p>
        </w:tc>
      </w:tr>
      <w:tr>
        <w:trPr>
          <w:trHeight w:val="343"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修理及维护费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9,864,943.78</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9,465,823.39</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流动资产报废</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15,688,295.76</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1,333,851.16</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广告宣传费</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10,174,853.22</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7,639,227.73</w:t>
            </w:r>
            <w:r>
              <w:rPr>
                <w:rFonts w:ascii="Trebuchet MS"/>
                <w:sz w:val="20"/>
              </w:rPr>
            </w:r>
          </w:p>
        </w:tc>
      </w:tr>
      <w:tr>
        <w:trPr>
          <w:trHeight w:val="346" w:hRule="exact"/>
        </w:trPr>
        <w:tc>
          <w:tcPr>
            <w:tcW w:w="4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其他费用</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48,893,173.52</w:t>
            </w:r>
            <w:r>
              <w:rPr>
                <w:rFonts w:ascii="Trebuchet MS"/>
                <w:sz w:val="20"/>
              </w:rPr>
            </w:r>
          </w:p>
        </w:tc>
        <w:tc>
          <w:tcPr>
            <w:tcW w:w="22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spacing w:val="-1"/>
                <w:w w:val="80"/>
                <w:sz w:val="20"/>
              </w:rPr>
              <w:t>26,201,989.40</w:t>
            </w:r>
            <w:r>
              <w:rPr>
                <w:rFonts w:ascii="Trebuchet MS"/>
                <w:spacing w:val="-1"/>
                <w:sz w:val="20"/>
              </w:rPr>
            </w:r>
          </w:p>
        </w:tc>
      </w:tr>
      <w:tr>
        <w:trPr>
          <w:trHeight w:val="365" w:hRule="exact"/>
        </w:trPr>
        <w:tc>
          <w:tcPr>
            <w:tcW w:w="4095"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6"/>
              <w:ind w:right="1834"/>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53"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spacing w:val="-1"/>
                <w:w w:val="80"/>
                <w:sz w:val="20"/>
              </w:rPr>
              <w:t>1,151,710,493.07</w:t>
            </w:r>
            <w:r>
              <w:rPr>
                <w:rFonts w:ascii="Arial"/>
                <w:spacing w:val="-1"/>
                <w:sz w:val="20"/>
              </w:rPr>
            </w:r>
          </w:p>
        </w:tc>
        <w:tc>
          <w:tcPr>
            <w:tcW w:w="2223"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938,536,018.20</w:t>
            </w:r>
            <w:r>
              <w:rPr>
                <w:rFonts w:ascii="Arial"/>
                <w:sz w:val="20"/>
              </w:rPr>
            </w:r>
          </w:p>
        </w:tc>
      </w:tr>
    </w:tbl>
    <w:p>
      <w:pPr>
        <w:spacing w:line="240" w:lineRule="auto" w:before="4"/>
        <w:rPr>
          <w:rFonts w:ascii="Times New Roman" w:hAnsi="Times New Roman" w:cs="Times New Roman" w:eastAsia="Times New Roman" w:hint="default"/>
          <w:sz w:val="10"/>
          <w:szCs w:val="10"/>
        </w:rPr>
      </w:pPr>
    </w:p>
    <w:p>
      <w:pPr>
        <w:pStyle w:val="Heading3"/>
        <w:spacing w:line="240" w:lineRule="auto" w:before="32"/>
        <w:ind w:left="702" w:right="0"/>
        <w:jc w:val="left"/>
      </w:pPr>
      <w:r>
        <w:rPr/>
        <w:t>本年度管理费用发生额较上年增加 </w:t>
      </w:r>
      <w:r>
        <w:rPr>
          <w:rFonts w:ascii="宋体" w:hAnsi="宋体" w:cs="宋体" w:eastAsia="宋体" w:hint="default"/>
        </w:rPr>
        <w:t>213,174,474.87 </w:t>
      </w:r>
      <w:r>
        <w:rPr/>
        <w:t>元，增幅为</w:t>
      </w:r>
      <w:r>
        <w:rPr>
          <w:spacing w:val="64"/>
        </w:rPr>
        <w:t> </w:t>
      </w:r>
      <w:r>
        <w:rPr>
          <w:rFonts w:ascii="宋体" w:hAnsi="宋体" w:cs="宋体" w:eastAsia="宋体" w:hint="default"/>
        </w:rPr>
        <w:t>22.71%</w:t>
      </w:r>
      <w:r>
        <w:rPr/>
        <w:t>，主要系：</w:t>
      </w:r>
    </w:p>
    <w:p>
      <w:pPr>
        <w:spacing w:line="300" w:lineRule="auto" w:before="72"/>
        <w:ind w:left="261" w:right="0" w:firstLine="0"/>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1</w:t>
      </w:r>
      <w:r>
        <w:rPr>
          <w:rFonts w:ascii="宋体" w:hAnsi="宋体" w:cs="宋体" w:eastAsia="宋体" w:hint="default"/>
          <w:spacing w:val="2"/>
          <w:sz w:val="22"/>
          <w:szCs w:val="22"/>
        </w:rPr>
        <w:t>）本年度人工费用有所增加；（</w:t>
      </w:r>
      <w:r>
        <w:rPr>
          <w:rFonts w:ascii="宋体" w:hAnsi="宋体" w:cs="宋体" w:eastAsia="宋体" w:hint="default"/>
          <w:spacing w:val="2"/>
          <w:sz w:val="22"/>
          <w:szCs w:val="22"/>
        </w:rPr>
        <w:t>2</w:t>
      </w:r>
      <w:r>
        <w:rPr>
          <w:rFonts w:ascii="宋体" w:hAnsi="宋体" w:cs="宋体" w:eastAsia="宋体" w:hint="default"/>
          <w:spacing w:val="2"/>
          <w:sz w:val="22"/>
          <w:szCs w:val="22"/>
        </w:rPr>
        <w:t>）本年度本公司加大了研发投入，提高了部分研发</w:t>
      </w:r>
      <w:r>
        <w:rPr>
          <w:rFonts w:ascii="宋体" w:hAnsi="宋体" w:cs="宋体" w:eastAsia="宋体" w:hint="default"/>
          <w:spacing w:val="-24"/>
          <w:sz w:val="22"/>
          <w:szCs w:val="22"/>
        </w:rPr>
        <w:t> </w:t>
      </w:r>
      <w:r>
        <w:rPr>
          <w:rFonts w:ascii="宋体" w:hAnsi="宋体" w:cs="宋体" w:eastAsia="宋体" w:hint="default"/>
          <w:spacing w:val="-24"/>
          <w:sz w:val="22"/>
          <w:szCs w:val="22"/>
        </w:rPr>
      </w:r>
      <w:r>
        <w:rPr>
          <w:rFonts w:ascii="宋体" w:hAnsi="宋体" w:cs="宋体" w:eastAsia="宋体" w:hint="default"/>
          <w:sz w:val="22"/>
          <w:szCs w:val="22"/>
        </w:rPr>
        <w:t>人员工资，导致本年度研发费用较上年大幅增加。</w:t>
      </w:r>
    </w:p>
    <w:p>
      <w:pPr>
        <w:spacing w:before="187"/>
        <w:ind w:left="702" w:right="0" w:firstLine="0"/>
        <w:jc w:val="left"/>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39"/>
          <w:sz w:val="22"/>
          <w:szCs w:val="22"/>
        </w:rPr>
        <w:t> </w:t>
      </w:r>
      <w:r>
        <w:rPr>
          <w:rFonts w:ascii="宋体" w:hAnsi="宋体" w:cs="宋体" w:eastAsia="宋体" w:hint="default"/>
          <w:sz w:val="22"/>
          <w:szCs w:val="22"/>
        </w:rPr>
        <w:t>财务费用</w:t>
      </w:r>
    </w:p>
    <w:p>
      <w:pPr>
        <w:spacing w:line="240" w:lineRule="auto" w:before="10"/>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4160"/>
        <w:gridCol w:w="2427"/>
        <w:gridCol w:w="2247"/>
      </w:tblGrid>
      <w:tr>
        <w:trPr>
          <w:trHeight w:val="358" w:hRule="exact"/>
        </w:trPr>
        <w:tc>
          <w:tcPr>
            <w:tcW w:w="41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865"/>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1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61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52,296,904.72</w:t>
            </w:r>
            <w:r>
              <w:rPr>
                <w:rFonts w:ascii="Trebuchet MS"/>
                <w:sz w:val="20"/>
              </w:rPr>
            </w:r>
          </w:p>
        </w:tc>
        <w:tc>
          <w:tcPr>
            <w:tcW w:w="2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2,181,483.37</w:t>
            </w:r>
            <w:r>
              <w:rPr>
                <w:rFonts w:ascii="Trebuchet MS"/>
                <w:sz w:val="20"/>
              </w:rPr>
            </w:r>
          </w:p>
        </w:tc>
      </w:tr>
      <w:tr>
        <w:trPr>
          <w:trHeight w:val="346" w:hRule="exact"/>
        </w:trPr>
        <w:tc>
          <w:tcPr>
            <w:tcW w:w="4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72,499,775.36</w:t>
            </w:r>
            <w:r>
              <w:rPr>
                <w:rFonts w:ascii="Trebuchet MS"/>
                <w:sz w:val="20"/>
              </w:rPr>
            </w:r>
          </w:p>
        </w:tc>
        <w:tc>
          <w:tcPr>
            <w:tcW w:w="2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73,179,232.97</w:t>
            </w:r>
            <w:r>
              <w:rPr>
                <w:rFonts w:ascii="Trebuchet MS"/>
                <w:sz w:val="20"/>
              </w:rPr>
            </w:r>
          </w:p>
        </w:tc>
      </w:tr>
      <w:tr>
        <w:trPr>
          <w:trHeight w:val="343" w:hRule="exact"/>
        </w:trPr>
        <w:tc>
          <w:tcPr>
            <w:tcW w:w="4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加：汇兑损失</w:t>
            </w:r>
          </w:p>
        </w:tc>
        <w:tc>
          <w:tcPr>
            <w:tcW w:w="2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157,196.44</w:t>
            </w:r>
            <w:r>
              <w:rPr>
                <w:rFonts w:ascii="Trebuchet MS"/>
                <w:sz w:val="20"/>
              </w:rPr>
            </w:r>
          </w:p>
        </w:tc>
        <w:tc>
          <w:tcPr>
            <w:tcW w:w="2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971,616.16</w:t>
            </w:r>
            <w:r>
              <w:rPr>
                <w:rFonts w:ascii="Trebuchet MS"/>
                <w:sz w:val="20"/>
              </w:rPr>
            </w:r>
          </w:p>
        </w:tc>
      </w:tr>
      <w:tr>
        <w:trPr>
          <w:trHeight w:val="346" w:hRule="exact"/>
        </w:trPr>
        <w:tc>
          <w:tcPr>
            <w:tcW w:w="4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加：其他支出</w:t>
            </w:r>
          </w:p>
        </w:tc>
        <w:tc>
          <w:tcPr>
            <w:tcW w:w="2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8,883,105.14</w:t>
            </w:r>
            <w:r>
              <w:rPr>
                <w:rFonts w:ascii="Trebuchet MS"/>
                <w:sz w:val="20"/>
              </w:rPr>
            </w:r>
          </w:p>
        </w:tc>
        <w:tc>
          <w:tcPr>
            <w:tcW w:w="2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5,002,509.24</w:t>
            </w:r>
            <w:r>
              <w:rPr>
                <w:rFonts w:ascii="Trebuchet MS"/>
                <w:sz w:val="20"/>
              </w:rPr>
            </w:r>
          </w:p>
        </w:tc>
      </w:tr>
      <w:tr>
        <w:trPr>
          <w:trHeight w:val="358" w:hRule="exact"/>
        </w:trPr>
        <w:tc>
          <w:tcPr>
            <w:tcW w:w="41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right="1889"/>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-11,162,569.06</w:t>
            </w:r>
            <w:r>
              <w:rPr>
                <w:rFonts w:ascii="Arial"/>
                <w:sz w:val="20"/>
              </w:rPr>
            </w:r>
          </w:p>
        </w:tc>
        <w:tc>
          <w:tcPr>
            <w:tcW w:w="22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-65,023,624.20</w:t>
            </w:r>
            <w:r>
              <w:rPr>
                <w:rFonts w:ascii="Arial"/>
                <w:sz w:val="20"/>
              </w:rPr>
            </w:r>
          </w:p>
        </w:tc>
      </w:tr>
    </w:tbl>
    <w:p>
      <w:pPr>
        <w:spacing w:line="240" w:lineRule="auto" w:before="12"/>
        <w:rPr>
          <w:rFonts w:ascii="宋体" w:hAnsi="宋体" w:cs="宋体" w:eastAsia="宋体" w:hint="default"/>
          <w:sz w:val="12"/>
          <w:szCs w:val="12"/>
        </w:rPr>
      </w:pPr>
    </w:p>
    <w:p>
      <w:pPr>
        <w:spacing w:line="357" w:lineRule="auto" w:before="32"/>
        <w:ind w:left="302" w:right="281" w:firstLine="441"/>
        <w:jc w:val="left"/>
        <w:rPr>
          <w:rFonts w:ascii="宋体" w:hAnsi="宋体" w:cs="宋体" w:eastAsia="宋体" w:hint="default"/>
          <w:sz w:val="22"/>
          <w:szCs w:val="22"/>
        </w:rPr>
      </w:pPr>
      <w:r>
        <w:rPr>
          <w:rFonts w:ascii="宋体" w:hAnsi="宋体" w:cs="宋体" w:eastAsia="宋体" w:hint="default"/>
          <w:sz w:val="22"/>
          <w:szCs w:val="22"/>
        </w:rPr>
        <w:t>本年度财务费用发生额较上年增加 </w:t>
      </w:r>
      <w:r>
        <w:rPr>
          <w:rFonts w:ascii="宋体" w:hAnsi="宋体" w:cs="宋体" w:eastAsia="宋体" w:hint="default"/>
          <w:sz w:val="22"/>
          <w:szCs w:val="22"/>
        </w:rPr>
        <w:t>53,861,055.14</w:t>
      </w:r>
      <w:r>
        <w:rPr>
          <w:rFonts w:ascii="宋体" w:hAnsi="宋体" w:cs="宋体" w:eastAsia="宋体" w:hint="default"/>
          <w:spacing w:val="34"/>
          <w:sz w:val="22"/>
          <w:szCs w:val="22"/>
        </w:rPr>
        <w:t> </w:t>
      </w:r>
      <w:r>
        <w:rPr>
          <w:rFonts w:ascii="宋体" w:hAnsi="宋体" w:cs="宋体" w:eastAsia="宋体" w:hint="default"/>
          <w:sz w:val="22"/>
          <w:szCs w:val="22"/>
        </w:rPr>
        <w:t>元，主要系本年度本公司发行可</w:t>
      </w:r>
      <w:r>
        <w:rPr>
          <w:rFonts w:ascii="宋体" w:hAnsi="宋体" w:cs="宋体" w:eastAsia="宋体" w:hint="default"/>
          <w:w w:val="100"/>
          <w:sz w:val="22"/>
          <w:szCs w:val="22"/>
        </w:rPr>
        <w:t> </w:t>
      </w:r>
      <w:r>
        <w:rPr>
          <w:rFonts w:ascii="宋体" w:hAnsi="宋体" w:cs="宋体" w:eastAsia="宋体" w:hint="default"/>
          <w:sz w:val="22"/>
          <w:szCs w:val="22"/>
        </w:rPr>
        <w:t>转换公司债券，导致利息支出增加所致。</w:t>
      </w:r>
    </w:p>
    <w:p>
      <w:pPr>
        <w:spacing w:line="240" w:lineRule="auto" w:before="12"/>
        <w:rPr>
          <w:rFonts w:ascii="宋体" w:hAnsi="宋体" w:cs="宋体" w:eastAsia="宋体" w:hint="default"/>
          <w:sz w:val="20"/>
          <w:szCs w:val="20"/>
        </w:rPr>
      </w:pPr>
    </w:p>
    <w:p>
      <w:pPr>
        <w:spacing w:before="0"/>
        <w:ind w:left="702" w:right="0" w:firstLine="0"/>
        <w:jc w:val="left"/>
        <w:rPr>
          <w:rFonts w:ascii="宋体" w:hAnsi="宋体" w:cs="宋体" w:eastAsia="宋体" w:hint="default"/>
          <w:sz w:val="22"/>
          <w:szCs w:val="22"/>
        </w:rPr>
      </w:pPr>
      <w:r>
        <w:rPr>
          <w:rFonts w:ascii="宋体" w:hAnsi="宋体" w:cs="宋体" w:eastAsia="宋体" w:hint="default"/>
          <w:sz w:val="22"/>
          <w:szCs w:val="22"/>
        </w:rPr>
        <w:t>41.</w:t>
      </w:r>
      <w:r>
        <w:rPr>
          <w:rFonts w:ascii="宋体" w:hAnsi="宋体" w:cs="宋体" w:eastAsia="宋体" w:hint="default"/>
          <w:spacing w:val="-40"/>
          <w:sz w:val="22"/>
          <w:szCs w:val="22"/>
        </w:rPr>
        <w:t> </w:t>
      </w:r>
      <w:r>
        <w:rPr>
          <w:rFonts w:ascii="宋体" w:hAnsi="宋体" w:cs="宋体" w:eastAsia="宋体" w:hint="default"/>
          <w:sz w:val="22"/>
          <w:szCs w:val="22"/>
        </w:rPr>
        <w:t>资产减值损失</w:t>
      </w:r>
    </w:p>
    <w:p>
      <w:pPr>
        <w:spacing w:line="240" w:lineRule="auto" w:before="10"/>
        <w:rPr>
          <w:rFonts w:ascii="宋体" w:hAnsi="宋体" w:cs="宋体" w:eastAsia="宋体" w:hint="default"/>
          <w:sz w:val="13"/>
          <w:szCs w:val="13"/>
        </w:rPr>
      </w:pPr>
    </w:p>
    <w:tbl>
      <w:tblPr>
        <w:tblW w:w="0" w:type="auto"/>
        <w:jc w:val="left"/>
        <w:tblInd w:w="129" w:type="dxa"/>
        <w:tblLayout w:type="fixed"/>
        <w:tblCellMar>
          <w:top w:w="0" w:type="dxa"/>
          <w:left w:w="0" w:type="dxa"/>
          <w:bottom w:w="0" w:type="dxa"/>
          <w:right w:w="0" w:type="dxa"/>
        </w:tblCellMar>
        <w:tblLook w:val="01E0"/>
      </w:tblPr>
      <w:tblGrid>
        <w:gridCol w:w="4167"/>
        <w:gridCol w:w="2463"/>
        <w:gridCol w:w="2182"/>
      </w:tblGrid>
      <w:tr>
        <w:trPr>
          <w:trHeight w:val="329" w:hRule="exact"/>
        </w:trPr>
        <w:tc>
          <w:tcPr>
            <w:tcW w:w="4167" w:type="dxa"/>
            <w:tcBorders>
              <w:top w:val="single" w:sz="12" w:space="0" w:color="000000"/>
              <w:left w:val="nil" w:sz="6" w:space="0" w:color="auto"/>
              <w:bottom w:val="single" w:sz="2" w:space="0" w:color="000000"/>
              <w:right w:val="single" w:sz="2" w:space="0" w:color="000000"/>
            </w:tcBorders>
          </w:tcPr>
          <w:p>
            <w:pPr>
              <w:pStyle w:val="TableParagraph"/>
              <w:spacing w:line="256" w:lineRule="exact"/>
              <w:ind w:right="1870"/>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63"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left="727"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82"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left="588"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17" w:hRule="exact"/>
        </w:trPr>
        <w:tc>
          <w:tcPr>
            <w:tcW w:w="416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0"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109,382,296.15</w:t>
            </w:r>
            <w:r>
              <w:rPr>
                <w:rFonts w:ascii="Trebuchet MS"/>
                <w:sz w:val="20"/>
              </w:rPr>
            </w:r>
          </w:p>
        </w:tc>
        <w:tc>
          <w:tcPr>
            <w:tcW w:w="2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81,157,638.00</w:t>
            </w:r>
            <w:r>
              <w:rPr>
                <w:rFonts w:ascii="Trebuchet MS"/>
                <w:sz w:val="20"/>
              </w:rPr>
            </w:r>
          </w:p>
        </w:tc>
      </w:tr>
      <w:tr>
        <w:trPr>
          <w:trHeight w:val="317" w:hRule="exact"/>
        </w:trPr>
        <w:tc>
          <w:tcPr>
            <w:tcW w:w="416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0"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5"/>
              <w:jc w:val="right"/>
              <w:rPr>
                <w:rFonts w:ascii="Trebuchet MS" w:hAnsi="Trebuchet MS" w:cs="Trebuchet MS" w:eastAsia="Trebuchet MS" w:hint="default"/>
                <w:sz w:val="20"/>
                <w:szCs w:val="20"/>
              </w:rPr>
            </w:pPr>
            <w:r>
              <w:rPr>
                <w:rFonts w:ascii="Trebuchet MS"/>
                <w:w w:val="80"/>
                <w:sz w:val="20"/>
              </w:rPr>
              <w:t>11,368,250.71</w:t>
            </w:r>
            <w:r>
              <w:rPr>
                <w:rFonts w:ascii="Trebuchet MS"/>
                <w:sz w:val="20"/>
              </w:rPr>
            </w:r>
          </w:p>
        </w:tc>
        <w:tc>
          <w:tcPr>
            <w:tcW w:w="2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5"/>
              <w:jc w:val="right"/>
              <w:rPr>
                <w:rFonts w:ascii="Trebuchet MS" w:hAnsi="Trebuchet MS" w:cs="Trebuchet MS" w:eastAsia="Trebuchet MS" w:hint="default"/>
                <w:sz w:val="20"/>
                <w:szCs w:val="20"/>
              </w:rPr>
            </w:pPr>
            <w:r>
              <w:rPr>
                <w:rFonts w:ascii="Trebuchet MS"/>
                <w:w w:val="80"/>
                <w:sz w:val="20"/>
              </w:rPr>
              <w:t>595,848.04</w:t>
            </w:r>
            <w:r>
              <w:rPr>
                <w:rFonts w:ascii="Trebuchet MS"/>
                <w:sz w:val="20"/>
              </w:rPr>
            </w:r>
          </w:p>
        </w:tc>
      </w:tr>
      <w:tr>
        <w:trPr>
          <w:trHeight w:val="317" w:hRule="exact"/>
        </w:trPr>
        <w:tc>
          <w:tcPr>
            <w:tcW w:w="416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0" w:right="0"/>
              <w:jc w:val="left"/>
              <w:rPr>
                <w:rFonts w:ascii="宋体" w:hAnsi="宋体" w:cs="宋体" w:eastAsia="宋体" w:hint="default"/>
                <w:sz w:val="20"/>
                <w:szCs w:val="20"/>
              </w:rPr>
            </w:pPr>
            <w:r>
              <w:rPr>
                <w:rFonts w:ascii="宋体" w:hAnsi="宋体" w:cs="宋体" w:eastAsia="宋体" w:hint="default"/>
                <w:sz w:val="20"/>
                <w:szCs w:val="20"/>
              </w:rPr>
              <w:t>无形资产减值</w:t>
            </w:r>
          </w:p>
        </w:tc>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5"/>
              <w:jc w:val="right"/>
              <w:rPr>
                <w:rFonts w:ascii="Trebuchet MS" w:hAnsi="Trebuchet MS" w:cs="Trebuchet MS" w:eastAsia="Trebuchet MS" w:hint="default"/>
                <w:sz w:val="20"/>
                <w:szCs w:val="20"/>
              </w:rPr>
            </w:pPr>
            <w:r>
              <w:rPr>
                <w:rFonts w:ascii="Trebuchet MS"/>
                <w:w w:val="80"/>
                <w:sz w:val="20"/>
              </w:rPr>
              <w:t>4,080,000.00</w:t>
            </w:r>
            <w:r>
              <w:rPr>
                <w:rFonts w:ascii="Trebuchet MS"/>
                <w:sz w:val="20"/>
              </w:rPr>
            </w:r>
          </w:p>
        </w:tc>
        <w:tc>
          <w:tcPr>
            <w:tcW w:w="2182" w:type="dxa"/>
            <w:tcBorders>
              <w:top w:val="single" w:sz="2" w:space="0" w:color="000000"/>
              <w:left w:val="single" w:sz="2" w:space="0" w:color="000000"/>
              <w:bottom w:val="single" w:sz="2" w:space="0" w:color="000000"/>
              <w:right w:val="nil" w:sz="6" w:space="0" w:color="auto"/>
            </w:tcBorders>
          </w:tcPr>
          <w:p>
            <w:pPr/>
          </w:p>
        </w:tc>
      </w:tr>
      <w:tr>
        <w:trPr>
          <w:trHeight w:val="331" w:hRule="exact"/>
        </w:trPr>
        <w:tc>
          <w:tcPr>
            <w:tcW w:w="4167"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right="1870"/>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105"/>
              <w:jc w:val="right"/>
              <w:rPr>
                <w:rFonts w:ascii="Arial" w:hAnsi="Arial" w:cs="Arial" w:eastAsia="Arial" w:hint="default"/>
                <w:sz w:val="20"/>
                <w:szCs w:val="20"/>
              </w:rPr>
            </w:pPr>
            <w:r>
              <w:rPr>
                <w:rFonts w:ascii="Arial"/>
                <w:b/>
                <w:w w:val="80"/>
                <w:sz w:val="20"/>
              </w:rPr>
              <w:t>124,830,546.86</w:t>
            </w:r>
            <w:r>
              <w:rPr>
                <w:rFonts w:ascii="Arial"/>
                <w:sz w:val="20"/>
              </w:rPr>
            </w:r>
          </w:p>
        </w:tc>
        <w:tc>
          <w:tcPr>
            <w:tcW w:w="21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8"/>
              <w:ind w:right="105"/>
              <w:jc w:val="right"/>
              <w:rPr>
                <w:rFonts w:ascii="Arial" w:hAnsi="Arial" w:cs="Arial" w:eastAsia="Arial" w:hint="default"/>
                <w:sz w:val="20"/>
                <w:szCs w:val="20"/>
              </w:rPr>
            </w:pPr>
            <w:r>
              <w:rPr>
                <w:rFonts w:ascii="Arial"/>
                <w:b/>
                <w:w w:val="80"/>
                <w:sz w:val="20"/>
              </w:rPr>
              <w:t>81,753,486.04</w:t>
            </w:r>
            <w:r>
              <w:rPr>
                <w:rFonts w:ascii="Arial"/>
                <w:sz w:val="20"/>
              </w:rPr>
            </w:r>
          </w:p>
        </w:tc>
      </w:tr>
    </w:tbl>
    <w:p>
      <w:pPr>
        <w:spacing w:line="240" w:lineRule="auto" w:before="12"/>
        <w:rPr>
          <w:rFonts w:ascii="宋体" w:hAnsi="宋体" w:cs="宋体" w:eastAsia="宋体" w:hint="default"/>
          <w:sz w:val="12"/>
          <w:szCs w:val="12"/>
        </w:rPr>
      </w:pPr>
    </w:p>
    <w:p>
      <w:pPr>
        <w:spacing w:before="32"/>
        <w:ind w:left="702" w:right="0" w:firstLine="0"/>
        <w:jc w:val="left"/>
        <w:rPr>
          <w:rFonts w:ascii="宋体" w:hAnsi="宋体" w:cs="宋体" w:eastAsia="宋体" w:hint="default"/>
          <w:sz w:val="22"/>
          <w:szCs w:val="22"/>
        </w:rPr>
      </w:pPr>
      <w:r>
        <w:rPr>
          <w:rFonts w:ascii="宋体" w:hAnsi="宋体" w:cs="宋体" w:eastAsia="宋体" w:hint="default"/>
          <w:sz w:val="22"/>
          <w:szCs w:val="22"/>
        </w:rPr>
        <w:t>42.</w:t>
      </w:r>
      <w:r>
        <w:rPr>
          <w:rFonts w:ascii="宋体" w:hAnsi="宋体" w:cs="宋体" w:eastAsia="宋体" w:hint="default"/>
          <w:spacing w:val="-39"/>
          <w:sz w:val="22"/>
          <w:szCs w:val="22"/>
        </w:rPr>
        <w:t> </w:t>
      </w:r>
      <w:r>
        <w:rPr>
          <w:rFonts w:ascii="宋体" w:hAnsi="宋体" w:cs="宋体" w:eastAsia="宋体" w:hint="default"/>
          <w:sz w:val="22"/>
          <w:szCs w:val="22"/>
        </w:rPr>
        <w:t>投资收益</w:t>
      </w:r>
    </w:p>
    <w:p>
      <w:pPr>
        <w:spacing w:line="240" w:lineRule="auto" w:before="10"/>
        <w:rPr>
          <w:rFonts w:ascii="宋体" w:hAnsi="宋体" w:cs="宋体" w:eastAsia="宋体" w:hint="default"/>
          <w:sz w:val="13"/>
          <w:szCs w:val="13"/>
        </w:rPr>
      </w:pPr>
    </w:p>
    <w:tbl>
      <w:tblPr>
        <w:tblW w:w="0" w:type="auto"/>
        <w:jc w:val="left"/>
        <w:tblInd w:w="165" w:type="dxa"/>
        <w:tblLayout w:type="fixed"/>
        <w:tblCellMar>
          <w:top w:w="0" w:type="dxa"/>
          <w:left w:w="0" w:type="dxa"/>
          <w:bottom w:w="0" w:type="dxa"/>
          <w:right w:w="0" w:type="dxa"/>
        </w:tblCellMar>
        <w:tblLook w:val="01E0"/>
      </w:tblPr>
      <w:tblGrid>
        <w:gridCol w:w="4181"/>
        <w:gridCol w:w="2422"/>
        <w:gridCol w:w="2139"/>
      </w:tblGrid>
      <w:tr>
        <w:trPr>
          <w:trHeight w:val="329" w:hRule="exact"/>
        </w:trPr>
        <w:tc>
          <w:tcPr>
            <w:tcW w:w="4181" w:type="dxa"/>
            <w:tcBorders>
              <w:top w:val="single" w:sz="12" w:space="0" w:color="000000"/>
              <w:left w:val="nil" w:sz="6" w:space="0" w:color="auto"/>
              <w:bottom w:val="single" w:sz="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22"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left="708"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39"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left="567"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17" w:hRule="exact"/>
        </w:trPr>
        <w:tc>
          <w:tcPr>
            <w:tcW w:w="418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1490" w:right="0"/>
              <w:jc w:val="left"/>
              <w:rPr>
                <w:rFonts w:ascii="Trebuchet MS" w:hAnsi="Trebuchet MS" w:cs="Trebuchet MS" w:eastAsia="Trebuchet MS" w:hint="default"/>
                <w:sz w:val="20"/>
                <w:szCs w:val="20"/>
              </w:rPr>
            </w:pPr>
            <w:r>
              <w:rPr>
                <w:rFonts w:ascii="Trebuchet MS"/>
                <w:w w:val="90"/>
                <w:sz w:val="20"/>
              </w:rPr>
              <w:t>128,651.16</w:t>
            </w:r>
            <w:r>
              <w:rPr>
                <w:rFonts w:ascii="Trebuchet MS"/>
                <w:sz w:val="20"/>
              </w:rPr>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5"/>
              <w:jc w:val="right"/>
              <w:rPr>
                <w:rFonts w:ascii="Trebuchet MS" w:hAnsi="Trebuchet MS" w:cs="Trebuchet MS" w:eastAsia="Trebuchet MS" w:hint="default"/>
                <w:sz w:val="20"/>
                <w:szCs w:val="20"/>
              </w:rPr>
            </w:pPr>
            <w:r>
              <w:rPr>
                <w:rFonts w:ascii="Trebuchet MS"/>
                <w:w w:val="80"/>
                <w:sz w:val="20"/>
              </w:rPr>
              <w:t>120,735.19</w:t>
            </w:r>
            <w:r>
              <w:rPr>
                <w:rFonts w:ascii="Trebuchet MS"/>
                <w:sz w:val="20"/>
              </w:rPr>
            </w:r>
          </w:p>
        </w:tc>
      </w:tr>
      <w:tr>
        <w:trPr>
          <w:trHeight w:val="317" w:hRule="exact"/>
        </w:trPr>
        <w:tc>
          <w:tcPr>
            <w:tcW w:w="418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422" w:type="dxa"/>
            <w:tcBorders>
              <w:top w:val="single" w:sz="2" w:space="0" w:color="000000"/>
              <w:left w:val="single" w:sz="2" w:space="0" w:color="000000"/>
              <w:bottom w:val="single" w:sz="2" w:space="0" w:color="000000"/>
              <w:right w:val="single" w:sz="2" w:space="0" w:color="000000"/>
            </w:tcBorders>
          </w:tcPr>
          <w:p>
            <w:pP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5"/>
              <w:jc w:val="right"/>
              <w:rPr>
                <w:rFonts w:ascii="Trebuchet MS" w:hAnsi="Trebuchet MS" w:cs="Trebuchet MS" w:eastAsia="Trebuchet MS" w:hint="default"/>
                <w:sz w:val="20"/>
                <w:szCs w:val="20"/>
              </w:rPr>
            </w:pPr>
            <w:r>
              <w:rPr>
                <w:rFonts w:ascii="Trebuchet MS"/>
                <w:w w:val="80"/>
                <w:sz w:val="20"/>
              </w:rPr>
              <w:t>550,280.46</w:t>
            </w:r>
            <w:r>
              <w:rPr>
                <w:rFonts w:ascii="Trebuchet MS"/>
                <w:sz w:val="20"/>
              </w:rPr>
            </w:r>
          </w:p>
        </w:tc>
      </w:tr>
      <w:tr>
        <w:trPr>
          <w:trHeight w:val="526" w:hRule="exact"/>
        </w:trPr>
        <w:tc>
          <w:tcPr>
            <w:tcW w:w="4181"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以公允价值计量且其变动计入当期损益的金</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融资产在持有期间的投资收益</w:t>
            </w:r>
          </w:p>
        </w:tc>
        <w:tc>
          <w:tcPr>
            <w:tcW w:w="2422" w:type="dxa"/>
            <w:tcBorders>
              <w:top w:val="single" w:sz="2" w:space="0" w:color="000000"/>
              <w:left w:val="single" w:sz="2" w:space="0" w:color="000000"/>
              <w:bottom w:val="single" w:sz="2" w:space="0" w:color="000000"/>
              <w:right w:val="single" w:sz="2" w:space="0" w:color="000000"/>
            </w:tcBorders>
          </w:tcPr>
          <w:p>
            <w:pPr/>
          </w:p>
        </w:tc>
        <w:tc>
          <w:tcPr>
            <w:tcW w:w="2139" w:type="dxa"/>
            <w:tcBorders>
              <w:top w:val="single" w:sz="2" w:space="0" w:color="000000"/>
              <w:left w:val="single" w:sz="2" w:space="0" w:color="000000"/>
              <w:bottom w:val="single" w:sz="2" w:space="0" w:color="000000"/>
              <w:right w:val="nil" w:sz="6" w:space="0" w:color="auto"/>
            </w:tcBorders>
          </w:tcPr>
          <w:p>
            <w:pPr/>
          </w:p>
        </w:tc>
      </w:tr>
      <w:tr>
        <w:trPr>
          <w:trHeight w:val="538" w:hRule="exact"/>
        </w:trPr>
        <w:tc>
          <w:tcPr>
            <w:tcW w:w="4181" w:type="dxa"/>
            <w:tcBorders>
              <w:top w:val="single" w:sz="2" w:space="0" w:color="000000"/>
              <w:left w:val="nil" w:sz="6" w:space="0" w:color="auto"/>
              <w:bottom w:val="single" w:sz="1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处置以公允价值计量且其变动计入当期损益</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的金融资产取得的投资收益</w:t>
            </w:r>
          </w:p>
        </w:tc>
        <w:tc>
          <w:tcPr>
            <w:tcW w:w="2422" w:type="dxa"/>
            <w:tcBorders>
              <w:top w:val="single" w:sz="2" w:space="0" w:color="000000"/>
              <w:left w:val="single" w:sz="2" w:space="0" w:color="000000"/>
              <w:bottom w:val="single" w:sz="12" w:space="0" w:color="000000"/>
              <w:right w:val="single" w:sz="2" w:space="0" w:color="000000"/>
            </w:tcBorders>
          </w:tcPr>
          <w:p>
            <w:pPr/>
          </w:p>
        </w:tc>
        <w:tc>
          <w:tcPr>
            <w:tcW w:w="2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1"/>
              <w:ind w:right="105"/>
              <w:jc w:val="right"/>
              <w:rPr>
                <w:rFonts w:ascii="Trebuchet MS" w:hAnsi="Trebuchet MS" w:cs="Trebuchet MS" w:eastAsia="Trebuchet MS" w:hint="default"/>
                <w:sz w:val="20"/>
                <w:szCs w:val="20"/>
              </w:rPr>
            </w:pPr>
            <w:r>
              <w:rPr>
                <w:rFonts w:ascii="Trebuchet MS"/>
                <w:w w:val="80"/>
                <w:sz w:val="20"/>
              </w:rPr>
              <w:t>-2,393,933.15</w:t>
            </w:r>
            <w:r>
              <w:rPr>
                <w:rFonts w:ascii="Trebuchet MS"/>
                <w:sz w:val="20"/>
              </w:rPr>
            </w:r>
          </w:p>
        </w:tc>
      </w:tr>
    </w:tbl>
    <w:p>
      <w:pPr>
        <w:spacing w:line="240" w:lineRule="auto" w:before="7"/>
        <w:rPr>
          <w:rFonts w:ascii="宋体" w:hAnsi="宋体" w:cs="宋体" w:eastAsia="宋体" w:hint="default"/>
          <w:sz w:val="10"/>
          <w:szCs w:val="10"/>
        </w:rPr>
      </w:pPr>
    </w:p>
    <w:p>
      <w:pPr>
        <w:spacing w:before="73"/>
        <w:ind w:left="4437" w:right="4431" w:firstLine="0"/>
        <w:jc w:val="center"/>
        <w:rPr>
          <w:rFonts w:ascii="Times New Roman" w:hAnsi="Times New Roman" w:cs="Times New Roman" w:eastAsia="Times New Roman" w:hint="default"/>
          <w:sz w:val="20"/>
          <w:szCs w:val="20"/>
        </w:rPr>
      </w:pPr>
      <w:r>
        <w:rPr>
          <w:rFonts w:ascii="Times New Roman"/>
          <w:sz w:val="20"/>
        </w:rPr>
        <w:t>58</w:t>
      </w:r>
    </w:p>
    <w:p>
      <w:pPr>
        <w:spacing w:after="0"/>
        <w:jc w:val="center"/>
        <w:rPr>
          <w:rFonts w:ascii="Times New Roman" w:hAnsi="Times New Roman" w:cs="Times New Roman" w:eastAsia="Times New Roman" w:hint="default"/>
          <w:sz w:val="20"/>
          <w:szCs w:val="20"/>
        </w:rPr>
        <w:sectPr>
          <w:pgSz w:w="11910" w:h="16840"/>
          <w:pgMar w:header="0" w:footer="0" w:top="1100" w:bottom="280" w:left="1400" w:right="14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25" w:type="dxa"/>
        <w:tblLayout w:type="fixed"/>
        <w:tblCellMar>
          <w:top w:w="0" w:type="dxa"/>
          <w:left w:w="0" w:type="dxa"/>
          <w:bottom w:w="0" w:type="dxa"/>
          <w:right w:w="0" w:type="dxa"/>
        </w:tblCellMar>
        <w:tblLook w:val="01E0"/>
      </w:tblPr>
      <w:tblGrid>
        <w:gridCol w:w="4181"/>
        <w:gridCol w:w="2422"/>
        <w:gridCol w:w="2139"/>
      </w:tblGrid>
      <w:tr>
        <w:trPr>
          <w:trHeight w:val="332" w:hRule="exact"/>
        </w:trPr>
        <w:tc>
          <w:tcPr>
            <w:tcW w:w="4181"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22"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708"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139"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567"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17" w:hRule="exact"/>
        </w:trPr>
        <w:tc>
          <w:tcPr>
            <w:tcW w:w="418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持有至到期投资在持有期间的投资收益</w:t>
            </w:r>
          </w:p>
        </w:tc>
        <w:tc>
          <w:tcPr>
            <w:tcW w:w="2422" w:type="dxa"/>
            <w:tcBorders>
              <w:top w:val="single" w:sz="2" w:space="0" w:color="000000"/>
              <w:left w:val="single" w:sz="2" w:space="0" w:color="000000"/>
              <w:bottom w:val="single" w:sz="2" w:space="0" w:color="000000"/>
              <w:right w:val="single" w:sz="2" w:space="0" w:color="000000"/>
            </w:tcBorders>
          </w:tcPr>
          <w:p>
            <w:pPr/>
          </w:p>
        </w:tc>
        <w:tc>
          <w:tcPr>
            <w:tcW w:w="2139"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18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2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8,624,000.00</w:t>
            </w:r>
            <w:r>
              <w:rPr>
                <w:rFonts w:ascii="Trebuchet MS"/>
                <w:sz w:val="20"/>
              </w:rPr>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6,314,000.00</w:t>
            </w:r>
            <w:r>
              <w:rPr>
                <w:rFonts w:ascii="Trebuchet MS"/>
                <w:sz w:val="20"/>
              </w:rPr>
            </w:r>
          </w:p>
        </w:tc>
      </w:tr>
      <w:tr>
        <w:trPr>
          <w:trHeight w:val="317" w:hRule="exact"/>
        </w:trPr>
        <w:tc>
          <w:tcPr>
            <w:tcW w:w="418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2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2,071,983.35</w:t>
            </w:r>
            <w:r>
              <w:rPr>
                <w:rFonts w:ascii="Trebuchet MS"/>
                <w:sz w:val="20"/>
              </w:rPr>
            </w:r>
          </w:p>
        </w:tc>
        <w:tc>
          <w:tcPr>
            <w:tcW w:w="2139"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181"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丧失控制权后，剩余股权按公允价值重新计</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量产生的利得</w:t>
            </w:r>
          </w:p>
        </w:tc>
        <w:tc>
          <w:tcPr>
            <w:tcW w:w="2422" w:type="dxa"/>
            <w:tcBorders>
              <w:top w:val="single" w:sz="2" w:space="0" w:color="000000"/>
              <w:left w:val="single" w:sz="2" w:space="0" w:color="000000"/>
              <w:bottom w:val="single" w:sz="2" w:space="0" w:color="000000"/>
              <w:right w:val="single" w:sz="2" w:space="0" w:color="000000"/>
            </w:tcBorders>
          </w:tcPr>
          <w:p>
            <w:pPr/>
          </w:p>
        </w:tc>
        <w:tc>
          <w:tcPr>
            <w:tcW w:w="2139"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4181"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Arial" w:hAnsi="Arial" w:cs="Arial" w:eastAsia="Arial" w:hint="default"/>
                <w:sz w:val="20"/>
                <w:szCs w:val="20"/>
              </w:rPr>
            </w:pPr>
            <w:r>
              <w:rPr>
                <w:rFonts w:ascii="Arial"/>
                <w:b/>
                <w:w w:val="80"/>
                <w:sz w:val="20"/>
              </w:rPr>
              <w:t>10,824,634.51</w:t>
            </w:r>
            <w:r>
              <w:rPr>
                <w:rFonts w:ascii="Arial"/>
                <w:sz w:val="20"/>
              </w:rPr>
            </w:r>
          </w:p>
        </w:tc>
        <w:tc>
          <w:tcPr>
            <w:tcW w:w="2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105"/>
              <w:jc w:val="right"/>
              <w:rPr>
                <w:rFonts w:ascii="Arial" w:hAnsi="Arial" w:cs="Arial" w:eastAsia="Arial" w:hint="default"/>
                <w:sz w:val="20"/>
                <w:szCs w:val="20"/>
              </w:rPr>
            </w:pPr>
            <w:r>
              <w:rPr>
                <w:rFonts w:ascii="Arial"/>
                <w:b/>
                <w:w w:val="80"/>
                <w:sz w:val="20"/>
              </w:rPr>
              <w:t>4,591,082.50</w:t>
            </w:r>
            <w:r>
              <w:rPr>
                <w:rFonts w:ascii="Arial"/>
                <w:sz w:val="20"/>
              </w:rPr>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665" w:right="312"/>
        <w:jc w:val="left"/>
      </w:pPr>
      <w:r>
        <w:rPr>
          <w:rFonts w:ascii="宋体" w:hAnsi="宋体" w:cs="宋体" w:eastAsia="宋体" w:hint="default"/>
        </w:rPr>
        <w:t>43.</w:t>
      </w:r>
      <w:r>
        <w:rPr>
          <w:rFonts w:ascii="宋体" w:hAnsi="宋体" w:cs="宋体" w:eastAsia="宋体" w:hint="default"/>
          <w:spacing w:val="-44"/>
        </w:rPr>
        <w:t> </w:t>
      </w:r>
      <w:r>
        <w:rPr/>
        <w:t>营业外收入</w:t>
      </w:r>
    </w:p>
    <w:p>
      <w:pPr>
        <w:spacing w:before="141"/>
        <w:ind w:left="761"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营业外收入明细</w:t>
      </w:r>
    </w:p>
    <w:p>
      <w:pPr>
        <w:spacing w:line="240" w:lineRule="auto" w:before="10"/>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243"/>
        <w:gridCol w:w="1925"/>
        <w:gridCol w:w="1664"/>
        <w:gridCol w:w="1908"/>
      </w:tblGrid>
      <w:tr>
        <w:trPr>
          <w:trHeight w:val="545" w:hRule="exact"/>
        </w:trPr>
        <w:tc>
          <w:tcPr>
            <w:tcW w:w="3243"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0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25"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00"/>
              <w:ind w:left="458"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664"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00"/>
              <w:ind w:left="328"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1908" w:type="dxa"/>
            <w:tcBorders>
              <w:top w:val="single" w:sz="17" w:space="0" w:color="000000"/>
              <w:left w:val="single" w:sz="2" w:space="0" w:color="000000"/>
              <w:bottom w:val="single" w:sz="2" w:space="0" w:color="000000"/>
              <w:right w:val="nil" w:sz="6" w:space="0" w:color="auto"/>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1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非流动资产处置利得</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11,502,984.35</w:t>
            </w:r>
            <w:r>
              <w:rPr>
                <w:rFonts w:ascii="Trebuchet MS"/>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1,345,957.50</w:t>
            </w:r>
            <w:r>
              <w:rPr>
                <w:rFonts w:ascii="Trebuchet MS"/>
                <w:sz w:val="20"/>
              </w:rPr>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5"/>
              <w:jc w:val="right"/>
              <w:rPr>
                <w:rFonts w:ascii="Trebuchet MS" w:hAnsi="Trebuchet MS" w:cs="Trebuchet MS" w:eastAsia="Trebuchet MS" w:hint="default"/>
                <w:sz w:val="20"/>
                <w:szCs w:val="20"/>
              </w:rPr>
            </w:pPr>
            <w:r>
              <w:rPr>
                <w:rFonts w:ascii="Trebuchet MS"/>
                <w:w w:val="80"/>
                <w:sz w:val="20"/>
              </w:rPr>
              <w:t>11,502,984.35</w:t>
            </w:r>
            <w:r>
              <w:rPr>
                <w:rFonts w:ascii="Trebuchet MS"/>
                <w:sz w:val="20"/>
              </w:rPr>
            </w:r>
          </w:p>
        </w:tc>
      </w:tr>
      <w:tr>
        <w:trPr>
          <w:trHeight w:val="319"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11,484,680.15</w:t>
            </w:r>
            <w:r>
              <w:rPr>
                <w:rFonts w:ascii="Trebuchet MS"/>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1,345,957.50</w:t>
            </w:r>
            <w:r>
              <w:rPr>
                <w:rFonts w:ascii="Trebuchet MS"/>
                <w:sz w:val="20"/>
              </w:rPr>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5"/>
              <w:jc w:val="right"/>
              <w:rPr>
                <w:rFonts w:ascii="Trebuchet MS" w:hAnsi="Trebuchet MS" w:cs="Trebuchet MS" w:eastAsia="Trebuchet MS" w:hint="default"/>
                <w:sz w:val="20"/>
                <w:szCs w:val="20"/>
              </w:rPr>
            </w:pPr>
            <w:r>
              <w:rPr>
                <w:rFonts w:ascii="Trebuchet MS"/>
                <w:w w:val="80"/>
                <w:sz w:val="20"/>
              </w:rPr>
              <w:t>11,484,680.15</w:t>
            </w:r>
            <w:r>
              <w:rPr>
                <w:rFonts w:ascii="Trebuchet MS"/>
                <w:sz w:val="20"/>
              </w:rPr>
            </w:r>
          </w:p>
        </w:tc>
      </w:tr>
      <w:tr>
        <w:trPr>
          <w:trHeight w:val="31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724" w:right="0"/>
              <w:jc w:val="left"/>
              <w:rPr>
                <w:rFonts w:ascii="宋体" w:hAnsi="宋体" w:cs="宋体" w:eastAsia="宋体" w:hint="default"/>
                <w:sz w:val="20"/>
                <w:szCs w:val="20"/>
              </w:rPr>
            </w:pPr>
            <w:r>
              <w:rPr>
                <w:rFonts w:ascii="宋体" w:hAnsi="宋体" w:cs="宋体" w:eastAsia="宋体" w:hint="default"/>
                <w:sz w:val="20"/>
                <w:szCs w:val="20"/>
              </w:rPr>
              <w:t>无形资产处置利得</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18,304.20</w:t>
            </w:r>
            <w:r>
              <w:rPr>
                <w:rFonts w:ascii="Trebuchet MS"/>
                <w:sz w:val="20"/>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18,304.20</w:t>
            </w:r>
            <w:r>
              <w:rPr>
                <w:rFonts w:ascii="Trebuchet MS"/>
                <w:sz w:val="20"/>
              </w:rPr>
            </w:r>
          </w:p>
        </w:tc>
      </w:tr>
      <w:tr>
        <w:trPr>
          <w:trHeight w:val="31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接受捐赠</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10,700.00</w:t>
            </w:r>
            <w:r>
              <w:rPr>
                <w:rFonts w:ascii="Trebuchet MS"/>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13,273.52</w:t>
            </w:r>
            <w:r>
              <w:rPr>
                <w:rFonts w:ascii="Trebuchet MS"/>
                <w:sz w:val="20"/>
              </w:rPr>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10,700.00</w:t>
            </w:r>
            <w:r>
              <w:rPr>
                <w:rFonts w:ascii="Trebuchet MS"/>
                <w:sz w:val="20"/>
              </w:rPr>
            </w:r>
          </w:p>
        </w:tc>
      </w:tr>
      <w:tr>
        <w:trPr>
          <w:trHeight w:val="31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336,167,614.69</w:t>
            </w:r>
            <w:r>
              <w:rPr>
                <w:rFonts w:ascii="Trebuchet MS"/>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120,032,641.38</w:t>
            </w:r>
            <w:r>
              <w:rPr>
                <w:rFonts w:ascii="Trebuchet MS"/>
                <w:sz w:val="20"/>
              </w:rPr>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48,034,506.02</w:t>
            </w:r>
            <w:r>
              <w:rPr>
                <w:rFonts w:ascii="Trebuchet MS"/>
                <w:sz w:val="20"/>
              </w:rPr>
            </w:r>
          </w:p>
        </w:tc>
      </w:tr>
      <w:tr>
        <w:trPr>
          <w:trHeight w:val="31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盘盈利得</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10,555.36</w:t>
            </w:r>
            <w:r>
              <w:rPr>
                <w:rFonts w:ascii="Trebuchet MS"/>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165,664.77</w:t>
            </w:r>
            <w:r>
              <w:rPr>
                <w:rFonts w:ascii="Trebuchet MS"/>
                <w:sz w:val="20"/>
              </w:rPr>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10,555.36</w:t>
            </w:r>
            <w:r>
              <w:rPr>
                <w:rFonts w:ascii="Trebuchet MS"/>
                <w:sz w:val="20"/>
              </w:rPr>
            </w:r>
          </w:p>
        </w:tc>
      </w:tr>
      <w:tr>
        <w:trPr>
          <w:trHeight w:val="31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无法支付的款项</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1,695,625.00</w:t>
            </w:r>
            <w:r>
              <w:rPr>
                <w:rFonts w:ascii="Trebuchet MS"/>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48,730.93</w:t>
            </w:r>
            <w:r>
              <w:rPr>
                <w:rFonts w:ascii="Trebuchet MS"/>
                <w:sz w:val="20"/>
              </w:rPr>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1,695,625.00</w:t>
            </w:r>
            <w:r>
              <w:rPr>
                <w:rFonts w:ascii="Trebuchet MS"/>
                <w:sz w:val="20"/>
              </w:rPr>
            </w:r>
          </w:p>
        </w:tc>
      </w:tr>
      <w:tr>
        <w:trPr>
          <w:trHeight w:val="31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19,054,261.69</w:t>
            </w:r>
            <w:r>
              <w:rPr>
                <w:rFonts w:ascii="Trebuchet MS"/>
                <w:sz w:val="20"/>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3,101,949.71</w:t>
            </w:r>
            <w:r>
              <w:rPr>
                <w:rFonts w:ascii="Trebuchet MS"/>
                <w:sz w:val="20"/>
              </w:rPr>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19,054,261.69</w:t>
            </w:r>
            <w:r>
              <w:rPr>
                <w:rFonts w:ascii="Trebuchet MS"/>
                <w:sz w:val="20"/>
              </w:rPr>
            </w:r>
          </w:p>
        </w:tc>
      </w:tr>
      <w:tr>
        <w:trPr>
          <w:trHeight w:val="338" w:hRule="exact"/>
        </w:trPr>
        <w:tc>
          <w:tcPr>
            <w:tcW w:w="3243" w:type="dxa"/>
            <w:tcBorders>
              <w:top w:val="single" w:sz="2" w:space="0" w:color="000000"/>
              <w:left w:val="nil" w:sz="6" w:space="0" w:color="auto"/>
              <w:bottom w:val="single" w:sz="17" w:space="0" w:color="000000"/>
              <w:right w:val="single" w:sz="2" w:space="0" w:color="000000"/>
            </w:tcBorders>
          </w:tcPr>
          <w:p>
            <w:pPr>
              <w:pStyle w:val="TableParagraph"/>
              <w:spacing w:line="256" w:lineRule="exact"/>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25"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5"/>
              <w:ind w:right="103"/>
              <w:jc w:val="right"/>
              <w:rPr>
                <w:rFonts w:ascii="Arial" w:hAnsi="Arial" w:cs="Arial" w:eastAsia="Arial" w:hint="default"/>
                <w:sz w:val="20"/>
                <w:szCs w:val="20"/>
              </w:rPr>
            </w:pPr>
            <w:r>
              <w:rPr>
                <w:rFonts w:ascii="Arial"/>
                <w:b/>
                <w:w w:val="80"/>
                <w:sz w:val="20"/>
              </w:rPr>
              <w:t>368,441,741.09</w:t>
            </w:r>
            <w:r>
              <w:rPr>
                <w:rFonts w:ascii="Arial"/>
                <w:sz w:val="20"/>
              </w:rPr>
            </w:r>
          </w:p>
        </w:tc>
        <w:tc>
          <w:tcPr>
            <w:tcW w:w="1664"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5"/>
              <w:ind w:right="103"/>
              <w:jc w:val="right"/>
              <w:rPr>
                <w:rFonts w:ascii="Arial" w:hAnsi="Arial" w:cs="Arial" w:eastAsia="Arial" w:hint="default"/>
                <w:sz w:val="20"/>
                <w:szCs w:val="20"/>
              </w:rPr>
            </w:pPr>
            <w:r>
              <w:rPr>
                <w:rFonts w:ascii="Arial"/>
                <w:b/>
                <w:w w:val="80"/>
                <w:sz w:val="20"/>
              </w:rPr>
              <w:t>124,708,217.81</w:t>
            </w:r>
            <w:r>
              <w:rPr>
                <w:rFonts w:ascii="Arial"/>
                <w:sz w:val="20"/>
              </w:rPr>
            </w:r>
          </w:p>
        </w:tc>
        <w:tc>
          <w:tcPr>
            <w:tcW w:w="1908"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35"/>
              <w:ind w:right="105"/>
              <w:jc w:val="right"/>
              <w:rPr>
                <w:rFonts w:ascii="Arial" w:hAnsi="Arial" w:cs="Arial" w:eastAsia="Arial" w:hint="default"/>
                <w:sz w:val="20"/>
                <w:szCs w:val="20"/>
              </w:rPr>
            </w:pPr>
            <w:r>
              <w:rPr>
                <w:rFonts w:ascii="Arial"/>
                <w:b/>
                <w:w w:val="80"/>
                <w:sz w:val="20"/>
              </w:rPr>
              <w:t>80,308,632.42</w:t>
            </w:r>
            <w:r>
              <w:rPr>
                <w:rFonts w:ascii="Arial"/>
                <w:sz w:val="20"/>
              </w:rPr>
            </w:r>
          </w:p>
        </w:tc>
      </w:tr>
    </w:tbl>
    <w:p>
      <w:pPr>
        <w:spacing w:line="240" w:lineRule="auto" w:before="12"/>
        <w:rPr>
          <w:rFonts w:ascii="宋体" w:hAnsi="宋体" w:cs="宋体" w:eastAsia="宋体" w:hint="default"/>
          <w:sz w:val="12"/>
          <w:szCs w:val="12"/>
        </w:rPr>
      </w:pPr>
    </w:p>
    <w:p>
      <w:pPr>
        <w:spacing w:before="32"/>
        <w:ind w:left="761"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政府补助明细</w:t>
      </w:r>
    </w:p>
    <w:p>
      <w:pPr>
        <w:spacing w:line="240" w:lineRule="auto" w:before="10"/>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249"/>
        <w:gridCol w:w="1702"/>
        <w:gridCol w:w="1637"/>
        <w:gridCol w:w="1347"/>
        <w:gridCol w:w="1800"/>
      </w:tblGrid>
      <w:tr>
        <w:trPr>
          <w:trHeight w:val="646" w:hRule="exact"/>
        </w:trPr>
        <w:tc>
          <w:tcPr>
            <w:tcW w:w="2249"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4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2"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48"/>
              <w:ind w:left="34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637"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48"/>
              <w:ind w:left="311"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1347"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48"/>
              <w:ind w:right="3"/>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1800" w:type="dxa"/>
            <w:tcBorders>
              <w:top w:val="single" w:sz="17" w:space="0" w:color="000000"/>
              <w:left w:val="single" w:sz="2" w:space="0" w:color="000000"/>
              <w:bottom w:val="single" w:sz="2" w:space="0" w:color="000000"/>
              <w:right w:val="nil" w:sz="6" w:space="0" w:color="auto"/>
            </w:tcBorders>
          </w:tcPr>
          <w:p>
            <w:pPr>
              <w:pStyle w:val="TableParagraph"/>
              <w:spacing w:line="252" w:lineRule="auto" w:before="55"/>
              <w:ind w:left="395" w:right="349" w:hanging="51"/>
              <w:jc w:val="left"/>
              <w:rPr>
                <w:rFonts w:ascii="宋体" w:hAnsi="宋体" w:cs="宋体" w:eastAsia="宋体" w:hint="default"/>
                <w:sz w:val="20"/>
                <w:szCs w:val="20"/>
              </w:rPr>
            </w:pPr>
            <w:r>
              <w:rPr>
                <w:rFonts w:ascii="宋体" w:hAnsi="宋体" w:cs="宋体" w:eastAsia="宋体" w:hint="default"/>
                <w:b/>
                <w:bCs/>
                <w:w w:val="95"/>
                <w:sz w:val="20"/>
                <w:szCs w:val="20"/>
              </w:rPr>
              <w:t>与资产相关</w:t>
            </w:r>
            <w:r>
              <w:rPr>
                <w:rFonts w:ascii="宋体" w:hAnsi="宋体" w:cs="宋体" w:eastAsia="宋体" w:hint="default"/>
                <w:b/>
                <w:bCs/>
                <w:w w:val="95"/>
                <w:sz w:val="20"/>
                <w:szCs w:val="20"/>
              </w:rPr>
              <w:t>/</w:t>
            </w:r>
            <w:r>
              <w:rPr>
                <w:rFonts w:ascii="宋体" w:hAnsi="宋体" w:cs="宋体" w:eastAsia="宋体" w:hint="default"/>
                <w:b/>
                <w:bCs/>
                <w:spacing w:val="-46"/>
                <w:w w:val="95"/>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317"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增值税返还</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288,133,108.67</w:t>
            </w:r>
            <w:r>
              <w:rPr>
                <w:rFonts w:ascii="Trebuchet MS"/>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66,682,119.52</w:t>
            </w:r>
            <w:r>
              <w:rPr>
                <w:rFonts w:ascii="Trebuchet MS"/>
                <w:sz w:val="20"/>
              </w:rPr>
            </w: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
              <w:jc w:val="center"/>
              <w:rPr>
                <w:rFonts w:ascii="宋体" w:hAnsi="宋体" w:cs="宋体" w:eastAsia="宋体"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宋体" w:hAnsi="宋体" w:cs="宋体" w:eastAsia="宋体" w:hint="default"/>
                <w:sz w:val="20"/>
                <w:szCs w:val="20"/>
              </w:rPr>
              <w:t>1</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17"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营业税返还</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6"/>
              <w:jc w:val="right"/>
              <w:rPr>
                <w:rFonts w:ascii="Trebuchet MS" w:hAnsi="Trebuchet MS" w:cs="Trebuchet MS" w:eastAsia="Trebuchet MS" w:hint="default"/>
                <w:sz w:val="20"/>
                <w:szCs w:val="20"/>
              </w:rPr>
            </w:pPr>
            <w:r>
              <w:rPr>
                <w:rFonts w:ascii="Trebuchet MS"/>
                <w:w w:val="80"/>
                <w:sz w:val="20"/>
              </w:rPr>
              <w:t>97,652.79</w:t>
            </w:r>
            <w:r>
              <w:rPr>
                <w:rFonts w:ascii="Trebuchet MS"/>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213,927.01</w:t>
            </w:r>
            <w:r>
              <w:rPr>
                <w:rFonts w:ascii="Trebuchet MS"/>
                <w:sz w:val="20"/>
              </w:rPr>
            </w:r>
          </w:p>
        </w:tc>
        <w:tc>
          <w:tcPr>
            <w:tcW w:w="1347"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17"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扶持企业发展资金</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11,461,829.12</w:t>
            </w:r>
            <w:r>
              <w:rPr>
                <w:rFonts w:ascii="Trebuchet MS"/>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11,464,024.00</w:t>
            </w:r>
            <w:r>
              <w:rPr>
                <w:rFonts w:ascii="Trebuchet MS"/>
                <w:sz w:val="20"/>
              </w:rPr>
            </w:r>
          </w:p>
        </w:tc>
        <w:tc>
          <w:tcPr>
            <w:tcW w:w="1347"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17"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高新技术企业补助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1,401,000.00</w:t>
            </w:r>
            <w:r>
              <w:rPr>
                <w:rFonts w:ascii="Trebuchet MS"/>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4,033,000.00</w:t>
            </w:r>
            <w:r>
              <w:rPr>
                <w:rFonts w:ascii="Trebuchet MS"/>
                <w:sz w:val="20"/>
              </w:rPr>
            </w:r>
          </w:p>
        </w:tc>
        <w:tc>
          <w:tcPr>
            <w:tcW w:w="1347"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17"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科技企业财政专项补贴</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9,098,400.00</w:t>
            </w:r>
            <w:r>
              <w:rPr>
                <w:rFonts w:ascii="Trebuchet MS"/>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7,971,100.00</w:t>
            </w:r>
            <w:r>
              <w:rPr>
                <w:rFonts w:ascii="Trebuchet MS"/>
                <w:sz w:val="20"/>
              </w:rPr>
            </w:r>
          </w:p>
        </w:tc>
        <w:tc>
          <w:tcPr>
            <w:tcW w:w="1347"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17"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财政补助金</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8,102,205.08</w:t>
            </w:r>
            <w:r>
              <w:rPr>
                <w:rFonts w:ascii="Trebuchet MS"/>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6,332,592.43</w:t>
            </w:r>
            <w:r>
              <w:rPr>
                <w:rFonts w:ascii="Trebuchet MS"/>
                <w:sz w:val="20"/>
              </w:rPr>
            </w:r>
          </w:p>
        </w:tc>
        <w:tc>
          <w:tcPr>
            <w:tcW w:w="1347"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17"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17,873,419.03</w:t>
            </w:r>
            <w:r>
              <w:rPr>
                <w:rFonts w:ascii="Trebuchet MS"/>
                <w:sz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Trebuchet MS" w:hAnsi="Trebuchet MS" w:cs="Trebuchet MS" w:eastAsia="Trebuchet MS" w:hint="default"/>
                <w:sz w:val="20"/>
                <w:szCs w:val="20"/>
              </w:rPr>
            </w:pPr>
            <w:r>
              <w:rPr>
                <w:rFonts w:ascii="Trebuchet MS"/>
                <w:w w:val="80"/>
                <w:sz w:val="20"/>
              </w:rPr>
              <w:t>23,335,878.42</w:t>
            </w:r>
            <w:r>
              <w:rPr>
                <w:rFonts w:ascii="Trebuchet MS"/>
                <w:sz w:val="20"/>
              </w:rPr>
            </w: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
              <w:jc w:val="center"/>
              <w:rPr>
                <w:rFonts w:ascii="宋体" w:hAnsi="宋体" w:cs="宋体" w:eastAsia="宋体"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38" w:hRule="exact"/>
        </w:trPr>
        <w:tc>
          <w:tcPr>
            <w:tcW w:w="2249" w:type="dxa"/>
            <w:tcBorders>
              <w:top w:val="single" w:sz="2" w:space="0" w:color="000000"/>
              <w:left w:val="nil" w:sz="6" w:space="0" w:color="auto"/>
              <w:bottom w:val="single" w:sz="17" w:space="0" w:color="000000"/>
              <w:right w:val="single" w:sz="2" w:space="0" w:color="000000"/>
            </w:tcBorders>
          </w:tcPr>
          <w:p>
            <w:pPr>
              <w:pStyle w:val="TableParagraph"/>
              <w:spacing w:line="256" w:lineRule="exact"/>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8"/>
              <w:ind w:right="106"/>
              <w:jc w:val="right"/>
              <w:rPr>
                <w:rFonts w:ascii="Arial" w:hAnsi="Arial" w:cs="Arial" w:eastAsia="Arial" w:hint="default"/>
                <w:sz w:val="20"/>
                <w:szCs w:val="20"/>
              </w:rPr>
            </w:pPr>
            <w:r>
              <w:rPr>
                <w:rFonts w:ascii="Arial"/>
                <w:b/>
                <w:w w:val="80"/>
                <w:sz w:val="20"/>
              </w:rPr>
              <w:t>336,167,614.69</w:t>
            </w:r>
            <w:r>
              <w:rPr>
                <w:rFonts w:ascii="Arial"/>
                <w:sz w:val="20"/>
              </w:rPr>
            </w:r>
          </w:p>
        </w:tc>
        <w:tc>
          <w:tcPr>
            <w:tcW w:w="1637"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8"/>
              <w:ind w:right="105"/>
              <w:jc w:val="right"/>
              <w:rPr>
                <w:rFonts w:ascii="Arial" w:hAnsi="Arial" w:cs="Arial" w:eastAsia="Arial" w:hint="default"/>
                <w:sz w:val="20"/>
                <w:szCs w:val="20"/>
              </w:rPr>
            </w:pPr>
            <w:r>
              <w:rPr>
                <w:rFonts w:ascii="Arial"/>
                <w:b/>
                <w:w w:val="80"/>
                <w:sz w:val="20"/>
              </w:rPr>
              <w:t>120,032,641.38</w:t>
            </w:r>
            <w:r>
              <w:rPr>
                <w:rFonts w:ascii="Arial"/>
                <w:sz w:val="20"/>
              </w:rPr>
            </w:r>
          </w:p>
        </w:tc>
        <w:tc>
          <w:tcPr>
            <w:tcW w:w="1347" w:type="dxa"/>
            <w:tcBorders>
              <w:top w:val="single" w:sz="2" w:space="0" w:color="000000"/>
              <w:left w:val="single" w:sz="2" w:space="0" w:color="000000"/>
              <w:bottom w:val="single" w:sz="17" w:space="0" w:color="000000"/>
              <w:right w:val="single" w:sz="2" w:space="0" w:color="000000"/>
            </w:tcBorders>
          </w:tcPr>
          <w:p>
            <w:pPr/>
          </w:p>
        </w:tc>
        <w:tc>
          <w:tcPr>
            <w:tcW w:w="1800" w:type="dxa"/>
            <w:tcBorders>
              <w:top w:val="single" w:sz="2" w:space="0" w:color="000000"/>
              <w:left w:val="single" w:sz="2" w:space="0" w:color="000000"/>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32"/>
        <w:ind w:left="665" w:right="312" w:firstLine="0"/>
        <w:jc w:val="left"/>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z w:val="22"/>
          <w:szCs w:val="22"/>
        </w:rPr>
        <w:t>：增值税返还</w:t>
      </w:r>
    </w:p>
    <w:p>
      <w:pPr>
        <w:spacing w:line="240" w:lineRule="auto" w:before="3"/>
        <w:rPr>
          <w:rFonts w:ascii="宋体" w:hAnsi="宋体" w:cs="宋体" w:eastAsia="宋体" w:hint="default"/>
          <w:sz w:val="19"/>
          <w:szCs w:val="19"/>
        </w:rPr>
      </w:pPr>
    </w:p>
    <w:p>
      <w:pPr>
        <w:spacing w:line="300" w:lineRule="auto" w:before="0"/>
        <w:ind w:left="262" w:right="258" w:firstLine="448"/>
        <w:jc w:val="both"/>
        <w:rPr>
          <w:rFonts w:ascii="宋体" w:hAnsi="宋体" w:cs="宋体" w:eastAsia="宋体" w:hint="default"/>
          <w:sz w:val="22"/>
          <w:szCs w:val="22"/>
        </w:rPr>
      </w:pPr>
      <w:r>
        <w:rPr>
          <w:rFonts w:ascii="宋体" w:hAnsi="宋体" w:cs="宋体" w:eastAsia="宋体" w:hint="default"/>
          <w:spacing w:val="7"/>
          <w:sz w:val="22"/>
          <w:szCs w:val="22"/>
        </w:rPr>
        <w:t>本公司及本公司之子公司航天信息软件技术有限公司、北京航天金盾科技有限公</w:t>
      </w:r>
      <w:r>
        <w:rPr>
          <w:rFonts w:ascii="宋体" w:hAnsi="宋体" w:cs="宋体" w:eastAsia="宋体" w:hint="default"/>
          <w:w w:val="100"/>
          <w:sz w:val="22"/>
          <w:szCs w:val="22"/>
        </w:rPr>
        <w:t> </w:t>
      </w:r>
      <w:r>
        <w:rPr>
          <w:rFonts w:ascii="宋体" w:hAnsi="宋体" w:cs="宋体" w:eastAsia="宋体" w:hint="default"/>
          <w:spacing w:val="2"/>
          <w:sz w:val="22"/>
          <w:szCs w:val="22"/>
        </w:rPr>
        <w:t>司、北京航天在线网络科技有限公司、华迪计算机集团有限公司、北京航天金税技术有</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限公司，根据国家税务总局财税</w:t>
      </w:r>
      <w:r>
        <w:rPr>
          <w:rFonts w:ascii="宋体" w:hAnsi="宋体" w:cs="宋体" w:eastAsia="宋体" w:hint="default"/>
          <w:sz w:val="22"/>
          <w:szCs w:val="22"/>
        </w:rPr>
        <w:t>[2000]18</w:t>
      </w:r>
      <w:r>
        <w:rPr>
          <w:rFonts w:ascii="宋体" w:hAnsi="宋体" w:cs="宋体" w:eastAsia="宋体" w:hint="default"/>
          <w:spacing w:val="31"/>
          <w:sz w:val="22"/>
          <w:szCs w:val="22"/>
        </w:rPr>
        <w:t> </w:t>
      </w:r>
      <w:r>
        <w:rPr>
          <w:rFonts w:ascii="宋体" w:hAnsi="宋体" w:cs="宋体" w:eastAsia="宋体" w:hint="default"/>
          <w:sz w:val="22"/>
          <w:szCs w:val="22"/>
        </w:rPr>
        <w:t>号《鼓励软件产业和集成电路产业发展的若干</w:t>
      </w:r>
      <w:r>
        <w:rPr>
          <w:rFonts w:ascii="宋体" w:hAnsi="宋体" w:cs="宋体" w:eastAsia="宋体" w:hint="default"/>
          <w:w w:val="100"/>
          <w:sz w:val="22"/>
          <w:szCs w:val="22"/>
        </w:rPr>
        <w:t> </w:t>
      </w:r>
      <w:r>
        <w:rPr>
          <w:rFonts w:ascii="宋体" w:hAnsi="宋体" w:cs="宋体" w:eastAsia="宋体" w:hint="default"/>
          <w:spacing w:val="2"/>
          <w:sz w:val="22"/>
          <w:szCs w:val="22"/>
        </w:rPr>
        <w:t>政策》及北京市海淀区国家税务局《软件产品即征即退审核确认表》，本年收到税务机</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关增值税退税</w:t>
      </w:r>
      <w:r>
        <w:rPr>
          <w:rFonts w:ascii="宋体" w:hAnsi="宋体" w:cs="宋体" w:eastAsia="宋体" w:hint="default"/>
          <w:spacing w:val="-55"/>
          <w:sz w:val="22"/>
          <w:szCs w:val="22"/>
        </w:rPr>
        <w:t> </w:t>
      </w:r>
      <w:r>
        <w:rPr>
          <w:rFonts w:ascii="宋体" w:hAnsi="宋体" w:cs="宋体" w:eastAsia="宋体" w:hint="default"/>
          <w:sz w:val="22"/>
          <w:szCs w:val="22"/>
        </w:rPr>
        <w:t>265,886,728.17</w:t>
      </w:r>
      <w:r>
        <w:rPr>
          <w:rFonts w:ascii="宋体" w:hAnsi="宋体" w:cs="宋体" w:eastAsia="宋体" w:hint="default"/>
          <w:spacing w:val="-55"/>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line="240" w:lineRule="auto" w:before="7"/>
        <w:rPr>
          <w:rFonts w:ascii="宋体" w:hAnsi="宋体" w:cs="宋体" w:eastAsia="宋体" w:hint="default"/>
          <w:sz w:val="15"/>
          <w:szCs w:val="15"/>
        </w:rPr>
      </w:pPr>
    </w:p>
    <w:p>
      <w:pPr>
        <w:spacing w:before="73"/>
        <w:ind w:left="4378" w:right="4372" w:firstLine="0"/>
        <w:jc w:val="center"/>
        <w:rPr>
          <w:rFonts w:ascii="Times New Roman" w:hAnsi="Times New Roman" w:cs="Times New Roman" w:eastAsia="Times New Roman" w:hint="default"/>
          <w:sz w:val="20"/>
          <w:szCs w:val="20"/>
        </w:rPr>
      </w:pPr>
      <w:r>
        <w:rPr>
          <w:rFonts w:ascii="Times New Roman"/>
          <w:sz w:val="20"/>
        </w:rPr>
        <w:t>59</w:t>
      </w:r>
    </w:p>
    <w:p>
      <w:pPr>
        <w:spacing w:after="0"/>
        <w:jc w:val="center"/>
        <w:rPr>
          <w:rFonts w:ascii="Times New Roman" w:hAnsi="Times New Roman" w:cs="Times New Roman" w:eastAsia="Times New Roman" w:hint="default"/>
          <w:sz w:val="20"/>
          <w:szCs w:val="20"/>
        </w:rPr>
        <w:sectPr>
          <w:pgSz w:w="11910" w:h="16840"/>
          <w:pgMar w:header="0" w:footer="0" w:top="1100" w:bottom="280" w:left="1440" w:right="14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left="242" w:right="226" w:firstLine="448"/>
        <w:jc w:val="both"/>
      </w:pPr>
      <w:r>
        <w:rPr>
          <w:spacing w:val="2"/>
        </w:rPr>
        <w:t>本公司之子公司安徽航天信息科技有限公司、江苏爱信诺航天信息科技有限公司、</w:t>
      </w:r>
      <w:r>
        <w:rPr>
          <w:w w:val="100"/>
        </w:rPr>
        <w:t> </w:t>
      </w:r>
      <w:r>
        <w:rPr>
          <w:spacing w:val="7"/>
        </w:rPr>
        <w:t>江苏航天信息有限公司、上海爱信诺航天信息有限公司、浙江爱信诺航天信息有限公</w:t>
      </w:r>
      <w:r>
        <w:rPr>
          <w:spacing w:val="-13"/>
        </w:rPr>
        <w:t> </w:t>
      </w:r>
      <w:r>
        <w:rPr>
          <w:spacing w:val="-13"/>
        </w:rPr>
      </w:r>
      <w:r>
        <w:rPr>
          <w:spacing w:val="2"/>
        </w:rPr>
        <w:t>司、湖南航天信息有限公司、辽宁航天信息有限公司、大连航天金穗科技有限公司、上</w:t>
      </w:r>
      <w:r>
        <w:rPr>
          <w:spacing w:val="-58"/>
        </w:rPr>
        <w:t> </w:t>
      </w:r>
      <w:r>
        <w:rPr>
          <w:spacing w:val="-58"/>
        </w:rPr>
      </w:r>
      <w:r>
        <w:rPr>
          <w:spacing w:val="2"/>
        </w:rPr>
        <w:t>海爱信诺航芯电子科技有限公司、航天信息重庆有限公司、山东航天信息有限公司、青</w:t>
      </w:r>
      <w:r>
        <w:rPr>
          <w:spacing w:val="-53"/>
        </w:rPr>
        <w:t> </w:t>
      </w:r>
      <w:r>
        <w:rPr>
          <w:spacing w:val="-53"/>
        </w:rPr>
      </w:r>
      <w:r>
        <w:rPr>
          <w:spacing w:val="2"/>
        </w:rPr>
        <w:t>岛航天信息有限公司、河北航天信息技术有限公司、四川航天金穗高技术有限公司、深</w:t>
      </w:r>
      <w:r>
        <w:rPr>
          <w:spacing w:val="-58"/>
        </w:rPr>
        <w:t> </w:t>
      </w:r>
      <w:r>
        <w:rPr>
          <w:spacing w:val="-58"/>
        </w:rPr>
      </w:r>
      <w:r>
        <w:rPr>
          <w:spacing w:val="7"/>
        </w:rPr>
        <w:t>圳德诚信用咭制造有限公司、北京捷文科技股份有限公司、广西航天信息技术有限公</w:t>
      </w:r>
      <w:r>
        <w:rPr>
          <w:spacing w:val="-13"/>
        </w:rPr>
        <w:t> </w:t>
      </w:r>
      <w:r>
        <w:rPr>
          <w:spacing w:val="-13"/>
        </w:rPr>
      </w:r>
      <w:r>
        <w:rPr>
          <w:spacing w:val="3"/>
        </w:rPr>
        <w:t>司，根据国家税务总局财税</w:t>
      </w:r>
      <w:r>
        <w:rPr>
          <w:rFonts w:ascii="宋体" w:hAnsi="宋体" w:cs="宋体" w:eastAsia="宋体" w:hint="default"/>
          <w:spacing w:val="3"/>
        </w:rPr>
        <w:t>[2000]18</w:t>
      </w:r>
      <w:r>
        <w:rPr>
          <w:rFonts w:ascii="宋体" w:hAnsi="宋体" w:cs="宋体" w:eastAsia="宋体" w:hint="default"/>
          <w:spacing w:val="70"/>
        </w:rPr>
        <w:t> </w:t>
      </w:r>
      <w:r>
        <w:rPr>
          <w:spacing w:val="5"/>
        </w:rPr>
        <w:t>号《鼓励软件产业和集成电路产业发展的若干政</w:t>
      </w:r>
      <w:r>
        <w:rPr>
          <w:spacing w:val="-98"/>
        </w:rPr>
        <w:t> </w:t>
      </w:r>
      <w:r>
        <w:rPr>
          <w:spacing w:val="-98"/>
        </w:rPr>
      </w:r>
      <w:r>
        <w:rPr/>
        <w:t>策》，本年取得增值税退税</w:t>
      </w:r>
      <w:r>
        <w:rPr>
          <w:spacing w:val="-56"/>
        </w:rPr>
        <w:t> </w:t>
      </w:r>
      <w:r>
        <w:rPr>
          <w:rFonts w:ascii="宋体" w:hAnsi="宋体" w:cs="宋体" w:eastAsia="宋体" w:hint="default"/>
        </w:rPr>
        <w:t>22,246,380.50</w:t>
      </w:r>
      <w:r>
        <w:rPr>
          <w:rFonts w:ascii="宋体" w:hAnsi="宋体" w:cs="宋体" w:eastAsia="宋体" w:hint="default"/>
          <w:spacing w:val="-56"/>
        </w:rPr>
        <w:t> </w:t>
      </w:r>
      <w:r>
        <w:rPr/>
        <w:t>元。</w:t>
      </w:r>
    </w:p>
    <w:p>
      <w:pPr>
        <w:spacing w:line="300" w:lineRule="auto" w:before="197"/>
        <w:ind w:left="242" w:right="230" w:firstLine="448"/>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21"/>
          <w:sz w:val="22"/>
          <w:szCs w:val="22"/>
        </w:rPr>
        <w:t> </w:t>
      </w:r>
      <w:r>
        <w:rPr>
          <w:rFonts w:ascii="宋体" w:hAnsi="宋体" w:cs="宋体" w:eastAsia="宋体" w:hint="default"/>
          <w:sz w:val="22"/>
          <w:szCs w:val="22"/>
        </w:rPr>
        <w:t>2</w:t>
      </w:r>
      <w:r>
        <w:rPr>
          <w:rFonts w:ascii="宋体" w:hAnsi="宋体" w:cs="宋体" w:eastAsia="宋体" w:hint="default"/>
          <w:sz w:val="22"/>
          <w:szCs w:val="22"/>
        </w:rPr>
        <w:t>：本公司本年度政府补助</w:t>
      </w:r>
      <w:r>
        <w:rPr>
          <w:rFonts w:ascii="宋体" w:hAnsi="宋体" w:cs="宋体" w:eastAsia="宋体" w:hint="default"/>
          <w:sz w:val="22"/>
          <w:szCs w:val="22"/>
        </w:rPr>
        <w:t>-</w:t>
      </w:r>
      <w:r>
        <w:rPr>
          <w:rFonts w:ascii="宋体" w:hAnsi="宋体" w:cs="宋体" w:eastAsia="宋体" w:hint="default"/>
          <w:sz w:val="22"/>
          <w:szCs w:val="22"/>
        </w:rPr>
        <w:t>其他共计</w:t>
      </w:r>
      <w:r>
        <w:rPr>
          <w:rFonts w:ascii="宋体" w:hAnsi="宋体" w:cs="宋体" w:eastAsia="宋体" w:hint="default"/>
          <w:spacing w:val="-20"/>
          <w:sz w:val="22"/>
          <w:szCs w:val="22"/>
        </w:rPr>
        <w:t> </w:t>
      </w:r>
      <w:r>
        <w:rPr>
          <w:rFonts w:ascii="宋体" w:hAnsi="宋体" w:cs="宋体" w:eastAsia="宋体" w:hint="default"/>
          <w:sz w:val="22"/>
          <w:szCs w:val="22"/>
        </w:rPr>
        <w:t>17,873,419.03</w:t>
      </w:r>
      <w:r>
        <w:rPr>
          <w:rFonts w:ascii="宋体" w:hAnsi="宋体" w:cs="宋体" w:eastAsia="宋体" w:hint="default"/>
          <w:spacing w:val="-21"/>
          <w:sz w:val="22"/>
          <w:szCs w:val="22"/>
        </w:rPr>
        <w:t> </w:t>
      </w:r>
      <w:r>
        <w:rPr>
          <w:rFonts w:ascii="宋体" w:hAnsi="宋体" w:cs="宋体" w:eastAsia="宋体" w:hint="default"/>
          <w:sz w:val="22"/>
          <w:szCs w:val="22"/>
        </w:rPr>
        <w:t>元，其中</w:t>
      </w:r>
      <w:r>
        <w:rPr>
          <w:rFonts w:ascii="宋体" w:hAnsi="宋体" w:cs="宋体" w:eastAsia="宋体" w:hint="default"/>
          <w:spacing w:val="-20"/>
          <w:sz w:val="22"/>
          <w:szCs w:val="22"/>
        </w:rPr>
        <w:t> </w:t>
      </w:r>
      <w:r>
        <w:rPr>
          <w:rFonts w:ascii="宋体" w:hAnsi="宋体" w:cs="宋体" w:eastAsia="宋体" w:hint="default"/>
          <w:sz w:val="22"/>
          <w:szCs w:val="22"/>
        </w:rPr>
        <w:t>13,317,568.50</w:t>
      </w:r>
      <w:r>
        <w:rPr>
          <w:rFonts w:ascii="宋体" w:hAnsi="宋体" w:cs="宋体" w:eastAsia="宋体" w:hint="default"/>
          <w:w w:val="100"/>
          <w:sz w:val="22"/>
          <w:szCs w:val="22"/>
        </w:rPr>
        <w:t> </w:t>
      </w:r>
      <w:r>
        <w:rPr>
          <w:rFonts w:ascii="宋体" w:hAnsi="宋体" w:cs="宋体" w:eastAsia="宋体" w:hint="default"/>
          <w:sz w:val="22"/>
          <w:szCs w:val="22"/>
        </w:rPr>
        <w:t>元为本公司部分专项拨款项目结项，由其他流动负债、递延收益结转至营业外收入。</w:t>
      </w:r>
    </w:p>
    <w:p>
      <w:pPr>
        <w:spacing w:before="188"/>
        <w:ind w:left="642" w:right="0" w:firstLine="0"/>
        <w:jc w:val="left"/>
        <w:rPr>
          <w:rFonts w:ascii="宋体" w:hAnsi="宋体" w:cs="宋体" w:eastAsia="宋体" w:hint="default"/>
          <w:sz w:val="22"/>
          <w:szCs w:val="22"/>
        </w:rPr>
      </w:pPr>
      <w:r>
        <w:rPr>
          <w:rFonts w:ascii="宋体" w:hAnsi="宋体" w:cs="宋体" w:eastAsia="宋体" w:hint="default"/>
          <w:sz w:val="22"/>
          <w:szCs w:val="22"/>
        </w:rPr>
        <w:t>44.</w:t>
      </w:r>
      <w:r>
        <w:rPr>
          <w:rFonts w:ascii="宋体" w:hAnsi="宋体" w:cs="宋体" w:eastAsia="宋体" w:hint="default"/>
          <w:spacing w:val="-41"/>
          <w:sz w:val="22"/>
          <w:szCs w:val="22"/>
        </w:rPr>
        <w:t> </w:t>
      </w:r>
      <w:r>
        <w:rPr>
          <w:rFonts w:ascii="宋体" w:hAnsi="宋体" w:cs="宋体" w:eastAsia="宋体" w:hint="default"/>
          <w:sz w:val="22"/>
          <w:szCs w:val="22"/>
        </w:rPr>
        <w:t>营业外支出</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24"/>
        <w:gridCol w:w="1899"/>
        <w:gridCol w:w="1901"/>
        <w:gridCol w:w="2016"/>
      </w:tblGrid>
      <w:tr>
        <w:trPr>
          <w:trHeight w:val="538" w:hRule="exact"/>
        </w:trPr>
        <w:tc>
          <w:tcPr>
            <w:tcW w:w="2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0"/>
              <w:ind w:left="44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0"/>
              <w:ind w:left="44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2016" w:type="dxa"/>
            <w:tcBorders>
              <w:top w:val="single" w:sz="12" w:space="0" w:color="000000"/>
              <w:left w:val="single" w:sz="2" w:space="0" w:color="000000"/>
              <w:bottom w:val="single" w:sz="2" w:space="0" w:color="000000"/>
              <w:right w:val="nil" w:sz="6" w:space="0" w:color="auto"/>
            </w:tcBorders>
          </w:tcPr>
          <w:p>
            <w:pPr>
              <w:pStyle w:val="TableParagraph"/>
              <w:spacing w:line="231" w:lineRule="exact"/>
              <w:ind w:right="2"/>
              <w:jc w:val="center"/>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sz w:val="20"/>
                <w:szCs w:val="20"/>
              </w:rPr>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1,200,994.94</w:t>
            </w:r>
            <w:r>
              <w:rPr>
                <w:rFonts w:ascii="Trebuchet MS"/>
                <w:sz w:val="20"/>
              </w:rPr>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716,315.22</w:t>
            </w:r>
            <w:r>
              <w:rPr>
                <w:rFonts w:ascii="Trebuchet MS"/>
                <w:sz w:val="20"/>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5"/>
              <w:jc w:val="right"/>
              <w:rPr>
                <w:rFonts w:ascii="Trebuchet MS" w:hAnsi="Trebuchet MS" w:cs="Trebuchet MS" w:eastAsia="Trebuchet MS" w:hint="default"/>
                <w:sz w:val="20"/>
                <w:szCs w:val="20"/>
              </w:rPr>
            </w:pPr>
            <w:r>
              <w:rPr>
                <w:rFonts w:ascii="Trebuchet MS"/>
                <w:w w:val="80"/>
                <w:sz w:val="20"/>
              </w:rPr>
              <w:t>1,200,994.94</w:t>
            </w:r>
            <w:r>
              <w:rPr>
                <w:rFonts w:ascii="Trebuchet MS"/>
                <w:sz w:val="20"/>
              </w:rPr>
            </w: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1,200,994.94</w:t>
            </w:r>
            <w:r>
              <w:rPr>
                <w:rFonts w:ascii="Trebuchet MS"/>
                <w:sz w:val="20"/>
              </w:rPr>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698,492.37</w:t>
            </w:r>
            <w:r>
              <w:rPr>
                <w:rFonts w:ascii="Trebuchet MS"/>
                <w:sz w:val="20"/>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5"/>
              <w:jc w:val="right"/>
              <w:rPr>
                <w:rFonts w:ascii="Trebuchet MS" w:hAnsi="Trebuchet MS" w:cs="Trebuchet MS" w:eastAsia="Trebuchet MS" w:hint="default"/>
                <w:sz w:val="20"/>
                <w:szCs w:val="20"/>
              </w:rPr>
            </w:pPr>
            <w:r>
              <w:rPr>
                <w:rFonts w:ascii="Trebuchet MS"/>
                <w:w w:val="80"/>
                <w:sz w:val="20"/>
              </w:rPr>
              <w:t>1,200,994.94</w:t>
            </w:r>
            <w:r>
              <w:rPr>
                <w:rFonts w:ascii="Trebuchet MS"/>
                <w:sz w:val="20"/>
              </w:rPr>
            </w: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724" w:right="0"/>
              <w:jc w:val="left"/>
              <w:rPr>
                <w:rFonts w:ascii="宋体" w:hAnsi="宋体" w:cs="宋体" w:eastAsia="宋体" w:hint="default"/>
                <w:sz w:val="20"/>
                <w:szCs w:val="20"/>
              </w:rPr>
            </w:pPr>
            <w:r>
              <w:rPr>
                <w:rFonts w:ascii="宋体" w:hAnsi="宋体" w:cs="宋体" w:eastAsia="宋体" w:hint="default"/>
                <w:sz w:val="20"/>
                <w:szCs w:val="20"/>
              </w:rPr>
              <w:t>无形资产处置损失</w:t>
            </w:r>
          </w:p>
        </w:tc>
        <w:tc>
          <w:tcPr>
            <w:tcW w:w="1899" w:type="dxa"/>
            <w:tcBorders>
              <w:top w:val="single" w:sz="2" w:space="0" w:color="000000"/>
              <w:left w:val="single" w:sz="2" w:space="0" w:color="000000"/>
              <w:bottom w:val="single" w:sz="2" w:space="0" w:color="000000"/>
              <w:right w:val="single" w:sz="2" w:space="0" w:color="000000"/>
            </w:tcBorders>
          </w:tcPr>
          <w:p>
            <w:pP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17,822.85</w:t>
            </w:r>
            <w:r>
              <w:rPr>
                <w:rFonts w:ascii="Trebuchet MS"/>
                <w:sz w:val="20"/>
              </w:rPr>
            </w:r>
          </w:p>
        </w:tc>
        <w:tc>
          <w:tcPr>
            <w:tcW w:w="20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公益性捐赠支出</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640,000.00</w:t>
            </w:r>
            <w:r>
              <w:rPr>
                <w:rFonts w:ascii="Trebuchet MS"/>
                <w:sz w:val="20"/>
              </w:rPr>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420,000.00</w:t>
            </w:r>
            <w:r>
              <w:rPr>
                <w:rFonts w:ascii="Trebuchet MS"/>
                <w:sz w:val="20"/>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5"/>
              <w:jc w:val="right"/>
              <w:rPr>
                <w:rFonts w:ascii="Trebuchet MS" w:hAnsi="Trebuchet MS" w:cs="Trebuchet MS" w:eastAsia="Trebuchet MS" w:hint="default"/>
                <w:sz w:val="20"/>
                <w:szCs w:val="20"/>
              </w:rPr>
            </w:pPr>
            <w:r>
              <w:rPr>
                <w:rFonts w:ascii="Trebuchet MS"/>
                <w:w w:val="80"/>
                <w:sz w:val="20"/>
              </w:rPr>
              <w:t>640,000.00</w:t>
            </w:r>
            <w:r>
              <w:rPr>
                <w:rFonts w:ascii="Trebuchet MS"/>
                <w:sz w:val="20"/>
              </w:rPr>
            </w:r>
          </w:p>
        </w:tc>
      </w:tr>
      <w:tr>
        <w:trPr>
          <w:trHeight w:val="372"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非常损失</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26,535,177.22</w:t>
            </w:r>
            <w:r>
              <w:rPr>
                <w:rFonts w:ascii="Trebuchet MS"/>
                <w:sz w:val="20"/>
              </w:rPr>
            </w:r>
          </w:p>
        </w:tc>
        <w:tc>
          <w:tcPr>
            <w:tcW w:w="1901" w:type="dxa"/>
            <w:tcBorders>
              <w:top w:val="single" w:sz="2" w:space="0" w:color="000000"/>
              <w:left w:val="single" w:sz="2" w:space="0" w:color="000000"/>
              <w:bottom w:val="single" w:sz="2" w:space="0" w:color="000000"/>
              <w:right w:val="single" w:sz="2" w:space="0" w:color="000000"/>
            </w:tcBorders>
          </w:tcPr>
          <w:p>
            <w:pP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5"/>
              <w:jc w:val="right"/>
              <w:rPr>
                <w:rFonts w:ascii="Trebuchet MS" w:hAnsi="Trebuchet MS" w:cs="Trebuchet MS" w:eastAsia="Trebuchet MS" w:hint="default"/>
                <w:sz w:val="20"/>
                <w:szCs w:val="20"/>
              </w:rPr>
            </w:pPr>
            <w:r>
              <w:rPr>
                <w:rFonts w:ascii="Trebuchet MS"/>
                <w:w w:val="80"/>
                <w:sz w:val="20"/>
              </w:rPr>
              <w:t>26,535,177.22</w:t>
            </w:r>
            <w:r>
              <w:rPr>
                <w:rFonts w:ascii="Trebuchet MS"/>
                <w:sz w:val="20"/>
              </w:rPr>
            </w: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罚没支出</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Trebuchet MS" w:hAnsi="Trebuchet MS" w:cs="Trebuchet MS" w:eastAsia="Trebuchet MS" w:hint="default"/>
                <w:sz w:val="20"/>
                <w:szCs w:val="20"/>
              </w:rPr>
            </w:pPr>
            <w:r>
              <w:rPr>
                <w:rFonts w:ascii="Trebuchet MS"/>
                <w:w w:val="80"/>
                <w:sz w:val="20"/>
              </w:rPr>
              <w:t>431,014.72</w:t>
            </w:r>
            <w:r>
              <w:rPr>
                <w:rFonts w:ascii="Trebuchet MS"/>
                <w:sz w:val="20"/>
              </w:rPr>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Trebuchet MS" w:hAnsi="Trebuchet MS" w:cs="Trebuchet MS" w:eastAsia="Trebuchet MS" w:hint="default"/>
                <w:sz w:val="20"/>
                <w:szCs w:val="20"/>
              </w:rPr>
            </w:pPr>
            <w:r>
              <w:rPr>
                <w:rFonts w:ascii="Trebuchet MS"/>
                <w:w w:val="80"/>
                <w:sz w:val="20"/>
              </w:rPr>
              <w:t>1,900,541.99</w:t>
            </w:r>
            <w:r>
              <w:rPr>
                <w:rFonts w:ascii="Trebuchet MS"/>
                <w:sz w:val="20"/>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5"/>
              <w:jc w:val="right"/>
              <w:rPr>
                <w:rFonts w:ascii="Trebuchet MS" w:hAnsi="Trebuchet MS" w:cs="Trebuchet MS" w:eastAsia="Trebuchet MS" w:hint="default"/>
                <w:sz w:val="20"/>
                <w:szCs w:val="20"/>
              </w:rPr>
            </w:pPr>
            <w:r>
              <w:rPr>
                <w:rFonts w:ascii="Trebuchet MS"/>
                <w:w w:val="80"/>
                <w:sz w:val="20"/>
              </w:rPr>
              <w:t>431,014.72</w:t>
            </w:r>
            <w:r>
              <w:rPr>
                <w:rFonts w:ascii="Trebuchet MS"/>
                <w:sz w:val="20"/>
              </w:rPr>
            </w:r>
          </w:p>
        </w:tc>
      </w:tr>
      <w:tr>
        <w:trPr>
          <w:trHeight w:val="37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盘亏损失</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803,054.93</w:t>
            </w:r>
            <w:r>
              <w:rPr>
                <w:rFonts w:ascii="Trebuchet MS"/>
                <w:sz w:val="20"/>
              </w:rPr>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13,132.94</w:t>
            </w:r>
            <w:r>
              <w:rPr>
                <w:rFonts w:ascii="Trebuchet MS"/>
                <w:sz w:val="20"/>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5"/>
              <w:jc w:val="right"/>
              <w:rPr>
                <w:rFonts w:ascii="Trebuchet MS" w:hAnsi="Trebuchet MS" w:cs="Trebuchet MS" w:eastAsia="Trebuchet MS" w:hint="default"/>
                <w:sz w:val="20"/>
                <w:szCs w:val="20"/>
              </w:rPr>
            </w:pPr>
            <w:r>
              <w:rPr>
                <w:rFonts w:ascii="Trebuchet MS"/>
                <w:w w:val="80"/>
                <w:sz w:val="20"/>
              </w:rPr>
              <w:t>803,054.93</w:t>
            </w:r>
            <w:r>
              <w:rPr>
                <w:rFonts w:ascii="Trebuchet MS"/>
                <w:sz w:val="20"/>
              </w:rPr>
            </w: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3,446,843.26</w:t>
            </w:r>
            <w:r>
              <w:rPr>
                <w:rFonts w:ascii="Trebuchet MS"/>
                <w:sz w:val="20"/>
              </w:rPr>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2,708,952.64</w:t>
            </w:r>
            <w:r>
              <w:rPr>
                <w:rFonts w:ascii="Trebuchet MS"/>
                <w:sz w:val="20"/>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5"/>
              <w:jc w:val="right"/>
              <w:rPr>
                <w:rFonts w:ascii="Trebuchet MS" w:hAnsi="Trebuchet MS" w:cs="Trebuchet MS" w:eastAsia="Trebuchet MS" w:hint="default"/>
                <w:sz w:val="20"/>
                <w:szCs w:val="20"/>
              </w:rPr>
            </w:pPr>
            <w:r>
              <w:rPr>
                <w:rFonts w:ascii="Trebuchet MS"/>
                <w:w w:val="80"/>
                <w:sz w:val="20"/>
              </w:rPr>
              <w:t>3,446,843.26</w:t>
            </w:r>
            <w:r>
              <w:rPr>
                <w:rFonts w:ascii="Trebuchet MS"/>
                <w:sz w:val="20"/>
              </w:rPr>
            </w:r>
          </w:p>
        </w:tc>
      </w:tr>
      <w:tr>
        <w:trPr>
          <w:trHeight w:val="386" w:hRule="exact"/>
        </w:trPr>
        <w:tc>
          <w:tcPr>
            <w:tcW w:w="2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b/>
                <w:w w:val="80"/>
                <w:sz w:val="20"/>
              </w:rPr>
              <w:t>33,057,085.07</w:t>
            </w:r>
            <w:r>
              <w:rPr>
                <w:rFonts w:ascii="Arial"/>
                <w:sz w:val="20"/>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b/>
                <w:w w:val="80"/>
                <w:sz w:val="20"/>
              </w:rPr>
              <w:t>5,758,942.79</w:t>
            </w:r>
            <w:r>
              <w:rPr>
                <w:rFonts w:ascii="Arial"/>
                <w:sz w:val="20"/>
              </w:rPr>
            </w:r>
          </w:p>
        </w:tc>
        <w:tc>
          <w:tcPr>
            <w:tcW w:w="20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105"/>
              <w:jc w:val="right"/>
              <w:rPr>
                <w:rFonts w:ascii="Arial" w:hAnsi="Arial" w:cs="Arial" w:eastAsia="Arial" w:hint="default"/>
                <w:sz w:val="20"/>
                <w:szCs w:val="20"/>
              </w:rPr>
            </w:pPr>
            <w:r>
              <w:rPr>
                <w:rFonts w:ascii="Arial"/>
                <w:b/>
                <w:w w:val="80"/>
                <w:sz w:val="20"/>
              </w:rPr>
              <w:t>33,057,085.07</w:t>
            </w:r>
            <w:r>
              <w:rPr>
                <w:rFonts w:ascii="Arial"/>
                <w:sz w:val="20"/>
              </w:rPr>
            </w:r>
          </w:p>
        </w:tc>
      </w:tr>
    </w:tbl>
    <w:p>
      <w:pPr>
        <w:spacing w:line="240" w:lineRule="auto" w:before="12"/>
        <w:rPr>
          <w:rFonts w:ascii="宋体" w:hAnsi="宋体" w:cs="宋体" w:eastAsia="宋体" w:hint="default"/>
          <w:sz w:val="12"/>
          <w:szCs w:val="12"/>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sz w:val="22"/>
          <w:szCs w:val="22"/>
        </w:rPr>
        <w:t>45.</w:t>
      </w:r>
      <w:r>
        <w:rPr>
          <w:rFonts w:ascii="宋体" w:hAnsi="宋体" w:cs="宋体" w:eastAsia="宋体" w:hint="default"/>
          <w:spacing w:val="-41"/>
          <w:sz w:val="22"/>
          <w:szCs w:val="22"/>
        </w:rPr>
        <w:t> </w:t>
      </w:r>
      <w:r>
        <w:rPr>
          <w:rFonts w:ascii="宋体" w:hAnsi="宋体" w:cs="宋体" w:eastAsia="宋体" w:hint="default"/>
          <w:sz w:val="22"/>
          <w:szCs w:val="22"/>
        </w:rPr>
        <w:t>所得税费用</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57"/>
        <w:gridCol w:w="2890"/>
        <w:gridCol w:w="2892"/>
      </w:tblGrid>
      <w:tr>
        <w:trPr>
          <w:trHeight w:val="358" w:hRule="exact"/>
        </w:trPr>
        <w:tc>
          <w:tcPr>
            <w:tcW w:w="29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265"/>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94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8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94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当年所得税</w:t>
            </w:r>
          </w:p>
        </w:tc>
        <w:tc>
          <w:tcPr>
            <w:tcW w:w="2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521,208,267.15</w:t>
            </w:r>
            <w:r>
              <w:rPr>
                <w:rFonts w:ascii="Trebuchet MS"/>
                <w:sz w:val="20"/>
              </w:rPr>
            </w:r>
          </w:p>
        </w:tc>
        <w:tc>
          <w:tcPr>
            <w:tcW w:w="28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387,520,839.78</w:t>
            </w:r>
            <w:r>
              <w:rPr>
                <w:rFonts w:ascii="Trebuchet MS"/>
                <w:sz w:val="20"/>
              </w:rPr>
            </w:r>
          </w:p>
        </w:tc>
      </w:tr>
      <w:tr>
        <w:trPr>
          <w:trHeight w:val="346"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w:t>
            </w:r>
          </w:p>
        </w:tc>
        <w:tc>
          <w:tcPr>
            <w:tcW w:w="2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-92,014,042.48</w:t>
            </w:r>
            <w:r>
              <w:rPr>
                <w:rFonts w:ascii="Trebuchet MS"/>
                <w:sz w:val="20"/>
              </w:rPr>
            </w:r>
          </w:p>
        </w:tc>
        <w:tc>
          <w:tcPr>
            <w:tcW w:w="28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2,582,932.34</w:t>
            </w:r>
            <w:r>
              <w:rPr>
                <w:rFonts w:ascii="Trebuchet MS"/>
                <w:sz w:val="20"/>
              </w:rPr>
            </w:r>
          </w:p>
        </w:tc>
      </w:tr>
      <w:tr>
        <w:trPr>
          <w:trHeight w:val="358" w:hRule="exact"/>
        </w:trPr>
        <w:tc>
          <w:tcPr>
            <w:tcW w:w="29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1265"/>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429,194,224.67</w:t>
            </w:r>
            <w:r>
              <w:rPr>
                <w:rFonts w:ascii="Arial"/>
                <w:sz w:val="20"/>
              </w:rPr>
            </w:r>
          </w:p>
        </w:tc>
        <w:tc>
          <w:tcPr>
            <w:tcW w:w="28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390,103,772.12</w:t>
            </w:r>
            <w:r>
              <w:rPr>
                <w:rFonts w:ascii="Arial"/>
                <w:sz w:val="20"/>
              </w:rPr>
            </w:r>
          </w:p>
        </w:tc>
      </w:tr>
    </w:tbl>
    <w:p>
      <w:pPr>
        <w:spacing w:line="240" w:lineRule="auto" w:before="12"/>
        <w:rPr>
          <w:rFonts w:ascii="宋体" w:hAnsi="宋体" w:cs="宋体" w:eastAsia="宋体" w:hint="default"/>
          <w:sz w:val="12"/>
          <w:szCs w:val="12"/>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sz w:val="22"/>
          <w:szCs w:val="22"/>
        </w:rPr>
        <w:t>46.</w:t>
      </w:r>
      <w:r>
        <w:rPr>
          <w:rFonts w:ascii="宋体" w:hAnsi="宋体" w:cs="宋体" w:eastAsia="宋体" w:hint="default"/>
          <w:spacing w:val="-40"/>
          <w:sz w:val="22"/>
          <w:szCs w:val="22"/>
        </w:rPr>
        <w:t> </w:t>
      </w:r>
      <w:r>
        <w:rPr>
          <w:rFonts w:ascii="宋体" w:hAnsi="宋体" w:cs="宋体" w:eastAsia="宋体" w:hint="default"/>
          <w:sz w:val="22"/>
          <w:szCs w:val="22"/>
        </w:rPr>
        <w:t>其他综合收益</w:t>
      </w:r>
    </w:p>
    <w:p>
      <w:pPr>
        <w:spacing w:line="240" w:lineRule="auto" w:before="1"/>
        <w:rPr>
          <w:rFonts w:ascii="宋体" w:hAnsi="宋体" w:cs="宋体" w:eastAsia="宋体" w:hint="default"/>
          <w:sz w:val="20"/>
          <w:szCs w:val="20"/>
        </w:rPr>
      </w:pPr>
    </w:p>
    <w:p>
      <w:pPr>
        <w:spacing w:line="456" w:lineRule="auto" w:before="0"/>
        <w:ind w:left="642" w:right="3652" w:firstLine="0"/>
        <w:jc w:val="left"/>
        <w:rPr>
          <w:rFonts w:ascii="宋体" w:hAnsi="宋体" w:cs="宋体" w:eastAsia="宋体" w:hint="default"/>
          <w:sz w:val="22"/>
          <w:szCs w:val="22"/>
        </w:rPr>
      </w:pPr>
      <w:r>
        <w:rPr>
          <w:rFonts w:ascii="宋体" w:hAnsi="宋体" w:cs="宋体" w:eastAsia="宋体" w:hint="default"/>
          <w:sz w:val="22"/>
          <w:szCs w:val="22"/>
        </w:rPr>
        <w:t>详见本附注“六、</w:t>
      </w:r>
      <w:r>
        <w:rPr>
          <w:rFonts w:ascii="宋体" w:hAnsi="宋体" w:cs="宋体" w:eastAsia="宋体" w:hint="default"/>
          <w:sz w:val="22"/>
          <w:szCs w:val="22"/>
        </w:rPr>
        <w:t>32</w:t>
      </w:r>
      <w:r>
        <w:rPr>
          <w:rFonts w:ascii="宋体" w:hAnsi="宋体" w:cs="宋体" w:eastAsia="宋体" w:hint="default"/>
          <w:spacing w:val="-56"/>
          <w:sz w:val="22"/>
          <w:szCs w:val="22"/>
        </w:rPr>
        <w:t> </w:t>
      </w:r>
      <w:r>
        <w:rPr>
          <w:rFonts w:ascii="宋体" w:hAnsi="宋体" w:cs="宋体" w:eastAsia="宋体" w:hint="default"/>
          <w:sz w:val="22"/>
          <w:szCs w:val="22"/>
        </w:rPr>
        <w:t>其他综合收益”相关内容。</w:t>
      </w:r>
      <w:r>
        <w:rPr>
          <w:rFonts w:ascii="宋体" w:hAnsi="宋体" w:cs="宋体" w:eastAsia="宋体" w:hint="default"/>
          <w:w w:val="100"/>
          <w:sz w:val="22"/>
          <w:szCs w:val="22"/>
        </w:rPr>
        <w:t> </w:t>
      </w:r>
      <w:r>
        <w:rPr>
          <w:rFonts w:ascii="宋体" w:hAnsi="宋体" w:cs="宋体" w:eastAsia="宋体" w:hint="default"/>
          <w:sz w:val="22"/>
          <w:szCs w:val="22"/>
        </w:rPr>
        <w:t>47.</w:t>
      </w:r>
      <w:r>
        <w:rPr>
          <w:rFonts w:ascii="宋体" w:hAnsi="宋体" w:cs="宋体" w:eastAsia="宋体" w:hint="default"/>
          <w:spacing w:val="-40"/>
          <w:sz w:val="22"/>
          <w:szCs w:val="22"/>
        </w:rPr>
        <w:t> </w:t>
      </w:r>
      <w:r>
        <w:rPr>
          <w:rFonts w:ascii="宋体" w:hAnsi="宋体" w:cs="宋体" w:eastAsia="宋体" w:hint="default"/>
          <w:sz w:val="22"/>
          <w:szCs w:val="22"/>
        </w:rPr>
        <w:t>现金流量表项目</w:t>
      </w:r>
    </w:p>
    <w:p>
      <w:pPr>
        <w:spacing w:line="436" w:lineRule="auto" w:before="66"/>
        <w:ind w:left="669" w:right="2934" w:hanging="144"/>
        <w:jc w:val="left"/>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1</w:t>
      </w:r>
      <w:r>
        <w:rPr>
          <w:rFonts w:ascii="宋体" w:hAnsi="宋体" w:cs="宋体" w:eastAsia="宋体" w:hint="default"/>
          <w:spacing w:val="-1"/>
          <w:sz w:val="22"/>
          <w:szCs w:val="22"/>
        </w:rPr>
        <w:t>）</w:t>
      </w:r>
      <w:r>
        <w:rPr>
          <w:rFonts w:ascii="宋体" w:hAnsi="宋体" w:cs="宋体" w:eastAsia="宋体" w:hint="default"/>
          <w:spacing w:val="-74"/>
          <w:sz w:val="22"/>
          <w:szCs w:val="22"/>
        </w:rPr>
        <w:t> </w:t>
      </w:r>
      <w:r>
        <w:rPr>
          <w:rFonts w:ascii="宋体" w:hAnsi="宋体" w:cs="宋体" w:eastAsia="宋体" w:hint="default"/>
          <w:spacing w:val="-1"/>
          <w:sz w:val="22"/>
          <w:szCs w:val="22"/>
        </w:rPr>
        <w:t>收到</w:t>
      </w:r>
      <w:r>
        <w:rPr>
          <w:rFonts w:ascii="宋体" w:hAnsi="宋体" w:cs="宋体" w:eastAsia="宋体" w:hint="default"/>
          <w:spacing w:val="-1"/>
          <w:sz w:val="22"/>
          <w:szCs w:val="22"/>
        </w:rPr>
        <w:t>/</w:t>
      </w:r>
      <w:r>
        <w:rPr>
          <w:rFonts w:ascii="宋体" w:hAnsi="宋体" w:cs="宋体" w:eastAsia="宋体" w:hint="default"/>
          <w:spacing w:val="-1"/>
          <w:sz w:val="22"/>
          <w:szCs w:val="22"/>
        </w:rPr>
        <w:t>支付的其他与经营</w:t>
      </w:r>
      <w:r>
        <w:rPr>
          <w:rFonts w:ascii="宋体" w:hAnsi="宋体" w:cs="宋体" w:eastAsia="宋体" w:hint="default"/>
          <w:spacing w:val="-1"/>
          <w:sz w:val="22"/>
          <w:szCs w:val="22"/>
        </w:rPr>
        <w:t>/</w:t>
      </w:r>
      <w:r>
        <w:rPr>
          <w:rFonts w:ascii="宋体" w:hAnsi="宋体" w:cs="宋体" w:eastAsia="宋体" w:hint="default"/>
          <w:spacing w:val="-1"/>
          <w:sz w:val="22"/>
          <w:szCs w:val="22"/>
        </w:rPr>
        <w:t>投资</w:t>
      </w:r>
      <w:r>
        <w:rPr>
          <w:rFonts w:ascii="宋体" w:hAnsi="宋体" w:cs="宋体" w:eastAsia="宋体" w:hint="default"/>
          <w:spacing w:val="-1"/>
          <w:sz w:val="22"/>
          <w:szCs w:val="22"/>
        </w:rPr>
        <w:t>/</w:t>
      </w:r>
      <w:r>
        <w:rPr>
          <w:rFonts w:ascii="宋体" w:hAnsi="宋体" w:cs="宋体" w:eastAsia="宋体" w:hint="default"/>
          <w:spacing w:val="-1"/>
          <w:sz w:val="22"/>
          <w:szCs w:val="22"/>
        </w:rPr>
        <w:t>筹资活动有关的现金</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16"/>
          <w:sz w:val="22"/>
          <w:szCs w:val="22"/>
        </w:rPr>
        <w:t> </w:t>
      </w:r>
      <w:r>
        <w:rPr>
          <w:rFonts w:ascii="宋体" w:hAnsi="宋体" w:cs="宋体" w:eastAsia="宋体" w:hint="default"/>
          <w:sz w:val="22"/>
          <w:szCs w:val="22"/>
        </w:rPr>
        <w:t>收到的其他与经营活动有关的现金</w:t>
      </w:r>
    </w:p>
    <w:tbl>
      <w:tblPr>
        <w:tblW w:w="0" w:type="auto"/>
        <w:jc w:val="left"/>
        <w:tblInd w:w="119" w:type="dxa"/>
        <w:tblLayout w:type="fixed"/>
        <w:tblCellMar>
          <w:top w:w="0" w:type="dxa"/>
          <w:left w:w="0" w:type="dxa"/>
          <w:bottom w:w="0" w:type="dxa"/>
          <w:right w:w="0" w:type="dxa"/>
        </w:tblCellMar>
        <w:tblLook w:val="01E0"/>
      </w:tblPr>
      <w:tblGrid>
        <w:gridCol w:w="4184"/>
        <w:gridCol w:w="2278"/>
        <w:gridCol w:w="2278"/>
      </w:tblGrid>
      <w:tr>
        <w:trPr>
          <w:trHeight w:val="372" w:hRule="exact"/>
        </w:trPr>
        <w:tc>
          <w:tcPr>
            <w:tcW w:w="4184"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7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63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7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9"/>
              <w:ind w:left="63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bl>
    <w:p>
      <w:pPr>
        <w:spacing w:before="130"/>
        <w:ind w:left="224" w:right="218" w:firstLine="0"/>
        <w:jc w:val="center"/>
        <w:rPr>
          <w:rFonts w:ascii="Times New Roman" w:hAnsi="Times New Roman" w:cs="Times New Roman" w:eastAsia="Times New Roman" w:hint="default"/>
          <w:sz w:val="20"/>
          <w:szCs w:val="20"/>
        </w:rPr>
      </w:pPr>
      <w:r>
        <w:rPr>
          <w:rFonts w:ascii="Times New Roman"/>
          <w:sz w:val="20"/>
        </w:rPr>
        <w:t>60</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4184"/>
        <w:gridCol w:w="2278"/>
        <w:gridCol w:w="2278"/>
      </w:tblGrid>
      <w:tr>
        <w:trPr>
          <w:trHeight w:val="358" w:hRule="exact"/>
        </w:trPr>
        <w:tc>
          <w:tcPr>
            <w:tcW w:w="41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877"/>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3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63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79,535,620.03</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52,012,543.46</w:t>
            </w:r>
            <w:r>
              <w:rPr>
                <w:rFonts w:ascii="Trebuchet MS"/>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43,315,142.74</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29,800,716.43</w:t>
            </w:r>
            <w:r>
              <w:rPr>
                <w:rFonts w:ascii="Trebuchet MS"/>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专项拨款</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6,821,800.00</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49,798,544.00</w:t>
            </w:r>
            <w:r>
              <w:rPr>
                <w:rFonts w:ascii="Trebuchet MS"/>
                <w:sz w:val="20"/>
              </w:rPr>
            </w:r>
          </w:p>
        </w:tc>
      </w:tr>
      <w:tr>
        <w:trPr>
          <w:trHeight w:val="343"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其他应收（付）款往来</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386,340,828.53</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271,719,211.48</w:t>
            </w:r>
            <w:r>
              <w:rPr>
                <w:rFonts w:ascii="Trebuchet MS"/>
                <w:sz w:val="20"/>
              </w:rPr>
            </w:r>
          </w:p>
        </w:tc>
      </w:tr>
      <w:tr>
        <w:trPr>
          <w:trHeight w:val="360" w:hRule="exact"/>
        </w:trPr>
        <w:tc>
          <w:tcPr>
            <w:tcW w:w="41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1877"/>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w w:val="80"/>
                <w:sz w:val="20"/>
              </w:rPr>
              <w:t>516,013,391.30</w:t>
            </w:r>
            <w:r>
              <w:rPr>
                <w:rFonts w:ascii="Arial"/>
                <w:sz w:val="20"/>
              </w:rPr>
            </w:r>
          </w:p>
        </w:tc>
        <w:tc>
          <w:tcPr>
            <w:tcW w:w="22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403,331,015.37</w:t>
            </w:r>
            <w:r>
              <w:rPr>
                <w:rFonts w:ascii="Arial"/>
                <w:sz w:val="20"/>
              </w:rPr>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669" w:right="0"/>
        <w:jc w:val="left"/>
      </w:pPr>
      <w:r>
        <w:rPr>
          <w:rFonts w:ascii="宋体" w:hAnsi="宋体" w:cs="宋体" w:eastAsia="宋体" w:hint="default"/>
        </w:rPr>
        <w:t>2</w:t>
      </w:r>
      <w:r>
        <w:rPr/>
        <w:t>）</w:t>
      </w:r>
      <w:r>
        <w:rPr>
          <w:spacing w:val="-16"/>
        </w:rPr>
        <w:t> </w:t>
      </w:r>
      <w:r>
        <w:rPr/>
        <w:t>支付的其他与经营活动有关的现金</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184"/>
        <w:gridCol w:w="2278"/>
        <w:gridCol w:w="2278"/>
      </w:tblGrid>
      <w:tr>
        <w:trPr>
          <w:trHeight w:val="358" w:hRule="exact"/>
        </w:trPr>
        <w:tc>
          <w:tcPr>
            <w:tcW w:w="41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1877"/>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3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63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3"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403,795,093.94</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382,820,372.26</w:t>
            </w:r>
            <w:r>
              <w:rPr>
                <w:rFonts w:ascii="Trebuchet MS"/>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179,699,589.20</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174,168,601.66</w:t>
            </w:r>
            <w:r>
              <w:rPr>
                <w:rFonts w:ascii="Trebuchet MS"/>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预付房租、待摊费用等</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18,871,327.17</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16,589,348.05</w:t>
            </w:r>
            <w:r>
              <w:rPr>
                <w:rFonts w:ascii="Trebuchet MS"/>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银行手续费</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8,115,840.34</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4,300,069.73</w:t>
            </w:r>
            <w:r>
              <w:rPr>
                <w:rFonts w:ascii="Trebuchet MS"/>
                <w:sz w:val="20"/>
              </w:rPr>
            </w:r>
          </w:p>
        </w:tc>
      </w:tr>
      <w:tr>
        <w:trPr>
          <w:trHeight w:val="343"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2,169,061.31</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2,341,046.52</w:t>
            </w:r>
            <w:r>
              <w:rPr>
                <w:rFonts w:ascii="Trebuchet MS"/>
                <w:sz w:val="20"/>
              </w:rPr>
            </w:r>
          </w:p>
        </w:tc>
      </w:tr>
      <w:tr>
        <w:trPr>
          <w:trHeight w:val="346" w:hRule="exact"/>
        </w:trPr>
        <w:tc>
          <w:tcPr>
            <w:tcW w:w="4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其他应收（付）款往来</w:t>
            </w:r>
          </w:p>
        </w:tc>
        <w:tc>
          <w:tcPr>
            <w:tcW w:w="2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296,814,027.94</w:t>
            </w:r>
            <w:r>
              <w:rPr>
                <w:rFonts w:ascii="Trebuchet MS"/>
                <w:sz w:val="20"/>
              </w:rPr>
            </w:r>
          </w:p>
        </w:tc>
        <w:tc>
          <w:tcPr>
            <w:tcW w:w="2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300,190,537.07</w:t>
            </w:r>
            <w:r>
              <w:rPr>
                <w:rFonts w:ascii="Trebuchet MS"/>
                <w:sz w:val="20"/>
              </w:rPr>
            </w:r>
          </w:p>
        </w:tc>
      </w:tr>
      <w:tr>
        <w:trPr>
          <w:trHeight w:val="379" w:hRule="exact"/>
        </w:trPr>
        <w:tc>
          <w:tcPr>
            <w:tcW w:w="41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877"/>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3"/>
              <w:jc w:val="right"/>
              <w:rPr>
                <w:rFonts w:ascii="Arial" w:hAnsi="Arial" w:cs="Arial" w:eastAsia="Arial" w:hint="default"/>
                <w:sz w:val="20"/>
                <w:szCs w:val="20"/>
              </w:rPr>
            </w:pPr>
            <w:r>
              <w:rPr>
                <w:rFonts w:ascii="Arial"/>
                <w:b/>
                <w:w w:val="80"/>
                <w:sz w:val="20"/>
              </w:rPr>
              <w:t>909,464,939.90</w:t>
            </w:r>
            <w:r>
              <w:rPr>
                <w:rFonts w:ascii="Arial"/>
                <w:sz w:val="20"/>
              </w:rPr>
            </w:r>
          </w:p>
        </w:tc>
        <w:tc>
          <w:tcPr>
            <w:tcW w:w="22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05"/>
              <w:jc w:val="right"/>
              <w:rPr>
                <w:rFonts w:ascii="Arial" w:hAnsi="Arial" w:cs="Arial" w:eastAsia="Arial" w:hint="default"/>
                <w:sz w:val="20"/>
                <w:szCs w:val="20"/>
              </w:rPr>
            </w:pPr>
            <w:r>
              <w:rPr>
                <w:rFonts w:ascii="Arial"/>
                <w:b/>
                <w:w w:val="80"/>
                <w:sz w:val="20"/>
              </w:rPr>
              <w:t>880,409,975.29</w:t>
            </w:r>
            <w:r>
              <w:rPr>
                <w:rFonts w:ascii="Arial"/>
                <w:sz w:val="20"/>
              </w:rPr>
            </w:r>
          </w:p>
        </w:tc>
      </w:tr>
    </w:tbl>
    <w:p>
      <w:pPr>
        <w:spacing w:line="240" w:lineRule="auto" w:before="12"/>
        <w:rPr>
          <w:rFonts w:ascii="宋体" w:hAnsi="宋体" w:cs="宋体" w:eastAsia="宋体" w:hint="default"/>
          <w:sz w:val="12"/>
          <w:szCs w:val="12"/>
        </w:rPr>
      </w:pPr>
    </w:p>
    <w:p>
      <w:pPr>
        <w:spacing w:before="32"/>
        <w:ind w:left="60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33"/>
          <w:sz w:val="22"/>
          <w:szCs w:val="22"/>
        </w:rPr>
        <w:t> </w:t>
      </w:r>
      <w:r>
        <w:rPr>
          <w:rFonts w:ascii="宋体" w:hAnsi="宋体" w:cs="宋体" w:eastAsia="宋体" w:hint="default"/>
          <w:sz w:val="22"/>
          <w:szCs w:val="22"/>
        </w:rPr>
        <w:t>合并现金流量表补充资料</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5247"/>
        <w:gridCol w:w="1745"/>
        <w:gridCol w:w="1747"/>
      </w:tblGrid>
      <w:tr>
        <w:trPr>
          <w:trHeight w:val="358" w:hRule="exact"/>
        </w:trPr>
        <w:tc>
          <w:tcPr>
            <w:tcW w:w="52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6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7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3"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将净利润调节为经营活动现金流量：</w:t>
            </w:r>
            <w:r>
              <w:rPr>
                <w:rFonts w:ascii="宋体" w:hAnsi="宋体" w:cs="宋体" w:eastAsia="宋体" w:hint="default"/>
                <w:sz w:val="20"/>
                <w:szCs w:val="20"/>
              </w:rPr>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Trebuchet MS" w:hAnsi="Trebuchet MS" w:cs="Trebuchet MS" w:eastAsia="Trebuchet MS" w:hint="default"/>
                <w:sz w:val="20"/>
                <w:szCs w:val="20"/>
              </w:rPr>
            </w:pPr>
            <w:r>
              <w:rPr>
                <w:rFonts w:ascii="Trebuchet MS"/>
                <w:spacing w:val="-1"/>
                <w:w w:val="80"/>
                <w:sz w:val="20"/>
              </w:rPr>
              <w:t>2,139,544,161.76</w:t>
            </w:r>
            <w:r>
              <w:rPr>
                <w:rFonts w:ascii="Trebuchet MS"/>
                <w:spacing w:val="-1"/>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Trebuchet MS" w:hAnsi="Trebuchet MS" w:cs="Trebuchet MS" w:eastAsia="Trebuchet MS" w:hint="default"/>
                <w:sz w:val="20"/>
                <w:szCs w:val="20"/>
              </w:rPr>
            </w:pPr>
            <w:r>
              <w:rPr>
                <w:rFonts w:ascii="Trebuchet MS"/>
                <w:spacing w:val="-1"/>
                <w:w w:val="80"/>
                <w:sz w:val="20"/>
              </w:rPr>
              <w:t>1,671,839,566.40</w:t>
            </w:r>
            <w:r>
              <w:rPr>
                <w:rFonts w:ascii="Trebuchet MS"/>
                <w:spacing w:val="-1"/>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124,830,546.86</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81,753,486.04</w:t>
            </w:r>
            <w:r>
              <w:rPr>
                <w:rFonts w:ascii="Trebuchet MS"/>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110,700,288.24</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spacing w:val="-1"/>
                <w:w w:val="80"/>
                <w:sz w:val="20"/>
              </w:rPr>
              <w:t>89,269,137.32</w:t>
            </w:r>
            <w:r>
              <w:rPr>
                <w:rFonts w:ascii="Trebuchet MS"/>
                <w:spacing w:val="-1"/>
                <w:sz w:val="20"/>
              </w:rPr>
            </w:r>
          </w:p>
        </w:tc>
      </w:tr>
      <w:tr>
        <w:trPr>
          <w:trHeight w:val="343"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36,629,366.73</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30,151,371.97</w:t>
            </w:r>
            <w:r>
              <w:rPr>
                <w:rFonts w:ascii="Trebuchet MS"/>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16,571,819.40</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12,651,055.71</w:t>
            </w:r>
            <w:r>
              <w:rPr>
                <w:rFonts w:ascii="Trebuchet MS"/>
                <w:sz w:val="20"/>
              </w:rPr>
            </w:r>
          </w:p>
        </w:tc>
      </w:tr>
      <w:tr>
        <w:trPr>
          <w:trHeight w:val="52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处置固定资产、无形资产和其他长期资产的损失（收益以</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-10,301,989.41</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05"/>
              <w:jc w:val="right"/>
              <w:rPr>
                <w:rFonts w:ascii="Trebuchet MS" w:hAnsi="Trebuchet MS" w:cs="Trebuchet MS" w:eastAsia="Trebuchet MS" w:hint="default"/>
                <w:sz w:val="20"/>
                <w:szCs w:val="20"/>
              </w:rPr>
            </w:pPr>
            <w:r>
              <w:rPr>
                <w:rFonts w:ascii="Trebuchet MS"/>
                <w:w w:val="80"/>
                <w:sz w:val="20"/>
              </w:rPr>
              <w:t>-629,642.28</w:t>
            </w:r>
            <w:r>
              <w:rPr>
                <w:rFonts w:ascii="Trebuchet MS"/>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公允价值变动损益（收益以“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-4,015,593.09</w:t>
            </w:r>
            <w:r>
              <w:rPr>
                <w:rFonts w:ascii="Trebuchet MS"/>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52,296,904.72</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1,429,495.90</w:t>
            </w:r>
            <w:r>
              <w:rPr>
                <w:rFonts w:ascii="Trebuchet MS"/>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-10,824,634.51</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-4,591,082.50</w:t>
            </w:r>
            <w:r>
              <w:rPr>
                <w:rFonts w:ascii="Trebuchet MS"/>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-92,014,042.48</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2,582,932.34</w:t>
            </w:r>
            <w:r>
              <w:rPr>
                <w:rFonts w:ascii="Trebuchet MS"/>
                <w:sz w:val="20"/>
              </w:rPr>
            </w:r>
          </w:p>
        </w:tc>
      </w:tr>
      <w:tr>
        <w:trPr>
          <w:trHeight w:val="344"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195,317,855.75</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-211,080,132.67</w:t>
            </w:r>
            <w:r>
              <w:rPr>
                <w:rFonts w:ascii="Trebuchet MS"/>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-372,559,740.94</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-177,914,677.72</w:t>
            </w:r>
            <w:r>
              <w:rPr>
                <w:rFonts w:ascii="Trebuchet MS"/>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w:t>
            </w:r>
            <w:r>
              <w:rPr>
                <w:rFonts w:ascii="宋体" w:hAnsi="宋体" w:cs="宋体" w:eastAsia="宋体" w:hint="default"/>
                <w:sz w:val="20"/>
                <w:szCs w:val="20"/>
              </w:rPr>
              <w:t>-</w:t>
            </w:r>
            <w:r>
              <w:rPr>
                <w:rFonts w:ascii="宋体" w:hAnsi="宋体" w:cs="宋体" w:eastAsia="宋体" w:hint="default"/>
                <w:sz w:val="20"/>
                <w:szCs w:val="20"/>
              </w:rPr>
              <w:t>”填列）</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321,832,969.52</w:t>
            </w:r>
            <w:r>
              <w:rPr>
                <w:rFonts w:ascii="Trebuchet MS"/>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266,359,728.08</w:t>
            </w:r>
            <w:r>
              <w:rPr>
                <w:rFonts w:ascii="Trebuchet MS"/>
                <w:sz w:val="20"/>
              </w:rPr>
            </w:r>
          </w:p>
        </w:tc>
      </w:tr>
      <w:tr>
        <w:trPr>
          <w:trHeight w:val="343"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pacing w:val="-1"/>
                <w:w w:val="80"/>
                <w:sz w:val="20"/>
              </w:rPr>
              <w:t>2,512,023,505.64</w:t>
            </w:r>
            <w:r>
              <w:rPr>
                <w:rFonts w:ascii="Arial"/>
                <w:spacing w:val="-1"/>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b/>
                <w:spacing w:val="-1"/>
                <w:w w:val="80"/>
                <w:sz w:val="20"/>
              </w:rPr>
              <w:t>1,757,805,645.50</w:t>
            </w:r>
            <w:r>
              <w:rPr>
                <w:rFonts w:ascii="Arial"/>
                <w:spacing w:val="-1"/>
                <w:sz w:val="20"/>
              </w:rPr>
            </w:r>
          </w:p>
        </w:tc>
      </w:tr>
      <w:tr>
        <w:trPr>
          <w:trHeight w:val="358" w:hRule="exact"/>
        </w:trPr>
        <w:tc>
          <w:tcPr>
            <w:tcW w:w="52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不涉及现金收支的重大投资和筹资活动：</w:t>
            </w:r>
            <w:r>
              <w:rPr>
                <w:rFonts w:ascii="宋体" w:hAnsi="宋体" w:cs="宋体" w:eastAsia="宋体" w:hint="default"/>
                <w:sz w:val="20"/>
                <w:szCs w:val="20"/>
              </w:rPr>
            </w:r>
          </w:p>
        </w:tc>
        <w:tc>
          <w:tcPr>
            <w:tcW w:w="1745" w:type="dxa"/>
            <w:tcBorders>
              <w:top w:val="single" w:sz="2" w:space="0" w:color="000000"/>
              <w:left w:val="single" w:sz="2" w:space="0" w:color="000000"/>
              <w:bottom w:val="single" w:sz="12" w:space="0" w:color="000000"/>
              <w:right w:val="single" w:sz="2" w:space="0" w:color="000000"/>
            </w:tcBorders>
          </w:tcPr>
          <w:p>
            <w:pPr/>
          </w:p>
        </w:tc>
        <w:tc>
          <w:tcPr>
            <w:tcW w:w="174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27"/>
          <w:szCs w:val="27"/>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61</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5247"/>
        <w:gridCol w:w="1745"/>
        <w:gridCol w:w="1747"/>
      </w:tblGrid>
      <w:tr>
        <w:trPr>
          <w:trHeight w:val="358" w:hRule="exact"/>
        </w:trPr>
        <w:tc>
          <w:tcPr>
            <w:tcW w:w="52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6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7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现金及现金等价物净变动情况：</w:t>
            </w:r>
            <w:r>
              <w:rPr>
                <w:rFonts w:ascii="宋体" w:hAnsi="宋体" w:cs="宋体" w:eastAsia="宋体" w:hint="default"/>
                <w:sz w:val="20"/>
                <w:szCs w:val="20"/>
              </w:rPr>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Trebuchet MS" w:hAnsi="Trebuchet MS" w:cs="Trebuchet MS" w:eastAsia="Trebuchet MS" w:hint="default"/>
                <w:sz w:val="20"/>
                <w:szCs w:val="20"/>
              </w:rPr>
            </w:pPr>
            <w:r>
              <w:rPr>
                <w:rFonts w:ascii="Trebuchet MS"/>
                <w:spacing w:val="-1"/>
                <w:w w:val="80"/>
                <w:sz w:val="20"/>
              </w:rPr>
              <w:t>9,100,110,692.47</w:t>
            </w:r>
            <w:r>
              <w:rPr>
                <w:rFonts w:ascii="Trebuchet MS"/>
                <w:spacing w:val="-1"/>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Trebuchet MS" w:hAnsi="Trebuchet MS" w:cs="Trebuchet MS" w:eastAsia="Trebuchet MS" w:hint="default"/>
                <w:sz w:val="20"/>
                <w:szCs w:val="20"/>
              </w:rPr>
            </w:pPr>
            <w:r>
              <w:rPr>
                <w:rFonts w:ascii="Trebuchet MS"/>
                <w:spacing w:val="-1"/>
                <w:w w:val="80"/>
                <w:sz w:val="20"/>
              </w:rPr>
              <w:t>5,487,955,417.36</w:t>
            </w:r>
            <w:r>
              <w:rPr>
                <w:rFonts w:ascii="Trebuchet MS"/>
                <w:spacing w:val="-1"/>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523"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5,487,955,417.36</w:t>
            </w:r>
            <w:r>
              <w:rPr>
                <w:rFonts w:ascii="Trebuchet MS"/>
                <w:spacing w:val="-1"/>
                <w:sz w:val="20"/>
              </w:rPr>
            </w:r>
          </w:p>
        </w:tc>
        <w:tc>
          <w:tcPr>
            <w:tcW w:w="17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spacing w:val="-1"/>
                <w:w w:val="80"/>
                <w:sz w:val="20"/>
              </w:rPr>
              <w:t>5,141,353,512.01</w:t>
            </w:r>
            <w:r>
              <w:rPr>
                <w:rFonts w:ascii="Trebuchet MS"/>
                <w:spacing w:val="-1"/>
                <w:sz w:val="20"/>
              </w:rPr>
            </w:r>
          </w:p>
        </w:tc>
      </w:tr>
      <w:tr>
        <w:trPr>
          <w:trHeight w:val="346"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5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1745" w:type="dxa"/>
            <w:tcBorders>
              <w:top w:val="single" w:sz="2" w:space="0" w:color="000000"/>
              <w:left w:val="single" w:sz="2" w:space="0" w:color="000000"/>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52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7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pacing w:val="-1"/>
                <w:w w:val="80"/>
                <w:sz w:val="20"/>
              </w:rPr>
              <w:t>3,612,155,275.11</w:t>
            </w:r>
            <w:r>
              <w:rPr>
                <w:rFonts w:ascii="Arial"/>
                <w:spacing w:val="-1"/>
                <w:sz w:val="20"/>
              </w:rPr>
            </w:r>
          </w:p>
        </w:tc>
        <w:tc>
          <w:tcPr>
            <w:tcW w:w="17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346,601,905.35</w:t>
            </w:r>
            <w:r>
              <w:rPr>
                <w:rFonts w:ascii="Arial"/>
                <w:sz w:val="20"/>
              </w:rPr>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781" w:right="135"/>
        <w:jc w:val="left"/>
      </w:pPr>
      <w:r>
        <w:rPr/>
        <w:t>（</w:t>
      </w:r>
      <w:r>
        <w:rPr>
          <w:rFonts w:ascii="宋体" w:hAnsi="宋体" w:cs="宋体" w:eastAsia="宋体" w:hint="default"/>
        </w:rPr>
        <w:t>3</w:t>
      </w:r>
      <w:r>
        <w:rPr/>
        <w:t>）</w:t>
      </w:r>
      <w:r>
        <w:rPr>
          <w:spacing w:val="-60"/>
        </w:rPr>
        <w:t> </w:t>
      </w:r>
      <w:r>
        <w:rPr/>
        <w:t>现金和现金等价物</w:t>
      </w: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3142"/>
        <w:gridCol w:w="2842"/>
        <w:gridCol w:w="2840"/>
      </w:tblGrid>
      <w:tr>
        <w:trPr>
          <w:trHeight w:val="358" w:hRule="exact"/>
        </w:trPr>
        <w:tc>
          <w:tcPr>
            <w:tcW w:w="31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43"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spacing w:val="-1"/>
                <w:w w:val="80"/>
                <w:sz w:val="20"/>
              </w:rPr>
              <w:t>9,100,110,692.47</w:t>
            </w:r>
            <w:r>
              <w:rPr>
                <w:rFonts w:ascii="Trebuchet MS"/>
                <w:spacing w:val="-1"/>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spacing w:val="-1"/>
                <w:w w:val="80"/>
                <w:sz w:val="20"/>
              </w:rPr>
              <w:t>5,487,955,417.36</w:t>
            </w:r>
            <w:r>
              <w:rPr>
                <w:rFonts w:ascii="Trebuchet MS"/>
                <w:spacing w:val="-1"/>
                <w:sz w:val="20"/>
              </w:rPr>
            </w:r>
          </w:p>
        </w:tc>
      </w:tr>
      <w:tr>
        <w:trPr>
          <w:trHeight w:val="346"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4,960,454.78</w:t>
            </w:r>
            <w:r>
              <w:rPr>
                <w:rFonts w:ascii="Trebuchet MS"/>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3,455,783.64</w:t>
            </w:r>
            <w:r>
              <w:rPr>
                <w:rFonts w:ascii="Trebuchet MS"/>
                <w:sz w:val="20"/>
              </w:rPr>
            </w:r>
          </w:p>
        </w:tc>
      </w:tr>
      <w:tr>
        <w:trPr>
          <w:trHeight w:val="346"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spacing w:val="-1"/>
                <w:w w:val="80"/>
                <w:sz w:val="20"/>
              </w:rPr>
              <w:t>9,082,289,386.21</w:t>
            </w:r>
            <w:r>
              <w:rPr>
                <w:rFonts w:ascii="Trebuchet MS"/>
                <w:spacing w:val="-1"/>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spacing w:val="-1"/>
                <w:w w:val="80"/>
                <w:sz w:val="20"/>
              </w:rPr>
              <w:t>5,473,207,991.60</w:t>
            </w:r>
            <w:r>
              <w:rPr>
                <w:rFonts w:ascii="Trebuchet MS"/>
                <w:spacing w:val="-1"/>
                <w:sz w:val="20"/>
              </w:rPr>
            </w:r>
          </w:p>
        </w:tc>
      </w:tr>
      <w:tr>
        <w:trPr>
          <w:trHeight w:val="346"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12,860,851.48</w:t>
            </w:r>
            <w:r>
              <w:rPr>
                <w:rFonts w:ascii="Trebuchet MS"/>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11,291,642.12</w:t>
            </w:r>
            <w:r>
              <w:rPr>
                <w:rFonts w:ascii="Trebuchet MS"/>
                <w:sz w:val="20"/>
              </w:rPr>
            </w:r>
          </w:p>
        </w:tc>
      </w:tr>
      <w:tr>
        <w:trPr>
          <w:trHeight w:val="343"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可用于支付的存放中央银行款项</w:t>
            </w:r>
          </w:p>
        </w:tc>
        <w:tc>
          <w:tcPr>
            <w:tcW w:w="2842" w:type="dxa"/>
            <w:tcBorders>
              <w:top w:val="single" w:sz="2" w:space="0" w:color="000000"/>
              <w:left w:val="single" w:sz="2" w:space="0" w:color="000000"/>
              <w:bottom w:val="single" w:sz="2" w:space="0" w:color="000000"/>
              <w:right w:val="single" w:sz="2" w:space="0" w:color="000000"/>
            </w:tcBorders>
          </w:tcPr>
          <w:p>
            <w:pPr/>
          </w:p>
        </w:tc>
        <w:tc>
          <w:tcPr>
            <w:tcW w:w="284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2842" w:type="dxa"/>
            <w:tcBorders>
              <w:top w:val="single" w:sz="2" w:space="0" w:color="000000"/>
              <w:left w:val="single" w:sz="2" w:space="0" w:color="000000"/>
              <w:bottom w:val="single" w:sz="2" w:space="0" w:color="000000"/>
              <w:right w:val="single" w:sz="2" w:space="0" w:color="000000"/>
            </w:tcBorders>
          </w:tcPr>
          <w:p>
            <w:pPr/>
          </w:p>
        </w:tc>
        <w:tc>
          <w:tcPr>
            <w:tcW w:w="284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2842" w:type="dxa"/>
            <w:tcBorders>
              <w:top w:val="single" w:sz="2" w:space="0" w:color="000000"/>
              <w:left w:val="single" w:sz="2" w:space="0" w:color="000000"/>
              <w:bottom w:val="single" w:sz="2" w:space="0" w:color="000000"/>
              <w:right w:val="single" w:sz="2" w:space="0" w:color="000000"/>
            </w:tcBorders>
          </w:tcPr>
          <w:p>
            <w:pPr/>
          </w:p>
        </w:tc>
        <w:tc>
          <w:tcPr>
            <w:tcW w:w="284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现金等价物</w:t>
            </w:r>
          </w:p>
        </w:tc>
        <w:tc>
          <w:tcPr>
            <w:tcW w:w="2842" w:type="dxa"/>
            <w:tcBorders>
              <w:top w:val="single" w:sz="2" w:space="0" w:color="000000"/>
              <w:left w:val="single" w:sz="2" w:space="0" w:color="000000"/>
              <w:bottom w:val="single" w:sz="2" w:space="0" w:color="000000"/>
              <w:right w:val="single" w:sz="2" w:space="0" w:color="000000"/>
            </w:tcBorders>
          </w:tcPr>
          <w:p>
            <w:pPr/>
          </w:p>
        </w:tc>
        <w:tc>
          <w:tcPr>
            <w:tcW w:w="284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2842" w:type="dxa"/>
            <w:tcBorders>
              <w:top w:val="single" w:sz="2" w:space="0" w:color="000000"/>
              <w:left w:val="single" w:sz="2" w:space="0" w:color="000000"/>
              <w:bottom w:val="single" w:sz="2" w:space="0" w:color="000000"/>
              <w:right w:val="single" w:sz="2" w:space="0" w:color="000000"/>
            </w:tcBorders>
          </w:tcPr>
          <w:p>
            <w:pPr/>
          </w:p>
        </w:tc>
        <w:tc>
          <w:tcPr>
            <w:tcW w:w="284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期末现金和现金等价物余额</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6"/>
              <w:jc w:val="right"/>
              <w:rPr>
                <w:rFonts w:ascii="Trebuchet MS" w:hAnsi="Trebuchet MS" w:cs="Trebuchet MS" w:eastAsia="Trebuchet MS" w:hint="default"/>
                <w:sz w:val="20"/>
                <w:szCs w:val="20"/>
              </w:rPr>
            </w:pPr>
            <w:r>
              <w:rPr>
                <w:rFonts w:ascii="Trebuchet MS"/>
                <w:spacing w:val="-1"/>
                <w:w w:val="80"/>
                <w:sz w:val="20"/>
              </w:rPr>
              <w:t>9,100,110,692.47</w:t>
            </w:r>
            <w:r>
              <w:rPr>
                <w:rFonts w:ascii="Trebuchet MS"/>
                <w:spacing w:val="-1"/>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spacing w:val="-1"/>
                <w:w w:val="80"/>
                <w:sz w:val="20"/>
              </w:rPr>
              <w:t>5,487,955,417.36</w:t>
            </w:r>
            <w:r>
              <w:rPr>
                <w:rFonts w:ascii="Trebuchet MS"/>
                <w:spacing w:val="-1"/>
                <w:sz w:val="20"/>
              </w:rPr>
            </w:r>
          </w:p>
        </w:tc>
      </w:tr>
      <w:tr>
        <w:trPr>
          <w:trHeight w:val="538" w:hRule="exact"/>
        </w:trPr>
        <w:tc>
          <w:tcPr>
            <w:tcW w:w="3142" w:type="dxa"/>
            <w:tcBorders>
              <w:top w:val="single" w:sz="2" w:space="0" w:color="000000"/>
              <w:left w:val="nil" w:sz="6" w:space="0" w:color="auto"/>
              <w:bottom w:val="single" w:sz="1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其中：母公司或集团内子公司使</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用受限制的现金和现金等价物</w:t>
            </w:r>
          </w:p>
        </w:tc>
        <w:tc>
          <w:tcPr>
            <w:tcW w:w="2842" w:type="dxa"/>
            <w:tcBorders>
              <w:top w:val="single" w:sz="2" w:space="0" w:color="000000"/>
              <w:left w:val="single" w:sz="2" w:space="0" w:color="000000"/>
              <w:bottom w:val="single" w:sz="12" w:space="0" w:color="000000"/>
              <w:right w:val="single" w:sz="2" w:space="0" w:color="000000"/>
            </w:tcBorders>
          </w:tcPr>
          <w:p>
            <w:pPr/>
          </w:p>
        </w:tc>
        <w:tc>
          <w:tcPr>
            <w:tcW w:w="284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line="559" w:lineRule="auto" w:before="32"/>
        <w:ind w:left="682" w:right="135" w:firstLine="0"/>
        <w:jc w:val="left"/>
        <w:rPr>
          <w:rFonts w:ascii="宋体" w:hAnsi="宋体" w:cs="宋体" w:eastAsia="宋体" w:hint="default"/>
          <w:sz w:val="22"/>
          <w:szCs w:val="22"/>
        </w:rPr>
      </w:pPr>
      <w:r>
        <w:rPr>
          <w:rFonts w:ascii="宋体" w:hAnsi="宋体" w:cs="宋体" w:eastAsia="宋体" w:hint="default"/>
          <w:sz w:val="22"/>
          <w:szCs w:val="22"/>
        </w:rPr>
        <w:t>48.</w:t>
      </w:r>
      <w:r>
        <w:rPr>
          <w:rFonts w:ascii="宋体" w:hAnsi="宋体" w:cs="宋体" w:eastAsia="宋体" w:hint="default"/>
          <w:spacing w:val="-43"/>
          <w:sz w:val="22"/>
          <w:szCs w:val="22"/>
        </w:rPr>
        <w:t> </w:t>
      </w:r>
      <w:r>
        <w:rPr>
          <w:rFonts w:ascii="宋体" w:hAnsi="宋体" w:cs="宋体" w:eastAsia="宋体" w:hint="default"/>
          <w:sz w:val="22"/>
          <w:szCs w:val="22"/>
        </w:rPr>
        <w:t>所有者权益变动表项目</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1"/>
          <w:sz w:val="22"/>
          <w:szCs w:val="22"/>
        </w:rPr>
        <w:t>本年度不存在对于上年年末金额进行调整的“其他”项目。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83"/>
        <w:ind w:left="682" w:right="135" w:firstLine="0"/>
        <w:jc w:val="left"/>
        <w:rPr>
          <w:rFonts w:ascii="宋体" w:hAnsi="宋体" w:cs="宋体" w:eastAsia="宋体" w:hint="default"/>
          <w:sz w:val="22"/>
          <w:szCs w:val="22"/>
        </w:rPr>
      </w:pPr>
      <w:r>
        <w:rPr>
          <w:rFonts w:ascii="宋体" w:hAnsi="宋体" w:cs="宋体" w:eastAsia="宋体" w:hint="default"/>
          <w:sz w:val="22"/>
          <w:szCs w:val="22"/>
        </w:rPr>
        <w:t>49.</w:t>
      </w:r>
      <w:r>
        <w:rPr>
          <w:rFonts w:ascii="宋体" w:hAnsi="宋体" w:cs="宋体" w:eastAsia="宋体" w:hint="default"/>
          <w:spacing w:val="-40"/>
          <w:sz w:val="22"/>
          <w:szCs w:val="22"/>
        </w:rPr>
        <w:t> </w:t>
      </w:r>
      <w:r>
        <w:rPr>
          <w:rFonts w:ascii="宋体" w:hAnsi="宋体" w:cs="宋体" w:eastAsia="宋体" w:hint="default"/>
          <w:sz w:val="22"/>
          <w:szCs w:val="22"/>
        </w:rPr>
        <w:t>外币货币性项目</w:t>
      </w:r>
    </w:p>
    <w:p>
      <w:pPr>
        <w:spacing w:line="240" w:lineRule="auto" w:before="11"/>
        <w:rPr>
          <w:rFonts w:ascii="宋体" w:hAnsi="宋体" w:cs="宋体" w:eastAsia="宋体" w:hint="default"/>
          <w:sz w:val="19"/>
          <w:szCs w:val="19"/>
        </w:rPr>
      </w:pPr>
    </w:p>
    <w:p>
      <w:pPr>
        <w:spacing w:before="0"/>
        <w:ind w:left="685" w:right="13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）外币货币性项目</w:t>
      </w:r>
    </w:p>
    <w:p>
      <w:pPr>
        <w:spacing w:line="240" w:lineRule="auto" w:before="10"/>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437"/>
        <w:gridCol w:w="2156"/>
        <w:gridCol w:w="2052"/>
        <w:gridCol w:w="2096"/>
      </w:tblGrid>
      <w:tr>
        <w:trPr>
          <w:trHeight w:val="367" w:hRule="exact"/>
        </w:trPr>
        <w:tc>
          <w:tcPr>
            <w:tcW w:w="2437"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1"/>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56"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1"/>
              <w:ind w:left="472" w:right="0"/>
              <w:jc w:val="left"/>
              <w:rPr>
                <w:rFonts w:ascii="宋体" w:hAnsi="宋体" w:cs="宋体" w:eastAsia="宋体" w:hint="default"/>
                <w:sz w:val="20"/>
                <w:szCs w:val="20"/>
              </w:rPr>
            </w:pPr>
            <w:r>
              <w:rPr>
                <w:rFonts w:ascii="宋体" w:hAnsi="宋体" w:cs="宋体" w:eastAsia="宋体" w:hint="default"/>
                <w:b/>
                <w:bCs/>
                <w:sz w:val="20"/>
                <w:szCs w:val="20"/>
              </w:rPr>
              <w:t>年末外币余额</w:t>
            </w:r>
            <w:r>
              <w:rPr>
                <w:rFonts w:ascii="宋体" w:hAnsi="宋体" w:cs="宋体" w:eastAsia="宋体" w:hint="default"/>
                <w:sz w:val="20"/>
                <w:szCs w:val="20"/>
              </w:rPr>
            </w:r>
          </w:p>
        </w:tc>
        <w:tc>
          <w:tcPr>
            <w:tcW w:w="2052"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1"/>
              <w:ind w:left="619" w:right="0"/>
              <w:jc w:val="left"/>
              <w:rPr>
                <w:rFonts w:ascii="宋体" w:hAnsi="宋体" w:cs="宋体" w:eastAsia="宋体" w:hint="default"/>
                <w:sz w:val="20"/>
                <w:szCs w:val="20"/>
              </w:rPr>
            </w:pPr>
            <w:r>
              <w:rPr>
                <w:rFonts w:ascii="宋体" w:hAnsi="宋体" w:cs="宋体" w:eastAsia="宋体" w:hint="default"/>
                <w:b/>
                <w:bCs/>
                <w:sz w:val="20"/>
                <w:szCs w:val="20"/>
              </w:rPr>
              <w:t>折算汇率</w:t>
            </w:r>
            <w:r>
              <w:rPr>
                <w:rFonts w:ascii="宋体" w:hAnsi="宋体" w:cs="宋体" w:eastAsia="宋体" w:hint="default"/>
                <w:sz w:val="20"/>
                <w:szCs w:val="20"/>
              </w:rPr>
            </w:r>
          </w:p>
        </w:tc>
        <w:tc>
          <w:tcPr>
            <w:tcW w:w="2096"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11"/>
              <w:ind w:right="148"/>
              <w:jc w:val="right"/>
              <w:rPr>
                <w:rFonts w:ascii="宋体" w:hAnsi="宋体" w:cs="宋体" w:eastAsia="宋体" w:hint="default"/>
                <w:sz w:val="20"/>
                <w:szCs w:val="20"/>
              </w:rPr>
            </w:pPr>
            <w:r>
              <w:rPr>
                <w:rFonts w:ascii="宋体" w:hAnsi="宋体" w:cs="宋体" w:eastAsia="宋体" w:hint="default"/>
                <w:b/>
                <w:bCs/>
                <w:w w:val="95"/>
                <w:sz w:val="20"/>
                <w:szCs w:val="20"/>
              </w:rPr>
              <w:t>年末折算人民币余额</w:t>
            </w:r>
            <w:r>
              <w:rPr>
                <w:rFonts w:ascii="宋体" w:hAnsi="宋体" w:cs="宋体" w:eastAsia="宋体" w:hint="default"/>
                <w:sz w:val="20"/>
                <w:szCs w:val="20"/>
              </w:rPr>
            </w:r>
          </w:p>
        </w:tc>
      </w:tr>
      <w:tr>
        <w:trPr>
          <w:trHeight w:val="343"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货币资金</w:t>
            </w:r>
            <w:r>
              <w:rPr>
                <w:rFonts w:ascii="宋体" w:hAnsi="宋体" w:cs="宋体" w:eastAsia="宋体" w:hint="default"/>
                <w:sz w:val="20"/>
                <w:szCs w:val="20"/>
              </w:rPr>
            </w:r>
          </w:p>
        </w:tc>
        <w:tc>
          <w:tcPr>
            <w:tcW w:w="2156"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single" w:sz="2" w:space="0" w:color="000000"/>
            </w:tcBorders>
          </w:tcPr>
          <w:p>
            <w:pPr/>
          </w:p>
        </w:tc>
        <w:tc>
          <w:tcPr>
            <w:tcW w:w="20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175,792.76</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6.4936</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1,141,527.87</w:t>
            </w:r>
            <w:r>
              <w:rPr>
                <w:rFonts w:ascii="Trebuchet MS"/>
                <w:sz w:val="20"/>
              </w:rPr>
            </w: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26,462,157.00</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0.8378</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22,169,995.13</w:t>
            </w:r>
            <w:r>
              <w:rPr>
                <w:rFonts w:ascii="Trebuchet MS"/>
                <w:sz w:val="20"/>
              </w:rPr>
            </w:r>
          </w:p>
        </w:tc>
      </w:tr>
      <w:tr>
        <w:trPr>
          <w:trHeight w:val="365" w:hRule="exact"/>
        </w:trPr>
        <w:tc>
          <w:tcPr>
            <w:tcW w:w="2437"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2156" w:type="dxa"/>
            <w:tcBorders>
              <w:top w:val="single" w:sz="2" w:space="0" w:color="000000"/>
              <w:left w:val="single" w:sz="2" w:space="0" w:color="000000"/>
              <w:bottom w:val="single" w:sz="17" w:space="0" w:color="000000"/>
              <w:right w:val="single" w:sz="2" w:space="0" w:color="000000"/>
            </w:tcBorders>
          </w:tcPr>
          <w:p>
            <w:pPr/>
          </w:p>
        </w:tc>
        <w:tc>
          <w:tcPr>
            <w:tcW w:w="2052" w:type="dxa"/>
            <w:tcBorders>
              <w:top w:val="single" w:sz="2" w:space="0" w:color="000000"/>
              <w:left w:val="single" w:sz="2" w:space="0" w:color="000000"/>
              <w:bottom w:val="single" w:sz="17" w:space="0" w:color="000000"/>
              <w:right w:val="single" w:sz="2" w:space="0" w:color="000000"/>
            </w:tcBorders>
          </w:tcPr>
          <w:p>
            <w:pPr/>
          </w:p>
        </w:tc>
        <w:tc>
          <w:tcPr>
            <w:tcW w:w="2096" w:type="dxa"/>
            <w:tcBorders>
              <w:top w:val="single" w:sz="2" w:space="0" w:color="000000"/>
              <w:left w:val="single" w:sz="2" w:space="0" w:color="000000"/>
              <w:bottom w:val="single" w:sz="17" w:space="0" w:color="000000"/>
              <w:right w:val="nil" w:sz="6" w:space="0" w:color="auto"/>
            </w:tcBorders>
          </w:tcPr>
          <w:p>
            <w:pPr/>
          </w:p>
        </w:tc>
      </w:tr>
    </w:tbl>
    <w:p>
      <w:pPr>
        <w:spacing w:line="240" w:lineRule="auto" w:before="6"/>
        <w:rPr>
          <w:rFonts w:ascii="宋体" w:hAnsi="宋体" w:cs="宋体" w:eastAsia="宋体" w:hint="default"/>
          <w:sz w:val="16"/>
          <w:szCs w:val="16"/>
        </w:rPr>
      </w:pPr>
    </w:p>
    <w:p>
      <w:pPr>
        <w:spacing w:before="73"/>
        <w:ind w:left="4418" w:right="4429" w:firstLine="0"/>
        <w:jc w:val="center"/>
        <w:rPr>
          <w:rFonts w:ascii="Times New Roman" w:hAnsi="Times New Roman" w:cs="Times New Roman" w:eastAsia="Times New Roman" w:hint="default"/>
          <w:sz w:val="20"/>
          <w:szCs w:val="20"/>
        </w:rPr>
      </w:pPr>
      <w:r>
        <w:rPr>
          <w:rFonts w:ascii="Times New Roman"/>
          <w:sz w:val="20"/>
        </w:rPr>
        <w:t>62</w:t>
      </w:r>
    </w:p>
    <w:p>
      <w:pPr>
        <w:spacing w:after="0"/>
        <w:jc w:val="center"/>
        <w:rPr>
          <w:rFonts w:ascii="Times New Roman" w:hAnsi="Times New Roman" w:cs="Times New Roman" w:eastAsia="Times New Roman" w:hint="default"/>
          <w:sz w:val="20"/>
          <w:szCs w:val="20"/>
        </w:rPr>
        <w:sectPr>
          <w:pgSz w:w="11910" w:h="16840"/>
          <w:pgMar w:header="0" w:footer="0" w:top="1100" w:bottom="280" w:left="1420" w:right="14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437"/>
        <w:gridCol w:w="2156"/>
        <w:gridCol w:w="2052"/>
        <w:gridCol w:w="2096"/>
      </w:tblGrid>
      <w:tr>
        <w:trPr>
          <w:trHeight w:val="368" w:hRule="exact"/>
        </w:trPr>
        <w:tc>
          <w:tcPr>
            <w:tcW w:w="2437"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156"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6,412,651.92</w:t>
            </w:r>
            <w:r>
              <w:rPr>
                <w:rFonts w:ascii="Trebuchet MS"/>
                <w:sz w:val="20"/>
              </w:rPr>
            </w:r>
          </w:p>
        </w:tc>
        <w:tc>
          <w:tcPr>
            <w:tcW w:w="2052"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6.4936</w:t>
            </w:r>
            <w:r>
              <w:rPr>
                <w:rFonts w:ascii="Trebuchet MS"/>
                <w:sz w:val="20"/>
              </w:rPr>
            </w:r>
          </w:p>
        </w:tc>
        <w:tc>
          <w:tcPr>
            <w:tcW w:w="2096"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41,641,196.51</w:t>
            </w:r>
            <w:r>
              <w:rPr>
                <w:rFonts w:ascii="Trebuchet MS"/>
                <w:sz w:val="20"/>
              </w:rPr>
            </w:r>
          </w:p>
        </w:tc>
      </w:tr>
      <w:tr>
        <w:trPr>
          <w:trHeight w:val="343"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2156"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single" w:sz="2" w:space="0" w:color="000000"/>
            </w:tcBorders>
          </w:tcPr>
          <w:p>
            <w:pPr/>
          </w:p>
        </w:tc>
        <w:tc>
          <w:tcPr>
            <w:tcW w:w="20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其中：港币</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245,996.00</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0.8378</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206,095.45</w:t>
            </w:r>
            <w:r>
              <w:rPr>
                <w:rFonts w:ascii="Trebuchet MS"/>
                <w:sz w:val="20"/>
              </w:rPr>
            </w: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预付账款</w:t>
            </w:r>
            <w:r>
              <w:rPr>
                <w:rFonts w:ascii="宋体" w:hAnsi="宋体" w:cs="宋体" w:eastAsia="宋体" w:hint="default"/>
                <w:sz w:val="20"/>
                <w:szCs w:val="20"/>
              </w:rPr>
            </w:r>
          </w:p>
        </w:tc>
        <w:tc>
          <w:tcPr>
            <w:tcW w:w="2156"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single" w:sz="2" w:space="0" w:color="000000"/>
            </w:tcBorders>
          </w:tcPr>
          <w:p>
            <w:pPr/>
          </w:p>
        </w:tc>
        <w:tc>
          <w:tcPr>
            <w:tcW w:w="20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6,414.93</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6.4936</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41,655.99</w:t>
            </w:r>
            <w:r>
              <w:rPr>
                <w:rFonts w:ascii="Trebuchet MS"/>
                <w:sz w:val="20"/>
              </w:rPr>
            </w:r>
          </w:p>
        </w:tc>
      </w:tr>
      <w:tr>
        <w:trPr>
          <w:trHeight w:val="343"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7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123,615,999.00</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0.8378</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103,565,483.96</w:t>
            </w:r>
            <w:r>
              <w:rPr>
                <w:rFonts w:ascii="Trebuchet MS"/>
                <w:sz w:val="20"/>
              </w:rPr>
            </w: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应付账款</w:t>
            </w:r>
            <w:r>
              <w:rPr>
                <w:rFonts w:ascii="宋体" w:hAnsi="宋体" w:cs="宋体" w:eastAsia="宋体" w:hint="default"/>
                <w:sz w:val="20"/>
                <w:szCs w:val="20"/>
              </w:rPr>
            </w:r>
          </w:p>
        </w:tc>
        <w:tc>
          <w:tcPr>
            <w:tcW w:w="2156"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single" w:sz="2" w:space="0" w:color="000000"/>
            </w:tcBorders>
          </w:tcPr>
          <w:p>
            <w:pPr/>
          </w:p>
        </w:tc>
        <w:tc>
          <w:tcPr>
            <w:tcW w:w="20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1,535,368.80</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6.4936</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9,970,070.84</w:t>
            </w:r>
            <w:r>
              <w:rPr>
                <w:rFonts w:ascii="Trebuchet MS"/>
                <w:sz w:val="20"/>
              </w:rPr>
            </w: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134,969,351.33</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0.8378</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113,077,322.54</w:t>
            </w:r>
            <w:r>
              <w:rPr>
                <w:rFonts w:ascii="Trebuchet MS"/>
                <w:sz w:val="20"/>
              </w:rPr>
            </w:r>
          </w:p>
        </w:tc>
      </w:tr>
      <w:tr>
        <w:trPr>
          <w:trHeight w:val="343"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应交税费</w:t>
            </w:r>
            <w:r>
              <w:rPr>
                <w:rFonts w:ascii="宋体" w:hAnsi="宋体" w:cs="宋体" w:eastAsia="宋体" w:hint="default"/>
                <w:sz w:val="20"/>
                <w:szCs w:val="20"/>
              </w:rPr>
            </w:r>
          </w:p>
        </w:tc>
        <w:tc>
          <w:tcPr>
            <w:tcW w:w="2156"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single" w:sz="2" w:space="0" w:color="000000"/>
            </w:tcBorders>
          </w:tcPr>
          <w:p>
            <w:pPr/>
          </w:p>
        </w:tc>
        <w:tc>
          <w:tcPr>
            <w:tcW w:w="20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其中：港币</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1,217,010.00</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0.8378</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1,019,610.98</w:t>
            </w:r>
            <w:r>
              <w:rPr>
                <w:rFonts w:ascii="Trebuchet MS"/>
                <w:sz w:val="20"/>
              </w:rPr>
            </w: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应付职工薪酬</w:t>
            </w:r>
            <w:r>
              <w:rPr>
                <w:rFonts w:ascii="宋体" w:hAnsi="宋体" w:cs="宋体" w:eastAsia="宋体" w:hint="default"/>
                <w:sz w:val="20"/>
                <w:szCs w:val="20"/>
              </w:rPr>
            </w:r>
          </w:p>
        </w:tc>
        <w:tc>
          <w:tcPr>
            <w:tcW w:w="2156"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single" w:sz="2" w:space="0" w:color="000000"/>
            </w:tcBorders>
          </w:tcPr>
          <w:p>
            <w:pPr/>
          </w:p>
        </w:tc>
        <w:tc>
          <w:tcPr>
            <w:tcW w:w="20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17,044.51</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6.4936</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110,680.23</w:t>
            </w:r>
            <w:r>
              <w:rPr>
                <w:rFonts w:ascii="Trebuchet MS"/>
                <w:sz w:val="20"/>
              </w:rPr>
            </w:r>
          </w:p>
        </w:tc>
      </w:tr>
      <w:tr>
        <w:trPr>
          <w:trHeight w:val="343"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其他应付款</w:t>
            </w:r>
            <w:r>
              <w:rPr>
                <w:rFonts w:ascii="宋体" w:hAnsi="宋体" w:cs="宋体" w:eastAsia="宋体" w:hint="default"/>
                <w:sz w:val="20"/>
                <w:szCs w:val="20"/>
              </w:rPr>
            </w:r>
          </w:p>
        </w:tc>
        <w:tc>
          <w:tcPr>
            <w:tcW w:w="2156"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single" w:sz="2" w:space="0" w:color="000000"/>
            </w:tcBorders>
          </w:tcPr>
          <w:p>
            <w:pPr/>
          </w:p>
        </w:tc>
        <w:tc>
          <w:tcPr>
            <w:tcW w:w="20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6,703.52</w:t>
            </w:r>
            <w:r>
              <w:rPr>
                <w:rFonts w:ascii="Trebuchet MS"/>
                <w:sz w:val="20"/>
              </w:rPr>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6.4936</w:t>
            </w:r>
            <w:r>
              <w:rPr>
                <w:rFonts w:ascii="Trebuchet MS"/>
                <w:sz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43,529.98</w:t>
            </w:r>
            <w:r>
              <w:rPr>
                <w:rFonts w:ascii="Trebuchet MS"/>
                <w:sz w:val="20"/>
              </w:rPr>
            </w:r>
          </w:p>
        </w:tc>
      </w:tr>
      <w:tr>
        <w:trPr>
          <w:trHeight w:val="367" w:hRule="exact"/>
        </w:trPr>
        <w:tc>
          <w:tcPr>
            <w:tcW w:w="2437"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156"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323,742.67</w:t>
            </w:r>
            <w:r>
              <w:rPr>
                <w:rFonts w:ascii="Trebuchet MS"/>
                <w:sz w:val="20"/>
              </w:rPr>
            </w:r>
          </w:p>
        </w:tc>
        <w:tc>
          <w:tcPr>
            <w:tcW w:w="2052"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0.8378</w:t>
            </w:r>
            <w:r>
              <w:rPr>
                <w:rFonts w:ascii="Trebuchet MS"/>
                <w:sz w:val="20"/>
              </w:rPr>
            </w:r>
          </w:p>
        </w:tc>
        <w:tc>
          <w:tcPr>
            <w:tcW w:w="2096"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271,231.61</w:t>
            </w:r>
            <w:r>
              <w:rPr>
                <w:rFonts w:ascii="Trebuchet MS"/>
                <w:sz w:val="20"/>
              </w:rPr>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662" w:right="0"/>
        <w:jc w:val="left"/>
      </w:pPr>
      <w:r>
        <w:rPr/>
        <w:t>（</w:t>
      </w:r>
      <w:r>
        <w:rPr>
          <w:rFonts w:ascii="宋体" w:hAnsi="宋体" w:cs="宋体" w:eastAsia="宋体" w:hint="default"/>
        </w:rPr>
        <w:t>2</w:t>
      </w:r>
      <w:r>
        <w:rPr/>
        <w:t>）境外经营实体</w:t>
      </w:r>
    </w:p>
    <w:p>
      <w:pPr>
        <w:spacing w:line="240" w:lineRule="auto" w:before="10"/>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3668"/>
        <w:gridCol w:w="2835"/>
        <w:gridCol w:w="2201"/>
      </w:tblGrid>
      <w:tr>
        <w:trPr>
          <w:trHeight w:val="358" w:hRule="exact"/>
        </w:trPr>
        <w:tc>
          <w:tcPr>
            <w:tcW w:w="36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039" w:right="0"/>
              <w:jc w:val="left"/>
              <w:rPr>
                <w:rFonts w:ascii="宋体" w:hAnsi="宋体" w:cs="宋体" w:eastAsia="宋体" w:hint="default"/>
                <w:sz w:val="20"/>
                <w:szCs w:val="20"/>
              </w:rPr>
            </w:pPr>
            <w:r>
              <w:rPr>
                <w:rFonts w:ascii="宋体" w:hAnsi="宋体" w:cs="宋体" w:eastAsia="宋体" w:hint="default"/>
                <w:b/>
                <w:bCs/>
                <w:sz w:val="20"/>
                <w:szCs w:val="20"/>
              </w:rPr>
              <w:t>境外经营实体名称</w:t>
            </w:r>
            <w:r>
              <w:rPr>
                <w:rFonts w:ascii="宋体" w:hAnsi="宋体" w:cs="宋体" w:eastAsia="宋体" w:hint="default"/>
                <w:sz w:val="20"/>
                <w:szCs w:val="20"/>
              </w:rPr>
            </w:r>
          </w:p>
        </w:tc>
        <w:tc>
          <w:tcPr>
            <w:tcW w:w="2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主要经营地</w:t>
            </w:r>
            <w:r>
              <w:rPr>
                <w:rFonts w:ascii="宋体" w:hAnsi="宋体" w:cs="宋体" w:eastAsia="宋体" w:hint="default"/>
                <w:sz w:val="20"/>
                <w:szCs w:val="20"/>
              </w:rPr>
            </w:r>
          </w:p>
        </w:tc>
        <w:tc>
          <w:tcPr>
            <w:tcW w:w="22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记账本位币</w:t>
            </w:r>
            <w:r>
              <w:rPr>
                <w:rFonts w:ascii="宋体" w:hAnsi="宋体" w:cs="宋体" w:eastAsia="宋体" w:hint="default"/>
                <w:sz w:val="20"/>
                <w:szCs w:val="20"/>
              </w:rPr>
            </w:r>
          </w:p>
        </w:tc>
      </w:tr>
      <w:tr>
        <w:trPr>
          <w:trHeight w:val="343"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美国爱瑞技术开发公司</w:t>
            </w:r>
          </w:p>
        </w:tc>
        <w:tc>
          <w:tcPr>
            <w:tcW w:w="2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4"/>
              <w:jc w:val="center"/>
              <w:rPr>
                <w:rFonts w:ascii="宋体" w:hAnsi="宋体" w:cs="宋体" w:eastAsia="宋体" w:hint="default"/>
                <w:sz w:val="20"/>
                <w:szCs w:val="20"/>
              </w:rPr>
            </w:pPr>
            <w:r>
              <w:rPr>
                <w:rFonts w:ascii="宋体" w:hAnsi="宋体" w:cs="宋体" w:eastAsia="宋体" w:hint="default"/>
                <w:sz w:val="20"/>
                <w:szCs w:val="20"/>
              </w:rPr>
              <w:t>美国</w:t>
            </w:r>
          </w:p>
        </w:tc>
        <w:tc>
          <w:tcPr>
            <w:tcW w:w="22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美元</w:t>
            </w:r>
          </w:p>
        </w:tc>
      </w:tr>
      <w:tr>
        <w:trPr>
          <w:trHeight w:val="360" w:hRule="exact"/>
        </w:trPr>
        <w:tc>
          <w:tcPr>
            <w:tcW w:w="36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香港爱信诺（国际）有限公司</w:t>
            </w:r>
          </w:p>
        </w:tc>
        <w:tc>
          <w:tcPr>
            <w:tcW w:w="2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香港</w:t>
            </w:r>
          </w:p>
        </w:tc>
        <w:tc>
          <w:tcPr>
            <w:tcW w:w="22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港币</w:t>
            </w:r>
          </w:p>
        </w:tc>
      </w:tr>
    </w:tbl>
    <w:p>
      <w:pPr>
        <w:spacing w:line="240" w:lineRule="auto" w:before="3"/>
        <w:rPr>
          <w:rFonts w:ascii="宋体" w:hAnsi="宋体" w:cs="宋体" w:eastAsia="宋体" w:hint="default"/>
          <w:sz w:val="18"/>
          <w:szCs w:val="18"/>
        </w:rPr>
      </w:pPr>
    </w:p>
    <w:p>
      <w:pPr>
        <w:tabs>
          <w:tab w:pos="1421" w:val="left" w:leader="none"/>
        </w:tabs>
        <w:spacing w:before="32"/>
        <w:ind w:left="686" w:right="0" w:firstLine="0"/>
        <w:jc w:val="left"/>
        <w:rPr>
          <w:rFonts w:ascii="宋体" w:hAnsi="宋体" w:cs="宋体" w:eastAsia="宋体" w:hint="default"/>
          <w:sz w:val="22"/>
          <w:szCs w:val="22"/>
        </w:rPr>
      </w:pPr>
      <w:r>
        <w:rPr>
          <w:rFonts w:ascii="宋体" w:hAnsi="宋体" w:cs="宋体" w:eastAsia="宋体" w:hint="default"/>
          <w:b/>
          <w:bCs/>
          <w:w w:val="95"/>
          <w:sz w:val="22"/>
          <w:szCs w:val="22"/>
        </w:rPr>
        <w:t>七、</w:t>
        <w:tab/>
      </w:r>
      <w:r>
        <w:rPr>
          <w:rFonts w:ascii="宋体" w:hAnsi="宋体" w:cs="宋体" w:eastAsia="宋体" w:hint="default"/>
          <w:b/>
          <w:bCs/>
          <w:sz w:val="22"/>
          <w:szCs w:val="22"/>
        </w:rPr>
        <w:t>合并范围的变化</w:t>
      </w:r>
      <w:r>
        <w:rPr>
          <w:rFonts w:ascii="宋体" w:hAnsi="宋体" w:cs="宋体" w:eastAsia="宋体" w:hint="default"/>
          <w:sz w:val="22"/>
          <w:szCs w:val="22"/>
        </w:rPr>
      </w:r>
    </w:p>
    <w:p>
      <w:pPr>
        <w:spacing w:before="192"/>
        <w:ind w:left="76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70"/>
          <w:sz w:val="22"/>
          <w:szCs w:val="22"/>
        </w:rPr>
        <w:t> </w:t>
      </w:r>
      <w:r>
        <w:rPr>
          <w:rFonts w:ascii="宋体" w:hAnsi="宋体" w:cs="宋体" w:eastAsia="宋体" w:hint="default"/>
          <w:sz w:val="22"/>
          <w:szCs w:val="22"/>
        </w:rPr>
        <w:t>其他原因的合并范围变动</w:t>
      </w:r>
    </w:p>
    <w:p>
      <w:pPr>
        <w:spacing w:line="240" w:lineRule="auto" w:before="7"/>
        <w:rPr>
          <w:rFonts w:ascii="宋体" w:hAnsi="宋体" w:cs="宋体" w:eastAsia="宋体" w:hint="default"/>
          <w:sz w:val="18"/>
          <w:szCs w:val="18"/>
        </w:rPr>
      </w:pPr>
    </w:p>
    <w:p>
      <w:pPr>
        <w:spacing w:before="0"/>
        <w:ind w:left="76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本年度新设二级子公司情况：</w:t>
      </w:r>
    </w:p>
    <w:p>
      <w:pPr>
        <w:spacing w:line="240" w:lineRule="auto" w:before="8"/>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5007"/>
        <w:gridCol w:w="2074"/>
        <w:gridCol w:w="1658"/>
      </w:tblGrid>
      <w:tr>
        <w:trPr>
          <w:trHeight w:val="540" w:hRule="exact"/>
        </w:trPr>
        <w:tc>
          <w:tcPr>
            <w:tcW w:w="50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14"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2074" w:type="dxa"/>
            <w:tcBorders>
              <w:top w:val="single" w:sz="12" w:space="0" w:color="000000"/>
              <w:left w:val="single" w:sz="2" w:space="0" w:color="000000"/>
              <w:bottom w:val="single" w:sz="2" w:space="0" w:color="000000"/>
              <w:right w:val="single" w:sz="2" w:space="0" w:color="000000"/>
            </w:tcBorders>
          </w:tcPr>
          <w:p>
            <w:pPr>
              <w:pStyle w:val="TableParagraph"/>
              <w:spacing w:line="231" w:lineRule="exact"/>
              <w:ind w:left="532" w:right="0"/>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sz w:val="20"/>
                <w:szCs w:val="20"/>
              </w:rPr>
            </w:r>
          </w:p>
          <w:p>
            <w:pPr>
              <w:pStyle w:val="TableParagraph"/>
              <w:spacing w:line="260" w:lineRule="exact"/>
              <w:ind w:left="532" w:right="0"/>
              <w:jc w:val="left"/>
              <w:rPr>
                <w:rFonts w:ascii="宋体" w:hAnsi="宋体" w:cs="宋体" w:eastAsia="宋体" w:hint="default"/>
                <w:sz w:val="20"/>
                <w:szCs w:val="20"/>
              </w:rPr>
            </w:pP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6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3"/>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343"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吉林爱信诺航天信息有限公司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836"/>
              <w:jc w:val="right"/>
              <w:rPr>
                <w:rFonts w:ascii="宋体" w:hAnsi="宋体" w:cs="宋体" w:eastAsia="宋体" w:hint="default"/>
                <w:sz w:val="20"/>
                <w:szCs w:val="20"/>
              </w:rPr>
            </w:pPr>
            <w:r>
              <w:rPr>
                <w:rFonts w:ascii="宋体" w:hAnsi="宋体" w:cs="宋体" w:eastAsia="宋体" w:hint="default"/>
                <w:w w:val="95"/>
                <w:sz w:val="20"/>
                <w:szCs w:val="20"/>
              </w:rPr>
              <w:t>新设</w:t>
            </w:r>
            <w:r>
              <w:rPr>
                <w:rFonts w:ascii="宋体" w:hAnsi="宋体" w:cs="宋体" w:eastAsia="宋体" w:hint="default"/>
                <w:sz w:val="20"/>
                <w:szCs w:val="20"/>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51.00%</w:t>
            </w:r>
          </w:p>
        </w:tc>
      </w:tr>
      <w:tr>
        <w:trPr>
          <w:trHeight w:val="346" w:hRule="exact"/>
        </w:trPr>
        <w:tc>
          <w:tcPr>
            <w:tcW w:w="5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临沂爱信诺航天信息有限公司</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36"/>
              <w:jc w:val="right"/>
              <w:rPr>
                <w:rFonts w:ascii="宋体" w:hAnsi="宋体" w:cs="宋体" w:eastAsia="宋体" w:hint="default"/>
                <w:sz w:val="20"/>
                <w:szCs w:val="20"/>
              </w:rPr>
            </w:pPr>
            <w:r>
              <w:rPr>
                <w:rFonts w:ascii="宋体" w:hAnsi="宋体" w:cs="宋体" w:eastAsia="宋体" w:hint="default"/>
                <w:w w:val="95"/>
                <w:sz w:val="20"/>
                <w:szCs w:val="20"/>
              </w:rPr>
              <w:t>新设</w:t>
            </w:r>
            <w:r>
              <w:rPr>
                <w:rFonts w:ascii="宋体" w:hAnsi="宋体" w:cs="宋体" w:eastAsia="宋体" w:hint="default"/>
                <w:sz w:val="20"/>
                <w:szCs w:val="20"/>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47.00%</w:t>
            </w:r>
          </w:p>
        </w:tc>
      </w:tr>
      <w:tr>
        <w:trPr>
          <w:trHeight w:val="358" w:hRule="exact"/>
        </w:trPr>
        <w:tc>
          <w:tcPr>
            <w:tcW w:w="50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爱信诺征信有限公司</w:t>
            </w:r>
          </w:p>
        </w:tc>
        <w:tc>
          <w:tcPr>
            <w:tcW w:w="20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836"/>
              <w:jc w:val="right"/>
              <w:rPr>
                <w:rFonts w:ascii="宋体" w:hAnsi="宋体" w:cs="宋体" w:eastAsia="宋体" w:hint="default"/>
                <w:sz w:val="20"/>
                <w:szCs w:val="20"/>
              </w:rPr>
            </w:pPr>
            <w:r>
              <w:rPr>
                <w:rFonts w:ascii="宋体" w:hAnsi="宋体" w:cs="宋体" w:eastAsia="宋体" w:hint="default"/>
                <w:w w:val="95"/>
                <w:sz w:val="20"/>
                <w:szCs w:val="20"/>
              </w:rPr>
              <w:t>新设</w:t>
            </w:r>
            <w:r>
              <w:rPr>
                <w:rFonts w:ascii="宋体" w:hAnsi="宋体" w:cs="宋体" w:eastAsia="宋体" w:hint="default"/>
                <w:sz w:val="20"/>
                <w:szCs w:val="20"/>
              </w:rPr>
            </w:r>
          </w:p>
        </w:tc>
        <w:tc>
          <w:tcPr>
            <w:tcW w:w="16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
              <w:jc w:val="center"/>
              <w:rPr>
                <w:rFonts w:ascii="Trebuchet MS" w:hAnsi="Trebuchet MS" w:cs="Trebuchet MS" w:eastAsia="Trebuchet MS" w:hint="default"/>
                <w:sz w:val="20"/>
                <w:szCs w:val="20"/>
              </w:rPr>
            </w:pPr>
            <w:r>
              <w:rPr>
                <w:rFonts w:ascii="Trebuchet MS"/>
                <w:sz w:val="20"/>
              </w:rPr>
              <w:t>100.00%</w:t>
            </w:r>
          </w:p>
        </w:tc>
      </w:tr>
    </w:tbl>
    <w:p>
      <w:pPr>
        <w:spacing w:line="240" w:lineRule="auto" w:before="11"/>
        <w:rPr>
          <w:rFonts w:ascii="宋体" w:hAnsi="宋体" w:cs="宋体" w:eastAsia="宋体" w:hint="default"/>
          <w:sz w:val="18"/>
          <w:szCs w:val="18"/>
        </w:rPr>
      </w:pPr>
    </w:p>
    <w:p>
      <w:pPr>
        <w:spacing w:line="300" w:lineRule="auto" w:before="32"/>
        <w:ind w:left="262" w:right="0" w:firstLine="4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16"/>
          <w:sz w:val="22"/>
          <w:szCs w:val="22"/>
        </w:rPr>
        <w:t> </w:t>
      </w:r>
      <w:r>
        <w:rPr>
          <w:rFonts w:ascii="宋体" w:hAnsi="宋体" w:cs="宋体" w:eastAsia="宋体" w:hint="default"/>
          <w:spacing w:val="2"/>
          <w:sz w:val="22"/>
          <w:szCs w:val="22"/>
        </w:rPr>
        <w:t>本年度本公司之全资子公司河北航天信息有限公司被本公司之全资子公司河</w:t>
      </w:r>
      <w:r>
        <w:rPr>
          <w:rFonts w:ascii="宋体" w:hAnsi="宋体" w:cs="宋体" w:eastAsia="宋体" w:hint="default"/>
          <w:w w:val="100"/>
          <w:sz w:val="22"/>
          <w:szCs w:val="22"/>
        </w:rPr>
        <w:t> </w:t>
      </w:r>
      <w:r>
        <w:rPr>
          <w:rFonts w:ascii="宋体" w:hAnsi="宋体" w:cs="宋体" w:eastAsia="宋体" w:hint="default"/>
          <w:sz w:val="22"/>
          <w:szCs w:val="22"/>
        </w:rPr>
        <w:t>北航天信息技术有限公司吸收合并，吸收合并后，河北航天信息有限公司注销。</w:t>
      </w:r>
    </w:p>
    <w:p>
      <w:pPr>
        <w:tabs>
          <w:tab w:pos="1421" w:val="left" w:leader="none"/>
        </w:tabs>
        <w:spacing w:line="400" w:lineRule="auto" w:before="130"/>
        <w:ind w:left="921" w:right="5640" w:hanging="236"/>
        <w:jc w:val="left"/>
        <w:rPr>
          <w:rFonts w:ascii="宋体" w:hAnsi="宋体" w:cs="宋体" w:eastAsia="宋体" w:hint="default"/>
          <w:sz w:val="22"/>
          <w:szCs w:val="22"/>
        </w:rPr>
      </w:pPr>
      <w:r>
        <w:rPr>
          <w:rFonts w:ascii="宋体" w:hAnsi="宋体" w:cs="宋体" w:eastAsia="宋体" w:hint="default"/>
          <w:b/>
          <w:bCs/>
          <w:w w:val="95"/>
          <w:sz w:val="22"/>
          <w:szCs w:val="22"/>
        </w:rPr>
        <w:t>八、</w:t>
        <w:tab/>
        <w:t>在其他主体中的权益</w:t>
      </w:r>
      <w:r>
        <w:rPr>
          <w:rFonts w:ascii="宋体" w:hAnsi="宋体" w:cs="宋体" w:eastAsia="宋体" w:hint="default"/>
          <w:b/>
          <w:bCs/>
          <w:spacing w:val="-10"/>
          <w:w w:val="95"/>
          <w:sz w:val="22"/>
          <w:szCs w:val="22"/>
        </w:rPr>
        <w:t> </w:t>
      </w:r>
      <w:r>
        <w:rPr>
          <w:rFonts w:ascii="宋体" w:hAnsi="宋体" w:cs="宋体" w:eastAsia="宋体" w:hint="default"/>
          <w:b/>
          <w:bCs/>
          <w:spacing w:val="-10"/>
          <w:w w:val="95"/>
          <w:sz w:val="22"/>
          <w:szCs w:val="22"/>
        </w:rPr>
      </w:r>
      <w:r>
        <w:rPr>
          <w:rFonts w:ascii="宋体" w:hAnsi="宋体" w:cs="宋体" w:eastAsia="宋体" w:hint="default"/>
          <w:sz w:val="22"/>
          <w:szCs w:val="22"/>
        </w:rPr>
        <w:t>1.</w:t>
      </w:r>
      <w:r>
        <w:rPr>
          <w:rFonts w:ascii="宋体" w:hAnsi="宋体" w:cs="宋体" w:eastAsia="宋体" w:hint="default"/>
          <w:sz w:val="22"/>
          <w:szCs w:val="22"/>
        </w:rPr>
        <w:t>在子公司中的权益</w:t>
      </w:r>
    </w:p>
    <w:p>
      <w:pPr>
        <w:pStyle w:val="Heading3"/>
        <w:spacing w:line="240" w:lineRule="auto" w:before="95"/>
        <w:ind w:left="828" w:right="0"/>
        <w:jc w:val="left"/>
      </w:pPr>
      <w:r>
        <w:rPr/>
        <w:t>（</w:t>
      </w:r>
      <w:r>
        <w:rPr>
          <w:rFonts w:ascii="宋体" w:hAnsi="宋体" w:cs="宋体" w:eastAsia="宋体" w:hint="default"/>
        </w:rPr>
        <w:t>1</w:t>
      </w:r>
      <w:r>
        <w:rPr/>
        <w:t>）</w:t>
      </w:r>
      <w:r>
        <w:rPr>
          <w:spacing w:val="62"/>
        </w:rPr>
        <w:t> </w:t>
      </w:r>
      <w:r>
        <w:rPr/>
        <w:t>企业集团的构成</w:t>
      </w:r>
    </w:p>
    <w:p>
      <w:pPr>
        <w:spacing w:line="240" w:lineRule="auto" w:before="10"/>
        <w:rPr>
          <w:rFonts w:ascii="宋体" w:hAnsi="宋体" w:cs="宋体" w:eastAsia="宋体" w:hint="default"/>
          <w:sz w:val="13"/>
          <w:szCs w:val="13"/>
        </w:rPr>
      </w:pPr>
    </w:p>
    <w:tbl>
      <w:tblPr>
        <w:tblW w:w="0" w:type="auto"/>
        <w:jc w:val="left"/>
        <w:tblInd w:w="233" w:type="dxa"/>
        <w:tblLayout w:type="fixed"/>
        <w:tblCellMar>
          <w:top w:w="0" w:type="dxa"/>
          <w:left w:w="0" w:type="dxa"/>
          <w:bottom w:w="0" w:type="dxa"/>
          <w:right w:w="0" w:type="dxa"/>
        </w:tblCellMar>
        <w:tblLook w:val="01E0"/>
      </w:tblPr>
      <w:tblGrid>
        <w:gridCol w:w="2643"/>
        <w:gridCol w:w="838"/>
        <w:gridCol w:w="1803"/>
        <w:gridCol w:w="1111"/>
        <w:gridCol w:w="1570"/>
        <w:gridCol w:w="701"/>
      </w:tblGrid>
      <w:tr>
        <w:trPr>
          <w:trHeight w:val="343" w:hRule="exact"/>
        </w:trPr>
        <w:tc>
          <w:tcPr>
            <w:tcW w:w="2643" w:type="dxa"/>
            <w:tcBorders>
              <w:top w:val="single" w:sz="12" w:space="0" w:color="000000"/>
              <w:left w:val="nil" w:sz="6" w:space="0" w:color="auto"/>
              <w:bottom w:val="single" w:sz="12" w:space="0" w:color="000000"/>
              <w:right w:val="single" w:sz="2" w:space="0" w:color="000000"/>
            </w:tcBorders>
          </w:tcPr>
          <w:p>
            <w:pPr>
              <w:pStyle w:val="TableParagraph"/>
              <w:spacing w:line="256" w:lineRule="exact"/>
              <w:ind w:left="818"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838" w:type="dxa"/>
            <w:tcBorders>
              <w:top w:val="single" w:sz="12" w:space="0" w:color="000000"/>
              <w:left w:val="single" w:sz="2" w:space="0" w:color="000000"/>
              <w:bottom w:val="single" w:sz="12" w:space="0" w:color="000000"/>
              <w:right w:val="single" w:sz="2" w:space="0" w:color="000000"/>
            </w:tcBorders>
          </w:tcPr>
          <w:p>
            <w:pPr>
              <w:pStyle w:val="TableParagraph"/>
              <w:spacing w:line="256" w:lineRule="exact"/>
              <w:ind w:left="115" w:right="0"/>
              <w:jc w:val="left"/>
              <w:rPr>
                <w:rFonts w:ascii="宋体" w:hAnsi="宋体" w:cs="宋体" w:eastAsia="宋体" w:hint="default"/>
                <w:sz w:val="20"/>
                <w:szCs w:val="20"/>
              </w:rPr>
            </w:pPr>
            <w:r>
              <w:rPr>
                <w:rFonts w:ascii="宋体" w:hAnsi="宋体" w:cs="宋体" w:eastAsia="宋体" w:hint="default"/>
                <w:b/>
                <w:bCs/>
                <w:sz w:val="20"/>
                <w:szCs w:val="20"/>
              </w:rPr>
              <w:t>主要经</w:t>
            </w:r>
            <w:r>
              <w:rPr>
                <w:rFonts w:ascii="宋体" w:hAnsi="宋体" w:cs="宋体" w:eastAsia="宋体" w:hint="default"/>
                <w:sz w:val="20"/>
                <w:szCs w:val="20"/>
              </w:rPr>
            </w:r>
          </w:p>
        </w:tc>
        <w:tc>
          <w:tcPr>
            <w:tcW w:w="1803" w:type="dxa"/>
            <w:tcBorders>
              <w:top w:val="single" w:sz="12" w:space="0" w:color="000000"/>
              <w:left w:val="single" w:sz="2" w:space="0" w:color="000000"/>
              <w:bottom w:val="single" w:sz="12" w:space="0" w:color="000000"/>
              <w:right w:val="single" w:sz="2" w:space="0" w:color="000000"/>
            </w:tcBorders>
          </w:tcPr>
          <w:p>
            <w:pPr>
              <w:pStyle w:val="TableParagraph"/>
              <w:spacing w:line="256" w:lineRule="exact"/>
              <w:ind w:left="597"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111" w:type="dxa"/>
            <w:tcBorders>
              <w:top w:val="single" w:sz="12" w:space="0" w:color="000000"/>
              <w:left w:val="single" w:sz="2" w:space="0" w:color="000000"/>
              <w:bottom w:val="single" w:sz="12" w:space="0" w:color="000000"/>
              <w:right w:val="single" w:sz="2" w:space="0" w:color="000000"/>
            </w:tcBorders>
          </w:tcPr>
          <w:p>
            <w:pPr>
              <w:pStyle w:val="TableParagraph"/>
              <w:spacing w:line="256"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570" w:type="dxa"/>
            <w:tcBorders>
              <w:top w:val="single" w:sz="12" w:space="0" w:color="000000"/>
              <w:left w:val="single" w:sz="2" w:space="0" w:color="000000"/>
              <w:bottom w:val="single" w:sz="12" w:space="0" w:color="000000"/>
              <w:right w:val="single" w:sz="2" w:space="0" w:color="000000"/>
            </w:tcBorders>
          </w:tcPr>
          <w:p>
            <w:pPr>
              <w:pStyle w:val="TableParagraph"/>
              <w:spacing w:line="256" w:lineRule="exact"/>
              <w:ind w:left="382"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701" w:type="dxa"/>
            <w:tcBorders>
              <w:top w:val="single" w:sz="12" w:space="0" w:color="000000"/>
              <w:left w:val="single" w:sz="2" w:space="0" w:color="000000"/>
              <w:bottom w:val="single" w:sz="12" w:space="0" w:color="000000"/>
              <w:right w:val="nil" w:sz="6" w:space="0" w:color="auto"/>
            </w:tcBorders>
          </w:tcPr>
          <w:p>
            <w:pPr>
              <w:pStyle w:val="TableParagraph"/>
              <w:spacing w:line="256" w:lineRule="exact"/>
              <w:ind w:left="146" w:right="0"/>
              <w:jc w:val="left"/>
              <w:rPr>
                <w:rFonts w:ascii="宋体" w:hAnsi="宋体" w:cs="宋体" w:eastAsia="宋体" w:hint="default"/>
                <w:sz w:val="20"/>
                <w:szCs w:val="20"/>
              </w:rPr>
            </w:pPr>
            <w:r>
              <w:rPr>
                <w:rFonts w:ascii="宋体" w:hAnsi="宋体" w:cs="宋体" w:eastAsia="宋体" w:hint="default"/>
                <w:b/>
                <w:bCs/>
                <w:sz w:val="20"/>
                <w:szCs w:val="20"/>
              </w:rPr>
              <w:t>取得</w:t>
            </w:r>
            <w:r>
              <w:rPr>
                <w:rFonts w:ascii="宋体" w:hAnsi="宋体" w:cs="宋体" w:eastAsia="宋体" w:hint="default"/>
                <w:sz w:val="20"/>
                <w:szCs w:val="20"/>
              </w:rPr>
            </w:r>
          </w:p>
        </w:tc>
      </w:tr>
    </w:tbl>
    <w:p>
      <w:pPr>
        <w:spacing w:line="240" w:lineRule="auto" w:before="5"/>
        <w:rPr>
          <w:rFonts w:ascii="宋体" w:hAnsi="宋体" w:cs="宋体" w:eastAsia="宋体" w:hint="default"/>
          <w:sz w:val="8"/>
          <w:szCs w:val="8"/>
        </w:rPr>
      </w:pPr>
    </w:p>
    <w:p>
      <w:pPr>
        <w:spacing w:before="73"/>
        <w:ind w:left="4398" w:right="4409" w:firstLine="0"/>
        <w:jc w:val="center"/>
        <w:rPr>
          <w:rFonts w:ascii="Times New Roman" w:hAnsi="Times New Roman" w:cs="Times New Roman" w:eastAsia="Times New Roman" w:hint="default"/>
          <w:sz w:val="20"/>
          <w:szCs w:val="20"/>
        </w:rPr>
      </w:pPr>
      <w:r>
        <w:rPr>
          <w:rFonts w:ascii="Times New Roman"/>
          <w:sz w:val="20"/>
        </w:rPr>
        <w:t>63</w:t>
      </w:r>
    </w:p>
    <w:p>
      <w:pPr>
        <w:spacing w:after="0"/>
        <w:jc w:val="center"/>
        <w:rPr>
          <w:rFonts w:ascii="Times New Roman" w:hAnsi="Times New Roman" w:cs="Times New Roman" w:eastAsia="Times New Roman" w:hint="default"/>
          <w:sz w:val="20"/>
          <w:szCs w:val="20"/>
        </w:rPr>
        <w:sectPr>
          <w:pgSz w:w="11910" w:h="16840"/>
          <w:pgMar w:header="0" w:footer="0" w:top="1100" w:bottom="280" w:left="144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657"/>
        <w:gridCol w:w="838"/>
        <w:gridCol w:w="1803"/>
        <w:gridCol w:w="1111"/>
        <w:gridCol w:w="865"/>
        <w:gridCol w:w="706"/>
        <w:gridCol w:w="701"/>
      </w:tblGrid>
      <w:tr>
        <w:trPr>
          <w:trHeight w:val="332" w:hRule="exact"/>
        </w:trPr>
        <w:tc>
          <w:tcPr>
            <w:tcW w:w="2657" w:type="dxa"/>
            <w:tcBorders>
              <w:top w:val="single" w:sz="12" w:space="0" w:color="000000"/>
              <w:left w:val="nil" w:sz="6" w:space="0" w:color="auto"/>
              <w:bottom w:val="single" w:sz="2" w:space="0" w:color="000000"/>
              <w:right w:val="single" w:sz="2" w:space="0" w:color="000000"/>
            </w:tcBorders>
          </w:tcPr>
          <w:p>
            <w:pPr/>
          </w:p>
        </w:tc>
        <w:tc>
          <w:tcPr>
            <w:tcW w:w="838" w:type="dxa"/>
            <w:tcBorders>
              <w:top w:val="single" w:sz="12" w:space="0" w:color="000000"/>
              <w:left w:val="single" w:sz="2" w:space="0" w:color="000000"/>
              <w:bottom w:val="single" w:sz="2" w:space="0" w:color="000000"/>
              <w:right w:val="single" w:sz="2" w:space="0" w:color="000000"/>
            </w:tcBorders>
          </w:tcPr>
          <w:p>
            <w:pPr>
              <w:pStyle w:val="TableParagraph"/>
              <w:spacing w:line="233"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营地</w:t>
            </w:r>
            <w:r>
              <w:rPr>
                <w:rFonts w:ascii="宋体" w:hAnsi="宋体" w:cs="宋体" w:eastAsia="宋体" w:hint="default"/>
                <w:sz w:val="20"/>
                <w:szCs w:val="20"/>
              </w:rPr>
            </w:r>
          </w:p>
        </w:tc>
        <w:tc>
          <w:tcPr>
            <w:tcW w:w="1803" w:type="dxa"/>
            <w:tcBorders>
              <w:top w:val="single" w:sz="12" w:space="0" w:color="000000"/>
              <w:left w:val="single" w:sz="2" w:space="0" w:color="000000"/>
              <w:bottom w:val="single" w:sz="2" w:space="0" w:color="000000"/>
              <w:right w:val="single" w:sz="2" w:space="0" w:color="000000"/>
            </w:tcBorders>
          </w:tcPr>
          <w:p>
            <w:pPr/>
          </w:p>
        </w:tc>
        <w:tc>
          <w:tcPr>
            <w:tcW w:w="1111" w:type="dxa"/>
            <w:tcBorders>
              <w:top w:val="single" w:sz="12" w:space="0" w:color="000000"/>
              <w:left w:val="single" w:sz="2" w:space="0" w:color="000000"/>
              <w:bottom w:val="single" w:sz="2" w:space="0" w:color="000000"/>
              <w:right w:val="single" w:sz="2" w:space="0" w:color="000000"/>
            </w:tcBorders>
          </w:tcPr>
          <w:p>
            <w:pPr/>
          </w:p>
        </w:tc>
        <w:tc>
          <w:tcPr>
            <w:tcW w:w="865"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706"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right="146"/>
              <w:jc w:val="right"/>
              <w:rPr>
                <w:rFonts w:ascii="宋体" w:hAnsi="宋体" w:cs="宋体" w:eastAsia="宋体" w:hint="default"/>
                <w:sz w:val="20"/>
                <w:szCs w:val="20"/>
              </w:rPr>
            </w:pPr>
            <w:r>
              <w:rPr>
                <w:rFonts w:ascii="宋体" w:hAnsi="宋体" w:cs="宋体" w:eastAsia="宋体" w:hint="default"/>
                <w:b/>
                <w:bCs/>
                <w:sz w:val="20"/>
                <w:szCs w:val="20"/>
              </w:rPr>
              <w:t>间接</w:t>
            </w:r>
            <w:r>
              <w:rPr>
                <w:rFonts w:ascii="宋体" w:hAnsi="宋体" w:cs="宋体" w:eastAsia="宋体" w:hint="default"/>
                <w:sz w:val="20"/>
                <w:szCs w:val="20"/>
              </w:rPr>
            </w:r>
          </w:p>
        </w:tc>
        <w:tc>
          <w:tcPr>
            <w:tcW w:w="701" w:type="dxa"/>
            <w:tcBorders>
              <w:top w:val="single" w:sz="12" w:space="0" w:color="000000"/>
              <w:left w:val="single" w:sz="2" w:space="0" w:color="000000"/>
              <w:bottom w:val="single" w:sz="2" w:space="0" w:color="000000"/>
              <w:right w:val="nil" w:sz="6" w:space="0" w:color="auto"/>
            </w:tcBorders>
          </w:tcPr>
          <w:p>
            <w:pPr>
              <w:pStyle w:val="TableParagraph"/>
              <w:spacing w:line="233" w:lineRule="exact"/>
              <w:ind w:left="146" w:right="0"/>
              <w:jc w:val="left"/>
              <w:rPr>
                <w:rFonts w:ascii="宋体" w:hAnsi="宋体" w:cs="宋体" w:eastAsia="宋体" w:hint="default"/>
                <w:sz w:val="20"/>
                <w:szCs w:val="20"/>
              </w:rPr>
            </w:pPr>
            <w:r>
              <w:rPr>
                <w:rFonts w:ascii="宋体" w:hAnsi="宋体" w:cs="宋体" w:eastAsia="宋体" w:hint="default"/>
                <w:b/>
                <w:bCs/>
                <w:sz w:val="20"/>
                <w:szCs w:val="20"/>
              </w:rPr>
              <w:t>方式</w:t>
            </w:r>
            <w:r>
              <w:rPr>
                <w:rFonts w:ascii="宋体" w:hAnsi="宋体" w:cs="宋体" w:eastAsia="宋体" w:hint="default"/>
                <w:sz w:val="20"/>
                <w:szCs w:val="20"/>
              </w:rPr>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华迪计算机集团有限公司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商品销售系</w:t>
            </w:r>
            <w:r>
              <w:rPr>
                <w:rFonts w:ascii="宋体" w:hAnsi="宋体" w:cs="宋体" w:eastAsia="宋体" w:hint="default"/>
                <w:sz w:val="20"/>
                <w:szCs w:val="20"/>
              </w:rPr>
            </w:r>
          </w:p>
          <w:p>
            <w:pPr>
              <w:pStyle w:val="TableParagraph"/>
              <w:spacing w:line="260"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统集成</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40.40%</w:t>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90"/>
              <w:jc w:val="right"/>
              <w:rPr>
                <w:rFonts w:ascii="Trebuchet MS" w:hAnsi="Trebuchet MS" w:cs="Trebuchet MS" w:eastAsia="Trebuchet MS" w:hint="default"/>
                <w:sz w:val="20"/>
                <w:szCs w:val="20"/>
              </w:rPr>
            </w:pPr>
            <w:r>
              <w:rPr>
                <w:rFonts w:ascii="Trebuchet MS"/>
                <w:w w:val="90"/>
                <w:sz w:val="20"/>
              </w:rPr>
              <w:t>26.07%</w:t>
            </w:r>
            <w:r>
              <w:rPr>
                <w:rFonts w:ascii="Trebuchet MS"/>
                <w:sz w:val="20"/>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收购</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2"/>
                <w:sz w:val="20"/>
                <w:szCs w:val="20"/>
              </w:rPr>
              <w:t>北京航天世纪投资咨询有限公司</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信息咨询</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收购</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北京捷文科技股份有限公司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北京市丰台区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60.00%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收购</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深圳德诚信用咭制造有限公司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深圳市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深圳市龙岗区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商品生产及</w:t>
            </w:r>
            <w:r>
              <w:rPr>
                <w:rFonts w:ascii="宋体" w:hAnsi="宋体" w:cs="宋体" w:eastAsia="宋体" w:hint="default"/>
                <w:sz w:val="20"/>
                <w:szCs w:val="20"/>
              </w:rPr>
            </w:r>
          </w:p>
          <w:p>
            <w:pPr>
              <w:pStyle w:val="TableParagraph"/>
              <w:spacing w:line="260"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56.00%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收购</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安徽航天信息科技有限公司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安徽省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安徽省合肥市</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67.00%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北京航天金盾科技有限公司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45.92%</w:t>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90"/>
              <w:jc w:val="right"/>
              <w:rPr>
                <w:rFonts w:ascii="Trebuchet MS" w:hAnsi="Trebuchet MS" w:cs="Trebuchet MS" w:eastAsia="Trebuchet MS" w:hint="default"/>
                <w:sz w:val="20"/>
                <w:szCs w:val="20"/>
              </w:rPr>
            </w:pPr>
            <w:r>
              <w:rPr>
                <w:rFonts w:ascii="Trebuchet MS"/>
                <w:w w:val="90"/>
                <w:sz w:val="20"/>
              </w:rPr>
              <w:t>22.96%</w:t>
            </w:r>
            <w:r>
              <w:rPr>
                <w:rFonts w:ascii="Trebuchet MS"/>
                <w:sz w:val="20"/>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3"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pacing w:val="-15"/>
                <w:sz w:val="20"/>
                <w:szCs w:val="20"/>
              </w:rPr>
              <w:t>北京航天金税技术有限公司（注</w:t>
            </w:r>
          </w:p>
          <w:p>
            <w:pPr>
              <w:pStyle w:val="TableParagraph"/>
              <w:spacing w:line="277" w:lineRule="exact"/>
              <w:ind w:left="19" w:right="0"/>
              <w:jc w:val="left"/>
              <w:rPr>
                <w:rFonts w:ascii="宋体" w:hAnsi="宋体" w:cs="宋体" w:eastAsia="宋体" w:hint="default"/>
                <w:sz w:val="20"/>
                <w:szCs w:val="20"/>
              </w:rPr>
            </w:pPr>
            <w:r>
              <w:rPr>
                <w:rFonts w:ascii="宋体" w:hAnsi="宋体" w:cs="宋体" w:eastAsia="宋体" w:hint="default"/>
                <w:sz w:val="20"/>
                <w:szCs w:val="20"/>
              </w:rPr>
              <w:t>释</w:t>
            </w:r>
            <w:r>
              <w:rPr>
                <w:rFonts w:ascii="宋体" w:hAnsi="宋体" w:cs="宋体" w:eastAsia="宋体" w:hint="default"/>
                <w:spacing w:val="-88"/>
                <w:sz w:val="20"/>
                <w:szCs w:val="20"/>
              </w:rPr>
              <w:t> </w:t>
            </w:r>
            <w:r>
              <w:rPr>
                <w:rFonts w:ascii="Trebuchet MS" w:hAnsi="Trebuchet MS" w:cs="Trebuchet MS" w:eastAsia="Trebuchet MS" w:hint="default"/>
                <w:spacing w:val="-13"/>
                <w:sz w:val="20"/>
                <w:szCs w:val="20"/>
              </w:rPr>
              <w:t>1</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34.00%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9"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北京航天联志科技有限公司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40"/>
              <w:jc w:val="center"/>
              <w:rPr>
                <w:rFonts w:ascii="Trebuchet MS" w:hAnsi="Trebuchet MS" w:cs="Trebuchet MS" w:eastAsia="Trebuchet MS" w:hint="default"/>
                <w:sz w:val="20"/>
                <w:szCs w:val="20"/>
              </w:rPr>
            </w:pPr>
            <w:r>
              <w:rPr>
                <w:rFonts w:ascii="Trebuchet MS"/>
                <w:sz w:val="20"/>
              </w:rPr>
              <w:t>55.00%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9" w:right="0"/>
              <w:jc w:val="left"/>
              <w:rPr>
                <w:rFonts w:ascii="宋体" w:hAnsi="宋体" w:cs="宋体" w:eastAsia="宋体" w:hint="default"/>
                <w:sz w:val="20"/>
                <w:szCs w:val="20"/>
              </w:rPr>
            </w:pPr>
            <w:r>
              <w:rPr>
                <w:rFonts w:ascii="宋体" w:hAnsi="宋体" w:cs="宋体" w:eastAsia="宋体" w:hint="default"/>
                <w:spacing w:val="-22"/>
                <w:sz w:val="20"/>
                <w:szCs w:val="20"/>
              </w:rPr>
              <w:t>北京航天在线网络科技有限公司</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75.50%</w:t>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90"/>
              <w:jc w:val="right"/>
              <w:rPr>
                <w:rFonts w:ascii="Trebuchet MS" w:hAnsi="Trebuchet MS" w:cs="Trebuchet MS" w:eastAsia="Trebuchet MS" w:hint="default"/>
                <w:sz w:val="20"/>
                <w:szCs w:val="20"/>
              </w:rPr>
            </w:pPr>
            <w:r>
              <w:rPr>
                <w:rFonts w:ascii="Trebuchet MS"/>
                <w:w w:val="90"/>
                <w:sz w:val="20"/>
              </w:rPr>
              <w:t>24.50%</w:t>
            </w:r>
            <w:r>
              <w:rPr>
                <w:rFonts w:ascii="Trebuchet MS"/>
                <w:sz w:val="20"/>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大连航天金穗科技有限公司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大连市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大连市沙河口区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1"/>
                <w:sz w:val="20"/>
                <w:szCs w:val="20"/>
              </w:rPr>
              <w:t>福建航天信息科技有限公司</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福建省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福州市工业路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广西航天信息技术有限公司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广西省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25"/>
              <w:jc w:val="center"/>
              <w:rPr>
                <w:rFonts w:ascii="宋体" w:hAnsi="宋体" w:cs="宋体" w:eastAsia="宋体" w:hint="default"/>
                <w:sz w:val="20"/>
                <w:szCs w:val="20"/>
              </w:rPr>
            </w:pPr>
            <w:r>
              <w:rPr>
                <w:rFonts w:ascii="宋体" w:hAnsi="宋体" w:cs="宋体" w:eastAsia="宋体" w:hint="default"/>
                <w:spacing w:val="-21"/>
                <w:sz w:val="20"/>
                <w:szCs w:val="20"/>
              </w:rPr>
              <w:t>广西南宁市金湖南路</w:t>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pacing w:val="-15"/>
                <w:sz w:val="20"/>
                <w:szCs w:val="20"/>
              </w:rPr>
              <w:t>航天信息系统工程（北京）有限</w:t>
            </w:r>
          </w:p>
          <w:p>
            <w:pPr>
              <w:pStyle w:val="TableParagraph"/>
              <w:spacing w:line="260"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1"/>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河北航天信息技术有限公司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河北省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石家庄市高新区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1"/>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黑龙江金穗科技有限公司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黑龙江省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哈尔滨市道里区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58.40%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pacing w:val="-15"/>
                <w:sz w:val="20"/>
                <w:szCs w:val="20"/>
              </w:rPr>
              <w:t>湖北航天信息技术有限公司（注</w:t>
            </w:r>
          </w:p>
          <w:p>
            <w:pPr>
              <w:pStyle w:val="TableParagraph"/>
              <w:spacing w:line="277" w:lineRule="exact"/>
              <w:ind w:left="19" w:right="0"/>
              <w:jc w:val="left"/>
              <w:rPr>
                <w:rFonts w:ascii="宋体" w:hAnsi="宋体" w:cs="宋体" w:eastAsia="宋体" w:hint="default"/>
                <w:sz w:val="20"/>
                <w:szCs w:val="20"/>
              </w:rPr>
            </w:pPr>
            <w:r>
              <w:rPr>
                <w:rFonts w:ascii="宋体" w:hAnsi="宋体" w:cs="宋体" w:eastAsia="宋体" w:hint="default"/>
                <w:sz w:val="20"/>
                <w:szCs w:val="20"/>
              </w:rPr>
              <w:t>释</w:t>
            </w:r>
            <w:r>
              <w:rPr>
                <w:rFonts w:ascii="宋体" w:hAnsi="宋体" w:cs="宋体" w:eastAsia="宋体" w:hint="default"/>
                <w:spacing w:val="-88"/>
                <w:sz w:val="20"/>
                <w:szCs w:val="20"/>
              </w:rPr>
              <w:t> </w:t>
            </w:r>
            <w:r>
              <w:rPr>
                <w:rFonts w:ascii="Trebuchet MS" w:hAnsi="Trebuchet MS" w:cs="Trebuchet MS" w:eastAsia="Trebuchet MS" w:hint="default"/>
                <w:spacing w:val="-13"/>
                <w:sz w:val="20"/>
                <w:szCs w:val="20"/>
              </w:rPr>
              <w:t>1</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湖北省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武汉市中北路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34.00%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湖南航天信息有限公司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湖南省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长沙市五一大道</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52.00%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江苏航天信息有限公司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江苏省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南京市江宁区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9" w:right="0"/>
              <w:jc w:val="left"/>
              <w:rPr>
                <w:rFonts w:ascii="宋体" w:hAnsi="宋体" w:cs="宋体" w:eastAsia="宋体" w:hint="default"/>
                <w:sz w:val="20"/>
                <w:szCs w:val="20"/>
              </w:rPr>
            </w:pPr>
            <w:r>
              <w:rPr>
                <w:rFonts w:ascii="宋体" w:hAnsi="宋体" w:cs="宋体" w:eastAsia="宋体" w:hint="default"/>
                <w:spacing w:val="-15"/>
                <w:sz w:val="20"/>
                <w:szCs w:val="20"/>
              </w:rPr>
              <w:t>江苏爱信诺航天信息科技有限公</w:t>
            </w:r>
          </w:p>
          <w:p>
            <w:pPr>
              <w:pStyle w:val="TableParagraph"/>
              <w:spacing w:line="261" w:lineRule="exact"/>
              <w:ind w:left="19"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江苏省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南京市高新开发区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9" w:right="0"/>
              <w:jc w:val="left"/>
              <w:rPr>
                <w:rFonts w:ascii="宋体" w:hAnsi="宋体" w:cs="宋体" w:eastAsia="宋体" w:hint="default"/>
                <w:sz w:val="20"/>
                <w:szCs w:val="20"/>
              </w:rPr>
            </w:pPr>
            <w:r>
              <w:rPr>
                <w:rFonts w:ascii="宋体" w:hAnsi="宋体" w:cs="宋体" w:eastAsia="宋体" w:hint="default"/>
                <w:sz w:val="20"/>
                <w:szCs w:val="20"/>
              </w:rPr>
              <w:t>江西航天信息有限公司（注释</w:t>
            </w:r>
          </w:p>
          <w:p>
            <w:pPr>
              <w:pStyle w:val="TableParagraph"/>
              <w:spacing w:line="277" w:lineRule="exact"/>
              <w:ind w:left="19" w:right="0"/>
              <w:jc w:val="left"/>
              <w:rPr>
                <w:rFonts w:ascii="宋体" w:hAnsi="宋体" w:cs="宋体" w:eastAsia="宋体" w:hint="default"/>
                <w:sz w:val="20"/>
                <w:szCs w:val="20"/>
              </w:rPr>
            </w:pPr>
            <w:r>
              <w:rPr>
                <w:rFonts w:ascii="Trebuchet MS" w:hAnsi="Trebuchet MS" w:cs="Trebuchet MS" w:eastAsia="Trebuchet MS" w:hint="default"/>
                <w:spacing w:val="-13"/>
                <w:sz w:val="20"/>
                <w:szCs w:val="20"/>
              </w:rPr>
              <w:t>1</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43"/>
              <w:jc w:val="center"/>
              <w:rPr>
                <w:rFonts w:ascii="宋体" w:hAnsi="宋体" w:cs="宋体" w:eastAsia="宋体" w:hint="default"/>
                <w:sz w:val="20"/>
                <w:szCs w:val="20"/>
              </w:rPr>
            </w:pPr>
            <w:r>
              <w:rPr>
                <w:rFonts w:ascii="宋体" w:hAnsi="宋体" w:cs="宋体" w:eastAsia="宋体" w:hint="default"/>
                <w:spacing w:val="-23"/>
                <w:sz w:val="20"/>
                <w:szCs w:val="20"/>
              </w:rPr>
              <w:t>江西省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44"/>
              <w:jc w:val="center"/>
              <w:rPr>
                <w:rFonts w:ascii="宋体" w:hAnsi="宋体" w:cs="宋体" w:eastAsia="宋体" w:hint="default"/>
                <w:sz w:val="20"/>
                <w:szCs w:val="20"/>
              </w:rPr>
            </w:pPr>
            <w:r>
              <w:rPr>
                <w:rFonts w:ascii="宋体" w:hAnsi="宋体" w:cs="宋体" w:eastAsia="宋体" w:hint="default"/>
                <w:spacing w:val="-23"/>
                <w:sz w:val="20"/>
                <w:szCs w:val="20"/>
              </w:rPr>
              <w:t>南昌市八一大道</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38.64%</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辽宁航天信息有限公司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辽宁省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沈阳市和平区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9" w:right="0"/>
              <w:jc w:val="left"/>
              <w:rPr>
                <w:rFonts w:ascii="宋体" w:hAnsi="宋体" w:cs="宋体" w:eastAsia="宋体" w:hint="default"/>
                <w:sz w:val="20"/>
                <w:szCs w:val="20"/>
              </w:rPr>
            </w:pPr>
            <w:r>
              <w:rPr>
                <w:rFonts w:ascii="宋体" w:hAnsi="宋体" w:cs="宋体" w:eastAsia="宋体" w:hint="default"/>
                <w:spacing w:val="-23"/>
                <w:sz w:val="20"/>
                <w:szCs w:val="20"/>
              </w:rPr>
              <w:t>内蒙古航天信息有限公司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内蒙古自</w:t>
            </w:r>
            <w:r>
              <w:rPr>
                <w:rFonts w:ascii="宋体" w:hAnsi="宋体" w:cs="宋体" w:eastAsia="宋体" w:hint="default"/>
                <w:sz w:val="20"/>
                <w:szCs w:val="20"/>
              </w:rPr>
            </w:r>
          </w:p>
          <w:p>
            <w:pPr>
              <w:pStyle w:val="TableParagraph"/>
              <w:spacing w:line="240" w:lineRule="auto"/>
              <w:ind w:right="38"/>
              <w:jc w:val="center"/>
              <w:rPr>
                <w:rFonts w:ascii="宋体" w:hAnsi="宋体" w:cs="宋体" w:eastAsia="宋体" w:hint="default"/>
                <w:sz w:val="20"/>
                <w:szCs w:val="20"/>
              </w:rPr>
            </w:pPr>
            <w:r>
              <w:rPr>
                <w:rFonts w:ascii="宋体" w:hAnsi="宋体" w:cs="宋体" w:eastAsia="宋体" w:hint="default"/>
                <w:spacing w:val="-23"/>
                <w:sz w:val="20"/>
                <w:szCs w:val="20"/>
              </w:rPr>
              <w:t>治区</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44"/>
              <w:jc w:val="center"/>
              <w:rPr>
                <w:rFonts w:ascii="宋体" w:hAnsi="宋体" w:cs="宋体" w:eastAsia="宋体" w:hint="default"/>
                <w:sz w:val="20"/>
                <w:szCs w:val="20"/>
              </w:rPr>
            </w:pPr>
            <w:r>
              <w:rPr>
                <w:rFonts w:ascii="宋体" w:hAnsi="宋体" w:cs="宋体" w:eastAsia="宋体" w:hint="default"/>
                <w:spacing w:val="-23"/>
                <w:sz w:val="20"/>
                <w:szCs w:val="20"/>
              </w:rPr>
              <w:t>包头市稀土高新区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青岛航天信息有限公司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青岛市四方区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泉州航天信息科技有限公司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福建省泉</w:t>
            </w:r>
            <w:r>
              <w:rPr>
                <w:rFonts w:ascii="宋体" w:hAnsi="宋体" w:cs="宋体" w:eastAsia="宋体" w:hint="default"/>
                <w:sz w:val="20"/>
                <w:szCs w:val="20"/>
              </w:rPr>
            </w:r>
          </w:p>
          <w:p>
            <w:pPr>
              <w:pStyle w:val="TableParagraph"/>
              <w:spacing w:line="240" w:lineRule="auto"/>
              <w:ind w:right="38"/>
              <w:jc w:val="center"/>
              <w:rPr>
                <w:rFonts w:ascii="宋体" w:hAnsi="宋体" w:cs="宋体" w:eastAsia="宋体" w:hint="default"/>
                <w:sz w:val="20"/>
                <w:szCs w:val="20"/>
              </w:rPr>
            </w:pPr>
            <w:r>
              <w:rPr>
                <w:rFonts w:ascii="宋体" w:hAnsi="宋体" w:cs="宋体" w:eastAsia="宋体" w:hint="default"/>
                <w:spacing w:val="-23"/>
                <w:sz w:val="20"/>
                <w:szCs w:val="20"/>
              </w:rPr>
              <w:t>州市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泉州市丰泽街</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山东航天信息有限公司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山东省济</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南市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济南市花园路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陕西航天信息有限公司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陕西省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西安市高新区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上海爱信诺航天信息有限公司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上海市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上海市钦州北路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34.12%</w:t>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90"/>
              <w:jc w:val="right"/>
              <w:rPr>
                <w:rFonts w:ascii="Trebuchet MS" w:hAnsi="Trebuchet MS" w:cs="Trebuchet MS" w:eastAsia="Trebuchet MS" w:hint="default"/>
                <w:sz w:val="20"/>
                <w:szCs w:val="20"/>
              </w:rPr>
            </w:pPr>
            <w:r>
              <w:rPr>
                <w:rFonts w:ascii="Trebuchet MS"/>
                <w:w w:val="90"/>
                <w:sz w:val="20"/>
              </w:rPr>
              <w:t>26.00%</w:t>
            </w:r>
            <w:r>
              <w:rPr>
                <w:rFonts w:ascii="Trebuchet MS"/>
                <w:sz w:val="20"/>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9" w:right="0"/>
              <w:jc w:val="left"/>
              <w:rPr>
                <w:rFonts w:ascii="宋体" w:hAnsi="宋体" w:cs="宋体" w:eastAsia="宋体" w:hint="default"/>
                <w:sz w:val="20"/>
                <w:szCs w:val="20"/>
              </w:rPr>
            </w:pPr>
            <w:r>
              <w:rPr>
                <w:rFonts w:ascii="宋体" w:hAnsi="宋体" w:cs="宋体" w:eastAsia="宋体" w:hint="default"/>
                <w:sz w:val="20"/>
                <w:szCs w:val="20"/>
              </w:rPr>
              <w:t>四川航天金穗高技术有限公司</w:t>
            </w:r>
          </w:p>
          <w:p>
            <w:pPr>
              <w:pStyle w:val="TableParagraph"/>
              <w:spacing w:line="277" w:lineRule="exact"/>
              <w:ind w:left="19" w:right="0"/>
              <w:jc w:val="left"/>
              <w:rPr>
                <w:rFonts w:ascii="宋体" w:hAnsi="宋体" w:cs="宋体" w:eastAsia="宋体" w:hint="default"/>
                <w:sz w:val="20"/>
                <w:szCs w:val="20"/>
              </w:rPr>
            </w:pPr>
            <w:r>
              <w:rPr>
                <w:rFonts w:ascii="宋体" w:hAnsi="宋体" w:cs="宋体" w:eastAsia="宋体" w:hint="default"/>
                <w:spacing w:val="-16"/>
                <w:sz w:val="20"/>
                <w:szCs w:val="20"/>
              </w:rPr>
              <w:t>（注释</w:t>
            </w:r>
            <w:r>
              <w:rPr>
                <w:rFonts w:ascii="宋体" w:hAnsi="宋体" w:cs="宋体" w:eastAsia="宋体" w:hint="default"/>
                <w:spacing w:val="-87"/>
                <w:sz w:val="20"/>
                <w:szCs w:val="20"/>
              </w:rPr>
              <w:t> </w:t>
            </w:r>
            <w:r>
              <w:rPr>
                <w:rFonts w:ascii="Trebuchet MS" w:hAnsi="Trebuchet MS" w:cs="Trebuchet MS" w:eastAsia="Trebuchet MS" w:hint="default"/>
                <w:spacing w:val="-13"/>
                <w:sz w:val="20"/>
                <w:szCs w:val="20"/>
              </w:rPr>
              <w:t>1</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43"/>
              <w:jc w:val="center"/>
              <w:rPr>
                <w:rFonts w:ascii="宋体" w:hAnsi="宋体" w:cs="宋体" w:eastAsia="宋体" w:hint="default"/>
                <w:sz w:val="20"/>
                <w:szCs w:val="20"/>
              </w:rPr>
            </w:pPr>
            <w:r>
              <w:rPr>
                <w:rFonts w:ascii="宋体" w:hAnsi="宋体" w:cs="宋体" w:eastAsia="宋体" w:hint="default"/>
                <w:spacing w:val="-23"/>
                <w:sz w:val="20"/>
                <w:szCs w:val="20"/>
              </w:rPr>
              <w:t>四川省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2"/>
              <w:jc w:val="center"/>
              <w:rPr>
                <w:rFonts w:ascii="宋体" w:hAnsi="宋体" w:cs="宋体" w:eastAsia="宋体" w:hint="default"/>
                <w:sz w:val="20"/>
                <w:szCs w:val="20"/>
              </w:rPr>
            </w:pPr>
            <w:r>
              <w:rPr>
                <w:rFonts w:ascii="宋体" w:hAnsi="宋体" w:cs="宋体" w:eastAsia="宋体" w:hint="default"/>
                <w:spacing w:val="-20"/>
                <w:sz w:val="20"/>
                <w:szCs w:val="20"/>
              </w:rPr>
              <w:t>成都市福兴街</w:t>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40"/>
              <w:jc w:val="center"/>
              <w:rPr>
                <w:rFonts w:ascii="Trebuchet MS" w:hAnsi="Trebuchet MS" w:cs="Trebuchet MS" w:eastAsia="Trebuchet MS" w:hint="default"/>
                <w:sz w:val="20"/>
                <w:szCs w:val="20"/>
              </w:rPr>
            </w:pPr>
            <w:r>
              <w:rPr>
                <w:rFonts w:ascii="Trebuchet MS"/>
                <w:sz w:val="20"/>
              </w:rPr>
              <w:t>34.00%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苏州航天信息有限公司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苏州市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苏州工业园区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95.80%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2"/>
                <w:sz w:val="20"/>
                <w:szCs w:val="20"/>
              </w:rPr>
              <w:t>天津航天金穗科技开发有限公司</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天津市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天津华苑产业区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63.00%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3"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2"/>
                <w:sz w:val="20"/>
                <w:szCs w:val="20"/>
              </w:rPr>
              <w:t>西部安全认证中心有限责任公司</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宁夏自治</w:t>
            </w:r>
            <w:r>
              <w:rPr>
                <w:rFonts w:ascii="宋体" w:hAnsi="宋体" w:cs="宋体" w:eastAsia="宋体" w:hint="default"/>
                <w:sz w:val="20"/>
                <w:szCs w:val="20"/>
              </w:rPr>
            </w:r>
          </w:p>
          <w:p>
            <w:pPr>
              <w:pStyle w:val="TableParagraph"/>
              <w:spacing w:line="260" w:lineRule="exact"/>
              <w:ind w:right="17"/>
              <w:jc w:val="center"/>
              <w:rPr>
                <w:rFonts w:ascii="宋体" w:hAnsi="宋体" w:cs="宋体" w:eastAsia="宋体" w:hint="default"/>
                <w:sz w:val="20"/>
                <w:szCs w:val="20"/>
              </w:rPr>
            </w:pPr>
            <w:r>
              <w:rPr>
                <w:rFonts w:ascii="宋体" w:hAnsi="宋体" w:cs="宋体" w:eastAsia="宋体" w:hint="default"/>
                <w:w w:val="99"/>
                <w:sz w:val="20"/>
                <w:szCs w:val="20"/>
              </w:rPr>
              <w:t>区</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银川市新昌西路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1"/>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9" w:right="0"/>
              <w:jc w:val="left"/>
              <w:rPr>
                <w:rFonts w:ascii="宋体" w:hAnsi="宋体" w:cs="宋体" w:eastAsia="宋体" w:hint="default"/>
                <w:sz w:val="20"/>
                <w:szCs w:val="20"/>
              </w:rPr>
            </w:pPr>
            <w:r>
              <w:rPr>
                <w:rFonts w:ascii="宋体" w:hAnsi="宋体" w:cs="宋体" w:eastAsia="宋体" w:hint="default"/>
                <w:spacing w:val="-23"/>
                <w:sz w:val="20"/>
                <w:szCs w:val="20"/>
              </w:rPr>
              <w:t>新疆航天信息有限公司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新疆自治</w:t>
            </w:r>
            <w:r>
              <w:rPr>
                <w:rFonts w:ascii="宋体" w:hAnsi="宋体" w:cs="宋体" w:eastAsia="宋体" w:hint="default"/>
                <w:sz w:val="20"/>
                <w:szCs w:val="20"/>
              </w:rPr>
            </w:r>
          </w:p>
          <w:p>
            <w:pPr>
              <w:pStyle w:val="TableParagraph"/>
              <w:spacing w:line="260" w:lineRule="exact"/>
              <w:ind w:right="17"/>
              <w:jc w:val="center"/>
              <w:rPr>
                <w:rFonts w:ascii="宋体" w:hAnsi="宋体" w:cs="宋体" w:eastAsia="宋体" w:hint="default"/>
                <w:sz w:val="20"/>
                <w:szCs w:val="20"/>
              </w:rPr>
            </w:pPr>
            <w:r>
              <w:rPr>
                <w:rFonts w:ascii="宋体" w:hAnsi="宋体" w:cs="宋体" w:eastAsia="宋体" w:hint="default"/>
                <w:w w:val="99"/>
                <w:sz w:val="20"/>
                <w:szCs w:val="20"/>
              </w:rPr>
              <w:t>区</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25"/>
              <w:jc w:val="center"/>
              <w:rPr>
                <w:rFonts w:ascii="宋体" w:hAnsi="宋体" w:cs="宋体" w:eastAsia="宋体" w:hint="default"/>
                <w:sz w:val="20"/>
                <w:szCs w:val="20"/>
              </w:rPr>
            </w:pPr>
            <w:r>
              <w:rPr>
                <w:rFonts w:ascii="宋体" w:hAnsi="宋体" w:cs="宋体" w:eastAsia="宋体" w:hint="default"/>
                <w:spacing w:val="-21"/>
                <w:sz w:val="20"/>
                <w:szCs w:val="20"/>
              </w:rPr>
              <w:t>乌鲁木齐市经济技术</w:t>
            </w:r>
          </w:p>
          <w:p>
            <w:pPr>
              <w:pStyle w:val="TableParagraph"/>
              <w:spacing w:line="260"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开发区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72.00%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38" w:hRule="exact"/>
        </w:trPr>
        <w:tc>
          <w:tcPr>
            <w:tcW w:w="2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镇江航天信息有限公司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12" w:space="0" w:color="000000"/>
              <w:right w:val="single" w:sz="2"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江苏省镇</w:t>
            </w:r>
            <w:r>
              <w:rPr>
                <w:rFonts w:ascii="宋体" w:hAnsi="宋体" w:cs="宋体" w:eastAsia="宋体" w:hint="default"/>
                <w:sz w:val="20"/>
                <w:szCs w:val="20"/>
              </w:rPr>
            </w:r>
          </w:p>
          <w:p>
            <w:pPr>
              <w:pStyle w:val="TableParagraph"/>
              <w:spacing w:line="240" w:lineRule="auto"/>
              <w:ind w:right="38"/>
              <w:jc w:val="center"/>
              <w:rPr>
                <w:rFonts w:ascii="宋体" w:hAnsi="宋体" w:cs="宋体" w:eastAsia="宋体" w:hint="default"/>
                <w:sz w:val="20"/>
                <w:szCs w:val="20"/>
              </w:rPr>
            </w:pPr>
            <w:r>
              <w:rPr>
                <w:rFonts w:ascii="宋体" w:hAnsi="宋体" w:cs="宋体" w:eastAsia="宋体" w:hint="default"/>
                <w:spacing w:val="-23"/>
                <w:sz w:val="20"/>
                <w:szCs w:val="20"/>
              </w:rPr>
              <w:t>江市</w:t>
            </w:r>
            <w:r>
              <w:rPr>
                <w:rFonts w:ascii="宋体" w:hAnsi="宋体" w:cs="宋体" w:eastAsia="宋体" w:hint="default"/>
                <w:sz w:val="20"/>
                <w:szCs w:val="20"/>
              </w:rPr>
            </w:r>
          </w:p>
        </w:tc>
        <w:tc>
          <w:tcPr>
            <w:tcW w:w="18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44"/>
              <w:jc w:val="center"/>
              <w:rPr>
                <w:rFonts w:ascii="宋体" w:hAnsi="宋体" w:cs="宋体" w:eastAsia="宋体" w:hint="default"/>
                <w:sz w:val="20"/>
                <w:szCs w:val="20"/>
              </w:rPr>
            </w:pPr>
            <w:r>
              <w:rPr>
                <w:rFonts w:ascii="宋体" w:hAnsi="宋体" w:cs="宋体" w:eastAsia="宋体" w:hint="default"/>
                <w:spacing w:val="-23"/>
                <w:sz w:val="20"/>
                <w:szCs w:val="20"/>
              </w:rPr>
              <w:t>镇江市大西路</w:t>
            </w:r>
            <w:r>
              <w:rPr>
                <w:rFonts w:ascii="宋体" w:hAnsi="宋体" w:cs="宋体" w:eastAsia="宋体" w:hint="default"/>
                <w:sz w:val="20"/>
                <w:szCs w:val="20"/>
              </w:rPr>
            </w:r>
          </w:p>
        </w:tc>
        <w:tc>
          <w:tcPr>
            <w:tcW w:w="11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12" w:space="0" w:color="000000"/>
              <w:right w:val="single" w:sz="2" w:space="0" w:color="000000"/>
            </w:tcBorders>
          </w:tcPr>
          <w:p>
            <w:pPr/>
          </w:p>
        </w:tc>
        <w:tc>
          <w:tcPr>
            <w:tcW w:w="7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before="127"/>
        <w:ind w:left="4220" w:right="4331" w:firstLine="0"/>
        <w:jc w:val="center"/>
        <w:rPr>
          <w:rFonts w:ascii="Times New Roman" w:hAnsi="Times New Roman" w:cs="Times New Roman" w:eastAsia="Times New Roman" w:hint="default"/>
          <w:sz w:val="20"/>
          <w:szCs w:val="20"/>
        </w:rPr>
      </w:pPr>
      <w:r>
        <w:rPr>
          <w:rFonts w:ascii="Times New Roman"/>
          <w:sz w:val="20"/>
        </w:rPr>
        <w:t>64</w:t>
      </w:r>
    </w:p>
    <w:p>
      <w:pPr>
        <w:spacing w:after="0"/>
        <w:jc w:val="center"/>
        <w:rPr>
          <w:rFonts w:ascii="Times New Roman" w:hAnsi="Times New Roman" w:cs="Times New Roman" w:eastAsia="Times New Roman" w:hint="default"/>
          <w:sz w:val="20"/>
          <w:szCs w:val="20"/>
        </w:rPr>
        <w:sectPr>
          <w:pgSz w:w="11910" w:h="16840"/>
          <w:pgMar w:header="0" w:footer="0" w:top="1100" w:bottom="280" w:left="154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657"/>
        <w:gridCol w:w="838"/>
        <w:gridCol w:w="1803"/>
        <w:gridCol w:w="1111"/>
        <w:gridCol w:w="865"/>
        <w:gridCol w:w="706"/>
        <w:gridCol w:w="701"/>
      </w:tblGrid>
      <w:tr>
        <w:trPr>
          <w:trHeight w:val="332" w:hRule="exact"/>
        </w:trPr>
        <w:tc>
          <w:tcPr>
            <w:tcW w:w="2657" w:type="dxa"/>
            <w:vMerge w:val="restart"/>
            <w:tcBorders>
              <w:top w:val="single" w:sz="12" w:space="0" w:color="000000"/>
              <w:left w:val="nil" w:sz="6" w:space="0" w:color="auto"/>
              <w:right w:val="single" w:sz="2" w:space="0" w:color="000000"/>
            </w:tcBorders>
          </w:tcPr>
          <w:p>
            <w:pPr>
              <w:pStyle w:val="TableParagraph"/>
              <w:spacing w:line="240" w:lineRule="auto" w:before="155"/>
              <w:ind w:left="83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838" w:type="dxa"/>
            <w:vMerge w:val="restart"/>
            <w:tcBorders>
              <w:top w:val="single" w:sz="12" w:space="0" w:color="000000"/>
              <w:left w:val="single" w:sz="2" w:space="0" w:color="000000"/>
              <w:right w:val="single" w:sz="2" w:space="0" w:color="000000"/>
            </w:tcBorders>
          </w:tcPr>
          <w:p>
            <w:pPr>
              <w:pStyle w:val="TableParagraph"/>
              <w:spacing w:line="260" w:lineRule="exact" w:before="51"/>
              <w:ind w:left="216" w:right="115" w:hanging="101"/>
              <w:jc w:val="left"/>
              <w:rPr>
                <w:rFonts w:ascii="宋体" w:hAnsi="宋体" w:cs="宋体" w:eastAsia="宋体" w:hint="default"/>
                <w:sz w:val="20"/>
                <w:szCs w:val="20"/>
              </w:rPr>
            </w:pPr>
            <w:r>
              <w:rPr>
                <w:rFonts w:ascii="宋体" w:hAnsi="宋体" w:cs="宋体" w:eastAsia="宋体" w:hint="default"/>
                <w:b/>
                <w:bCs/>
                <w:sz w:val="20"/>
                <w:szCs w:val="20"/>
              </w:rPr>
              <w:t>主要经</w:t>
            </w:r>
            <w:r>
              <w:rPr>
                <w:rFonts w:ascii="宋体" w:hAnsi="宋体" w:cs="宋体" w:eastAsia="宋体" w:hint="default"/>
                <w:b/>
                <w:bCs/>
                <w:w w:val="99"/>
                <w:sz w:val="20"/>
                <w:szCs w:val="20"/>
              </w:rPr>
              <w:t> </w:t>
            </w:r>
            <w:r>
              <w:rPr>
                <w:rFonts w:ascii="宋体" w:hAnsi="宋体" w:cs="宋体" w:eastAsia="宋体" w:hint="default"/>
                <w:b/>
                <w:bCs/>
                <w:sz w:val="20"/>
                <w:szCs w:val="20"/>
              </w:rPr>
              <w:t>营地</w:t>
            </w:r>
            <w:r>
              <w:rPr>
                <w:rFonts w:ascii="宋体" w:hAnsi="宋体" w:cs="宋体" w:eastAsia="宋体" w:hint="default"/>
                <w:sz w:val="20"/>
                <w:szCs w:val="20"/>
              </w:rPr>
            </w:r>
          </w:p>
        </w:tc>
        <w:tc>
          <w:tcPr>
            <w:tcW w:w="1803" w:type="dxa"/>
            <w:vMerge w:val="restart"/>
            <w:tcBorders>
              <w:top w:val="single" w:sz="12" w:space="0" w:color="000000"/>
              <w:left w:val="single" w:sz="2" w:space="0" w:color="000000"/>
              <w:right w:val="single" w:sz="2" w:space="0" w:color="000000"/>
            </w:tcBorders>
          </w:tcPr>
          <w:p>
            <w:pPr>
              <w:pStyle w:val="TableParagraph"/>
              <w:spacing w:line="240" w:lineRule="auto" w:before="155"/>
              <w:ind w:left="597"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111" w:type="dxa"/>
            <w:vMerge w:val="restart"/>
            <w:tcBorders>
              <w:top w:val="single" w:sz="12" w:space="0" w:color="000000"/>
              <w:left w:val="single" w:sz="2" w:space="0" w:color="000000"/>
              <w:right w:val="single" w:sz="2" w:space="0" w:color="000000"/>
            </w:tcBorders>
          </w:tcPr>
          <w:p>
            <w:pPr>
              <w:pStyle w:val="TableParagraph"/>
              <w:spacing w:line="240" w:lineRule="auto" w:before="155"/>
              <w:ind w:left="151"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57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382"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701" w:type="dxa"/>
            <w:vMerge w:val="restart"/>
            <w:tcBorders>
              <w:top w:val="single" w:sz="12" w:space="0" w:color="000000"/>
              <w:left w:val="single" w:sz="2" w:space="0" w:color="000000"/>
              <w:right w:val="nil" w:sz="6" w:space="0" w:color="auto"/>
            </w:tcBorders>
          </w:tcPr>
          <w:p>
            <w:pPr>
              <w:pStyle w:val="TableParagraph"/>
              <w:spacing w:line="260" w:lineRule="exact" w:before="51"/>
              <w:ind w:left="146" w:right="146"/>
              <w:jc w:val="left"/>
              <w:rPr>
                <w:rFonts w:ascii="宋体" w:hAnsi="宋体" w:cs="宋体" w:eastAsia="宋体" w:hint="default"/>
                <w:sz w:val="20"/>
                <w:szCs w:val="20"/>
              </w:rPr>
            </w:pPr>
            <w:r>
              <w:rPr>
                <w:rFonts w:ascii="宋体" w:hAnsi="宋体" w:cs="宋体" w:eastAsia="宋体" w:hint="default"/>
                <w:b/>
                <w:bCs/>
                <w:sz w:val="20"/>
                <w:szCs w:val="20"/>
              </w:rPr>
              <w:t>取得</w:t>
            </w:r>
            <w:r>
              <w:rPr>
                <w:rFonts w:ascii="宋体" w:hAnsi="宋体" w:cs="宋体" w:eastAsia="宋体" w:hint="default"/>
                <w:b/>
                <w:bCs/>
                <w:spacing w:val="2"/>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r>
      <w:tr>
        <w:trPr>
          <w:trHeight w:val="317" w:hRule="exact"/>
        </w:trPr>
        <w:tc>
          <w:tcPr>
            <w:tcW w:w="2657" w:type="dxa"/>
            <w:vMerge/>
            <w:tcBorders>
              <w:left w:val="nil" w:sz="6" w:space="0" w:color="auto"/>
              <w:bottom w:val="single" w:sz="2" w:space="0" w:color="000000"/>
              <w:right w:val="single" w:sz="2" w:space="0" w:color="000000"/>
            </w:tcBorders>
          </w:tcPr>
          <w:p>
            <w:pPr/>
          </w:p>
        </w:tc>
        <w:tc>
          <w:tcPr>
            <w:tcW w:w="838" w:type="dxa"/>
            <w:vMerge/>
            <w:tcBorders>
              <w:left w:val="single" w:sz="2" w:space="0" w:color="000000"/>
              <w:bottom w:val="single" w:sz="2" w:space="0" w:color="000000"/>
              <w:right w:val="single" w:sz="2" w:space="0" w:color="000000"/>
            </w:tcBorders>
          </w:tcPr>
          <w:p>
            <w:pPr/>
          </w:p>
        </w:tc>
        <w:tc>
          <w:tcPr>
            <w:tcW w:w="1803" w:type="dxa"/>
            <w:vMerge/>
            <w:tcBorders>
              <w:left w:val="single" w:sz="2" w:space="0" w:color="000000"/>
              <w:bottom w:val="single" w:sz="2" w:space="0" w:color="000000"/>
              <w:right w:val="single" w:sz="2" w:space="0" w:color="000000"/>
            </w:tcBorders>
          </w:tcPr>
          <w:p>
            <w:pPr/>
          </w:p>
        </w:tc>
        <w:tc>
          <w:tcPr>
            <w:tcW w:w="1111" w:type="dxa"/>
            <w:vMerge/>
            <w:tcBorders>
              <w:left w:val="single" w:sz="2" w:space="0" w:color="000000"/>
              <w:bottom w:val="single" w:sz="2" w:space="0" w:color="000000"/>
              <w:right w:val="single" w:sz="2" w:space="0" w:color="000000"/>
            </w:tcBorders>
          </w:tcPr>
          <w:p>
            <w:pP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46"/>
              <w:jc w:val="right"/>
              <w:rPr>
                <w:rFonts w:ascii="宋体" w:hAnsi="宋体" w:cs="宋体" w:eastAsia="宋体" w:hint="default"/>
                <w:sz w:val="20"/>
                <w:szCs w:val="20"/>
              </w:rPr>
            </w:pPr>
            <w:r>
              <w:rPr>
                <w:rFonts w:ascii="宋体" w:hAnsi="宋体" w:cs="宋体" w:eastAsia="宋体" w:hint="default"/>
                <w:b/>
                <w:bCs/>
                <w:sz w:val="20"/>
                <w:szCs w:val="20"/>
              </w:rPr>
              <w:t>间接</w:t>
            </w:r>
            <w:r>
              <w:rPr>
                <w:rFonts w:ascii="宋体" w:hAnsi="宋体" w:cs="宋体" w:eastAsia="宋体" w:hint="default"/>
                <w:sz w:val="20"/>
                <w:szCs w:val="20"/>
              </w:rPr>
            </w:r>
          </w:p>
        </w:tc>
        <w:tc>
          <w:tcPr>
            <w:tcW w:w="701" w:type="dxa"/>
            <w:vMerge/>
            <w:tcBorders>
              <w:left w:val="single" w:sz="2" w:space="0" w:color="000000"/>
              <w:bottom w:val="single" w:sz="2" w:space="0" w:color="000000"/>
              <w:right w:val="nil" w:sz="6" w:space="0" w:color="auto"/>
            </w:tcBorders>
          </w:tcPr>
          <w:p>
            <w:pP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淄博航天信息有限公司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山东省淄</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博市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09"/>
              <w:jc w:val="right"/>
              <w:rPr>
                <w:rFonts w:ascii="宋体" w:hAnsi="宋体" w:cs="宋体" w:eastAsia="宋体" w:hint="default"/>
                <w:sz w:val="20"/>
                <w:szCs w:val="20"/>
              </w:rPr>
            </w:pPr>
            <w:r>
              <w:rPr>
                <w:rFonts w:ascii="宋体" w:hAnsi="宋体" w:cs="宋体" w:eastAsia="宋体" w:hint="default"/>
                <w:spacing w:val="-23"/>
                <w:w w:val="95"/>
                <w:sz w:val="20"/>
                <w:szCs w:val="20"/>
              </w:rPr>
              <w:t>淄博市张店柳泉路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3"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美国爱瑞技术开发公司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美国加州</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25"/>
              <w:jc w:val="center"/>
              <w:rPr>
                <w:rFonts w:ascii="宋体" w:hAnsi="宋体" w:cs="宋体" w:eastAsia="宋体" w:hint="default"/>
                <w:sz w:val="20"/>
                <w:szCs w:val="20"/>
              </w:rPr>
            </w:pPr>
            <w:r>
              <w:rPr>
                <w:rFonts w:ascii="宋体" w:hAnsi="宋体" w:cs="宋体" w:eastAsia="宋体" w:hint="default"/>
                <w:spacing w:val="-21"/>
                <w:sz w:val="20"/>
                <w:szCs w:val="20"/>
              </w:rPr>
              <w:t>美国加州奥克兰市湖</w:t>
            </w:r>
          </w:p>
          <w:p>
            <w:pPr>
              <w:pStyle w:val="TableParagraph"/>
              <w:spacing w:line="260" w:lineRule="exact"/>
              <w:ind w:right="44"/>
              <w:jc w:val="center"/>
              <w:rPr>
                <w:rFonts w:ascii="宋体" w:hAnsi="宋体" w:cs="宋体" w:eastAsia="宋体" w:hint="default"/>
                <w:sz w:val="20"/>
                <w:szCs w:val="20"/>
              </w:rPr>
            </w:pPr>
            <w:r>
              <w:rPr>
                <w:rFonts w:ascii="宋体" w:hAnsi="宋体" w:cs="宋体" w:eastAsia="宋体" w:hint="default"/>
                <w:spacing w:val="-23"/>
                <w:sz w:val="20"/>
                <w:szCs w:val="20"/>
              </w:rPr>
              <w:t>滨路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1"/>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9" w:right="0"/>
              <w:jc w:val="left"/>
              <w:rPr>
                <w:rFonts w:ascii="宋体" w:hAnsi="宋体" w:cs="宋体" w:eastAsia="宋体" w:hint="default"/>
                <w:sz w:val="20"/>
                <w:szCs w:val="20"/>
              </w:rPr>
            </w:pPr>
            <w:r>
              <w:rPr>
                <w:rFonts w:ascii="宋体" w:hAnsi="宋体" w:cs="宋体" w:eastAsia="宋体" w:hint="default"/>
                <w:spacing w:val="-23"/>
                <w:sz w:val="20"/>
                <w:szCs w:val="20"/>
              </w:rPr>
              <w:t>无锡航天信息有限公司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江苏省无</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锡市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431" w:right="0"/>
              <w:jc w:val="left"/>
              <w:rPr>
                <w:rFonts w:ascii="宋体" w:hAnsi="宋体" w:cs="宋体" w:eastAsia="宋体" w:hint="default"/>
                <w:sz w:val="20"/>
                <w:szCs w:val="20"/>
              </w:rPr>
            </w:pPr>
            <w:r>
              <w:rPr>
                <w:rFonts w:ascii="宋体" w:hAnsi="宋体" w:cs="宋体" w:eastAsia="宋体" w:hint="default"/>
                <w:spacing w:val="-23"/>
                <w:sz w:val="20"/>
                <w:szCs w:val="20"/>
              </w:rPr>
              <w:t>无锡市新区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常州航天信息有限公司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江苏省常</w:t>
            </w:r>
            <w:r>
              <w:rPr>
                <w:rFonts w:ascii="宋体" w:hAnsi="宋体" w:cs="宋体" w:eastAsia="宋体" w:hint="default"/>
                <w:sz w:val="20"/>
                <w:szCs w:val="20"/>
              </w:rPr>
            </w:r>
          </w:p>
          <w:p>
            <w:pPr>
              <w:pStyle w:val="TableParagraph"/>
              <w:spacing w:line="240" w:lineRule="auto"/>
              <w:ind w:right="38"/>
              <w:jc w:val="center"/>
              <w:rPr>
                <w:rFonts w:ascii="宋体" w:hAnsi="宋体" w:cs="宋体" w:eastAsia="宋体" w:hint="default"/>
                <w:sz w:val="20"/>
                <w:szCs w:val="20"/>
              </w:rPr>
            </w:pPr>
            <w:r>
              <w:rPr>
                <w:rFonts w:ascii="宋体" w:hAnsi="宋体" w:cs="宋体" w:eastAsia="宋体" w:hint="default"/>
                <w:spacing w:val="-23"/>
                <w:sz w:val="20"/>
                <w:szCs w:val="20"/>
              </w:rPr>
              <w:t>州市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31" w:right="0"/>
              <w:jc w:val="left"/>
              <w:rPr>
                <w:rFonts w:ascii="宋体" w:hAnsi="宋体" w:cs="宋体" w:eastAsia="宋体" w:hint="default"/>
                <w:sz w:val="20"/>
                <w:szCs w:val="20"/>
              </w:rPr>
            </w:pPr>
            <w:r>
              <w:rPr>
                <w:rFonts w:ascii="宋体" w:hAnsi="宋体" w:cs="宋体" w:eastAsia="宋体" w:hint="default"/>
                <w:spacing w:val="-23"/>
                <w:sz w:val="20"/>
                <w:szCs w:val="20"/>
              </w:rPr>
              <w:t>常州新北区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z w:val="20"/>
                <w:szCs w:val="20"/>
              </w:rPr>
              <w:t>烟台航天信息有限公司（注释</w:t>
            </w:r>
          </w:p>
          <w:p>
            <w:pPr>
              <w:pStyle w:val="TableParagraph"/>
              <w:spacing w:line="277" w:lineRule="exact"/>
              <w:ind w:left="19" w:right="0"/>
              <w:jc w:val="left"/>
              <w:rPr>
                <w:rFonts w:ascii="宋体" w:hAnsi="宋体" w:cs="宋体" w:eastAsia="宋体" w:hint="default"/>
                <w:sz w:val="20"/>
                <w:szCs w:val="20"/>
              </w:rPr>
            </w:pPr>
            <w:r>
              <w:rPr>
                <w:rFonts w:ascii="Trebuchet MS" w:hAnsi="Trebuchet MS" w:cs="Trebuchet MS" w:eastAsia="Trebuchet MS" w:hint="default"/>
                <w:spacing w:val="-13"/>
                <w:sz w:val="20"/>
                <w:szCs w:val="20"/>
              </w:rPr>
              <w:t>2</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山东省烟</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台市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43" w:right="0"/>
              <w:jc w:val="left"/>
              <w:rPr>
                <w:rFonts w:ascii="宋体" w:hAnsi="宋体" w:cs="宋体" w:eastAsia="宋体" w:hint="default"/>
                <w:sz w:val="20"/>
                <w:szCs w:val="20"/>
              </w:rPr>
            </w:pPr>
            <w:r>
              <w:rPr>
                <w:rFonts w:ascii="宋体" w:hAnsi="宋体" w:cs="宋体" w:eastAsia="宋体" w:hint="default"/>
                <w:spacing w:val="-23"/>
                <w:sz w:val="20"/>
                <w:szCs w:val="20"/>
              </w:rPr>
              <w:t>烟台市开发区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40.00%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3"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pacing w:val="-15"/>
                <w:sz w:val="20"/>
                <w:szCs w:val="20"/>
              </w:rPr>
              <w:t>上海爱信诺航芯电子科技有限公</w:t>
            </w:r>
          </w:p>
          <w:p>
            <w:pPr>
              <w:pStyle w:val="TableParagraph"/>
              <w:spacing w:line="260" w:lineRule="exact"/>
              <w:ind w:left="19"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上海市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43" w:right="0"/>
              <w:jc w:val="left"/>
              <w:rPr>
                <w:rFonts w:ascii="宋体" w:hAnsi="宋体" w:cs="宋体" w:eastAsia="宋体" w:hint="default"/>
                <w:sz w:val="20"/>
                <w:szCs w:val="20"/>
              </w:rPr>
            </w:pPr>
            <w:r>
              <w:rPr>
                <w:rFonts w:ascii="宋体" w:hAnsi="宋体" w:cs="宋体" w:eastAsia="宋体" w:hint="default"/>
                <w:spacing w:val="-23"/>
                <w:sz w:val="20"/>
                <w:szCs w:val="20"/>
              </w:rPr>
              <w:t>上海市闵行区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60.00%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20"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7"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海南航天信息有限公司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海南省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43" w:right="0"/>
              <w:jc w:val="left"/>
              <w:rPr>
                <w:rFonts w:ascii="宋体" w:hAnsi="宋体" w:cs="宋体" w:eastAsia="宋体" w:hint="default"/>
                <w:sz w:val="20"/>
                <w:szCs w:val="20"/>
              </w:rPr>
            </w:pPr>
            <w:r>
              <w:rPr>
                <w:rFonts w:ascii="宋体" w:hAnsi="宋体" w:cs="宋体" w:eastAsia="宋体" w:hint="default"/>
                <w:spacing w:val="-23"/>
                <w:sz w:val="20"/>
                <w:szCs w:val="20"/>
              </w:rPr>
              <w:t>海南省海口市</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7"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3"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z w:val="20"/>
                <w:szCs w:val="20"/>
              </w:rPr>
              <w:t>山西航天信息有限公司（注释</w:t>
            </w:r>
          </w:p>
          <w:p>
            <w:pPr>
              <w:pStyle w:val="TableParagraph"/>
              <w:spacing w:line="277" w:lineRule="exact"/>
              <w:ind w:left="19" w:right="0"/>
              <w:jc w:val="left"/>
              <w:rPr>
                <w:rFonts w:ascii="宋体" w:hAnsi="宋体" w:cs="宋体" w:eastAsia="宋体" w:hint="default"/>
                <w:sz w:val="20"/>
                <w:szCs w:val="20"/>
              </w:rPr>
            </w:pPr>
            <w:r>
              <w:rPr>
                <w:rFonts w:ascii="Trebuchet MS" w:hAnsi="Trebuchet MS" w:cs="Trebuchet MS" w:eastAsia="Trebuchet MS" w:hint="default"/>
                <w:spacing w:val="-13"/>
                <w:sz w:val="20"/>
                <w:szCs w:val="20"/>
              </w:rPr>
              <w:t>2</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山西省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43" w:right="0"/>
              <w:jc w:val="left"/>
              <w:rPr>
                <w:rFonts w:ascii="宋体" w:hAnsi="宋体" w:cs="宋体" w:eastAsia="宋体" w:hint="default"/>
                <w:sz w:val="20"/>
                <w:szCs w:val="20"/>
              </w:rPr>
            </w:pPr>
            <w:r>
              <w:rPr>
                <w:rFonts w:ascii="宋体" w:hAnsi="宋体" w:cs="宋体" w:eastAsia="宋体" w:hint="default"/>
                <w:spacing w:val="-23"/>
                <w:sz w:val="20"/>
                <w:szCs w:val="20"/>
              </w:rPr>
              <w:t>太原市迎泽区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40.00%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贵州爱信诺航天信息有限公司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贵州省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43" w:right="0"/>
              <w:jc w:val="left"/>
              <w:rPr>
                <w:rFonts w:ascii="宋体" w:hAnsi="宋体" w:cs="宋体" w:eastAsia="宋体" w:hint="default"/>
                <w:sz w:val="20"/>
                <w:szCs w:val="20"/>
              </w:rPr>
            </w:pPr>
            <w:r>
              <w:rPr>
                <w:rFonts w:ascii="宋体" w:hAnsi="宋体" w:cs="宋体" w:eastAsia="宋体" w:hint="default"/>
                <w:spacing w:val="-23"/>
                <w:sz w:val="20"/>
                <w:szCs w:val="20"/>
              </w:rPr>
              <w:t>贵阳市云岩区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40"/>
              <w:jc w:val="center"/>
              <w:rPr>
                <w:rFonts w:ascii="Trebuchet MS" w:hAnsi="Trebuchet MS" w:cs="Trebuchet MS" w:eastAsia="Trebuchet MS" w:hint="default"/>
                <w:sz w:val="20"/>
                <w:szCs w:val="20"/>
              </w:rPr>
            </w:pPr>
            <w:r>
              <w:rPr>
                <w:rFonts w:ascii="Trebuchet MS"/>
                <w:sz w:val="20"/>
              </w:rPr>
              <w:t>60.00%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青海航天信息有限公司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青海省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43" w:right="0"/>
              <w:jc w:val="left"/>
              <w:rPr>
                <w:rFonts w:ascii="宋体" w:hAnsi="宋体" w:cs="宋体" w:eastAsia="宋体" w:hint="default"/>
                <w:sz w:val="20"/>
                <w:szCs w:val="20"/>
              </w:rPr>
            </w:pPr>
            <w:r>
              <w:rPr>
                <w:rFonts w:ascii="宋体" w:hAnsi="宋体" w:cs="宋体" w:eastAsia="宋体" w:hint="default"/>
                <w:spacing w:val="-23"/>
                <w:sz w:val="20"/>
                <w:szCs w:val="20"/>
              </w:rPr>
              <w:t>西宁市城中区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9"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浙江爱信诺航天信息有限公司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浙江省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43" w:right="0"/>
              <w:jc w:val="left"/>
              <w:rPr>
                <w:rFonts w:ascii="宋体" w:hAnsi="宋体" w:cs="宋体" w:eastAsia="宋体" w:hint="default"/>
                <w:sz w:val="20"/>
                <w:szCs w:val="20"/>
              </w:rPr>
            </w:pPr>
            <w:r>
              <w:rPr>
                <w:rFonts w:ascii="宋体" w:hAnsi="宋体" w:cs="宋体" w:eastAsia="宋体" w:hint="default"/>
                <w:spacing w:val="-23"/>
                <w:sz w:val="20"/>
                <w:szCs w:val="20"/>
              </w:rPr>
              <w:t>杭州市万塘路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40"/>
              <w:jc w:val="center"/>
              <w:rPr>
                <w:rFonts w:ascii="Trebuchet MS" w:hAnsi="Trebuchet MS" w:cs="Trebuchet MS" w:eastAsia="Trebuchet MS" w:hint="default"/>
                <w:sz w:val="20"/>
                <w:szCs w:val="20"/>
              </w:rPr>
            </w:pPr>
            <w:r>
              <w:rPr>
                <w:rFonts w:ascii="Trebuchet MS"/>
                <w:sz w:val="20"/>
              </w:rPr>
              <w:t>62.00%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9" w:right="0"/>
              <w:jc w:val="left"/>
              <w:rPr>
                <w:rFonts w:ascii="宋体" w:hAnsi="宋体" w:cs="宋体" w:eastAsia="宋体" w:hint="default"/>
                <w:sz w:val="20"/>
                <w:szCs w:val="20"/>
              </w:rPr>
            </w:pPr>
            <w:r>
              <w:rPr>
                <w:rFonts w:ascii="宋体" w:hAnsi="宋体" w:cs="宋体" w:eastAsia="宋体" w:hint="default"/>
                <w:spacing w:val="-22"/>
                <w:sz w:val="20"/>
                <w:szCs w:val="20"/>
              </w:rPr>
              <w:t>北京市海淀区航天信息培训学校</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343" w:right="0"/>
              <w:jc w:val="left"/>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培训服务</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1"/>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北京爱信诺航天科技有限公司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43" w:right="0"/>
              <w:jc w:val="left"/>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45.00%</w:t>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90"/>
              <w:jc w:val="right"/>
              <w:rPr>
                <w:rFonts w:ascii="Trebuchet MS" w:hAnsi="Trebuchet MS" w:cs="Trebuchet MS" w:eastAsia="Trebuchet MS" w:hint="default"/>
                <w:sz w:val="20"/>
                <w:szCs w:val="20"/>
              </w:rPr>
            </w:pPr>
            <w:r>
              <w:rPr>
                <w:rFonts w:ascii="Trebuchet MS"/>
                <w:w w:val="90"/>
                <w:sz w:val="20"/>
              </w:rPr>
              <w:t>10.00%</w:t>
            </w:r>
            <w:r>
              <w:rPr>
                <w:rFonts w:ascii="Trebuchet MS"/>
                <w:sz w:val="20"/>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航天信息重庆有限公司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重庆市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254" w:right="0"/>
              <w:jc w:val="left"/>
              <w:rPr>
                <w:rFonts w:ascii="宋体" w:hAnsi="宋体" w:cs="宋体" w:eastAsia="宋体" w:hint="default"/>
                <w:sz w:val="20"/>
                <w:szCs w:val="20"/>
              </w:rPr>
            </w:pPr>
            <w:r>
              <w:rPr>
                <w:rFonts w:ascii="宋体" w:hAnsi="宋体" w:cs="宋体" w:eastAsia="宋体" w:hint="default"/>
                <w:spacing w:val="-23"/>
                <w:sz w:val="20"/>
                <w:szCs w:val="20"/>
              </w:rPr>
              <w:t>重庆市九龙坡区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1"/>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航天信息软件技术有限公司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43" w:right="0"/>
              <w:jc w:val="left"/>
              <w:rPr>
                <w:rFonts w:ascii="宋体" w:hAnsi="宋体" w:cs="宋体" w:eastAsia="宋体" w:hint="default"/>
                <w:sz w:val="20"/>
                <w:szCs w:val="20"/>
              </w:rPr>
            </w:pPr>
            <w:r>
              <w:rPr>
                <w:rFonts w:ascii="宋体" w:hAnsi="宋体" w:cs="宋体" w:eastAsia="宋体" w:hint="default"/>
                <w:spacing w:val="-23"/>
                <w:sz w:val="20"/>
                <w:szCs w:val="20"/>
              </w:rPr>
              <w:t>北京市海淀区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软件研发</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1"/>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z w:val="20"/>
                <w:szCs w:val="20"/>
              </w:rPr>
              <w:t>甘肃航天信息有限公司（注释</w:t>
            </w:r>
          </w:p>
          <w:p>
            <w:pPr>
              <w:pStyle w:val="TableParagraph"/>
              <w:spacing w:line="277" w:lineRule="exact"/>
              <w:ind w:left="19" w:right="0"/>
              <w:jc w:val="left"/>
              <w:rPr>
                <w:rFonts w:ascii="宋体" w:hAnsi="宋体" w:cs="宋体" w:eastAsia="宋体" w:hint="default"/>
                <w:sz w:val="20"/>
                <w:szCs w:val="20"/>
              </w:rPr>
            </w:pPr>
            <w:r>
              <w:rPr>
                <w:rFonts w:ascii="Trebuchet MS" w:hAnsi="Trebuchet MS" w:cs="Trebuchet MS" w:eastAsia="Trebuchet MS" w:hint="default"/>
                <w:spacing w:val="-13"/>
                <w:sz w:val="20"/>
                <w:szCs w:val="20"/>
              </w:rPr>
              <w:t>1</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甘肃省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43" w:right="0"/>
              <w:jc w:val="left"/>
              <w:rPr>
                <w:rFonts w:ascii="宋体" w:hAnsi="宋体" w:cs="宋体" w:eastAsia="宋体" w:hint="default"/>
                <w:sz w:val="20"/>
                <w:szCs w:val="20"/>
              </w:rPr>
            </w:pPr>
            <w:r>
              <w:rPr>
                <w:rFonts w:ascii="宋体" w:hAnsi="宋体" w:cs="宋体" w:eastAsia="宋体" w:hint="default"/>
                <w:spacing w:val="-23"/>
                <w:sz w:val="20"/>
                <w:szCs w:val="20"/>
              </w:rPr>
              <w:t>兰州市城关区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34.00%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19" w:right="0"/>
              <w:jc w:val="left"/>
              <w:rPr>
                <w:rFonts w:ascii="宋体" w:hAnsi="宋体" w:cs="宋体" w:eastAsia="宋体" w:hint="default"/>
                <w:sz w:val="20"/>
                <w:szCs w:val="20"/>
              </w:rPr>
            </w:pPr>
            <w:r>
              <w:rPr>
                <w:rFonts w:ascii="宋体" w:hAnsi="宋体" w:cs="宋体" w:eastAsia="宋体" w:hint="default"/>
                <w:spacing w:val="-23"/>
                <w:sz w:val="20"/>
                <w:szCs w:val="20"/>
              </w:rPr>
              <w:t>宁波爱信诺信息技术有限公司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浙江省宁</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波市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431" w:right="0"/>
              <w:jc w:val="left"/>
              <w:rPr>
                <w:rFonts w:ascii="宋体" w:hAnsi="宋体" w:cs="宋体" w:eastAsia="宋体" w:hint="default"/>
                <w:sz w:val="20"/>
                <w:szCs w:val="20"/>
              </w:rPr>
            </w:pPr>
            <w:r>
              <w:rPr>
                <w:rFonts w:ascii="宋体" w:hAnsi="宋体" w:cs="宋体" w:eastAsia="宋体" w:hint="default"/>
                <w:spacing w:val="-23"/>
                <w:sz w:val="20"/>
                <w:szCs w:val="20"/>
              </w:rPr>
              <w:t>宁波高新区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40"/>
              <w:jc w:val="center"/>
              <w:rPr>
                <w:rFonts w:ascii="Trebuchet MS" w:hAnsi="Trebuchet MS" w:cs="Trebuchet MS" w:eastAsia="Trebuchet MS" w:hint="default"/>
                <w:sz w:val="20"/>
                <w:szCs w:val="20"/>
              </w:rPr>
            </w:pPr>
            <w:r>
              <w:rPr>
                <w:rFonts w:ascii="Trebuchet MS"/>
                <w:sz w:val="20"/>
              </w:rPr>
              <w:t>56.24%</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航天信息（广东）有限公司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广东省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43" w:right="0"/>
              <w:jc w:val="left"/>
              <w:rPr>
                <w:rFonts w:ascii="宋体" w:hAnsi="宋体" w:cs="宋体" w:eastAsia="宋体" w:hint="default"/>
                <w:sz w:val="20"/>
                <w:szCs w:val="20"/>
              </w:rPr>
            </w:pPr>
            <w:r>
              <w:rPr>
                <w:rFonts w:ascii="宋体" w:hAnsi="宋体" w:cs="宋体" w:eastAsia="宋体" w:hint="default"/>
                <w:spacing w:val="-23"/>
                <w:sz w:val="20"/>
                <w:szCs w:val="20"/>
              </w:rPr>
              <w:t>广州市越秀区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9" w:right="0"/>
              <w:jc w:val="left"/>
              <w:rPr>
                <w:rFonts w:ascii="宋体" w:hAnsi="宋体" w:cs="宋体" w:eastAsia="宋体" w:hint="default"/>
                <w:sz w:val="20"/>
                <w:szCs w:val="20"/>
              </w:rPr>
            </w:pPr>
            <w:r>
              <w:rPr>
                <w:rFonts w:ascii="宋体" w:hAnsi="宋体" w:cs="宋体" w:eastAsia="宋体" w:hint="default"/>
                <w:sz w:val="20"/>
                <w:szCs w:val="20"/>
              </w:rPr>
              <w:t>淄博爱信诺航天信息有限公司</w:t>
            </w:r>
          </w:p>
          <w:p>
            <w:pPr>
              <w:pStyle w:val="TableParagraph"/>
              <w:spacing w:line="277" w:lineRule="exact"/>
              <w:ind w:left="19" w:right="0"/>
              <w:jc w:val="left"/>
              <w:rPr>
                <w:rFonts w:ascii="宋体" w:hAnsi="宋体" w:cs="宋体" w:eastAsia="宋体" w:hint="default"/>
                <w:sz w:val="20"/>
                <w:szCs w:val="20"/>
              </w:rPr>
            </w:pPr>
            <w:r>
              <w:rPr>
                <w:rFonts w:ascii="宋体" w:hAnsi="宋体" w:cs="宋体" w:eastAsia="宋体" w:hint="default"/>
                <w:spacing w:val="-16"/>
                <w:sz w:val="20"/>
                <w:szCs w:val="20"/>
              </w:rPr>
              <w:t>（注释</w:t>
            </w:r>
            <w:r>
              <w:rPr>
                <w:rFonts w:ascii="宋体" w:hAnsi="宋体" w:cs="宋体" w:eastAsia="宋体" w:hint="default"/>
                <w:spacing w:val="-87"/>
                <w:sz w:val="20"/>
                <w:szCs w:val="20"/>
              </w:rPr>
              <w:t> </w:t>
            </w:r>
            <w:r>
              <w:rPr>
                <w:rFonts w:ascii="Trebuchet MS" w:hAnsi="Trebuchet MS" w:cs="Trebuchet MS" w:eastAsia="Trebuchet MS" w:hint="default"/>
                <w:spacing w:val="-13"/>
                <w:sz w:val="20"/>
                <w:szCs w:val="20"/>
              </w:rPr>
              <w:t>2</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山东省淄</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博市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62" w:right="0"/>
              <w:jc w:val="left"/>
              <w:rPr>
                <w:rFonts w:ascii="宋体" w:hAnsi="宋体" w:cs="宋体" w:eastAsia="宋体" w:hint="default"/>
                <w:sz w:val="20"/>
                <w:szCs w:val="20"/>
              </w:rPr>
            </w:pPr>
            <w:r>
              <w:rPr>
                <w:rFonts w:ascii="宋体" w:hAnsi="宋体" w:cs="宋体" w:eastAsia="宋体" w:hint="default"/>
                <w:spacing w:val="-23"/>
                <w:sz w:val="20"/>
                <w:szCs w:val="20"/>
              </w:rPr>
              <w:t>淄博市张店区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41.00%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spacing w:val="-15"/>
                <w:sz w:val="20"/>
                <w:szCs w:val="20"/>
              </w:rPr>
              <w:t>福建爱信诺航天信息科技有限公</w:t>
            </w:r>
          </w:p>
          <w:p>
            <w:pPr>
              <w:pStyle w:val="TableParagraph"/>
              <w:spacing w:line="240" w:lineRule="auto"/>
              <w:ind w:left="19"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福建省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pacing w:val="-23"/>
                <w:sz w:val="20"/>
                <w:szCs w:val="20"/>
              </w:rPr>
              <w:t>福建省福州市鼓楼</w:t>
            </w:r>
            <w:r>
              <w:rPr>
                <w:rFonts w:ascii="宋体" w:hAnsi="宋体" w:cs="宋体" w:eastAsia="宋体" w:hint="default"/>
                <w:sz w:val="20"/>
                <w:szCs w:val="20"/>
              </w:rPr>
            </w: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pacing w:val="-23"/>
                <w:sz w:val="20"/>
                <w:szCs w:val="20"/>
              </w:rPr>
              <w:t>区铜盘路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航天信息河南有限公司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河南省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pacing w:val="-23"/>
                <w:sz w:val="20"/>
                <w:szCs w:val="20"/>
              </w:rPr>
              <w:t>郑州市郑东新区东</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pacing w:val="-23"/>
                <w:sz w:val="20"/>
                <w:szCs w:val="20"/>
              </w:rPr>
              <w:t>风南路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深圳航天信息有限公司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深圳市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279"/>
              <w:jc w:val="right"/>
              <w:rPr>
                <w:rFonts w:ascii="宋体" w:hAnsi="宋体" w:cs="宋体" w:eastAsia="宋体" w:hint="default"/>
                <w:sz w:val="20"/>
                <w:szCs w:val="20"/>
              </w:rPr>
            </w:pPr>
            <w:r>
              <w:rPr>
                <w:rFonts w:ascii="宋体" w:hAnsi="宋体" w:cs="宋体" w:eastAsia="宋体" w:hint="default"/>
                <w:spacing w:val="-23"/>
                <w:w w:val="95"/>
                <w:sz w:val="20"/>
                <w:szCs w:val="20"/>
              </w:rPr>
              <w:t>罗湖区红岭中路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0"/>
              <w:jc w:val="center"/>
              <w:rPr>
                <w:rFonts w:ascii="Trebuchet MS" w:hAnsi="Trebuchet MS" w:cs="Trebuchet MS" w:eastAsia="Trebuchet MS" w:hint="default"/>
                <w:sz w:val="20"/>
                <w:szCs w:val="20"/>
              </w:rPr>
            </w:pPr>
            <w:r>
              <w:rPr>
                <w:rFonts w:ascii="Trebuchet MS"/>
                <w:sz w:val="20"/>
              </w:rPr>
              <w:t>83.50%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泰安爱信诺航天信息有限公司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山东省泰</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安市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2" w:right="0"/>
              <w:jc w:val="left"/>
              <w:rPr>
                <w:rFonts w:ascii="宋体" w:hAnsi="宋体" w:cs="宋体" w:eastAsia="宋体" w:hint="default"/>
                <w:sz w:val="20"/>
                <w:szCs w:val="20"/>
              </w:rPr>
            </w:pPr>
            <w:r>
              <w:rPr>
                <w:rFonts w:ascii="宋体" w:hAnsi="宋体" w:cs="宋体" w:eastAsia="宋体" w:hint="default"/>
                <w:spacing w:val="-23"/>
                <w:sz w:val="20"/>
                <w:szCs w:val="20"/>
              </w:rPr>
              <w:t>泰安市高新区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1"/>
                <w:sz w:val="20"/>
                <w:szCs w:val="20"/>
              </w:rPr>
              <w:t>潍坊爱信诺航天信息有限公司</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山东省潍</w:t>
            </w:r>
            <w:r>
              <w:rPr>
                <w:rFonts w:ascii="宋体" w:hAnsi="宋体" w:cs="宋体" w:eastAsia="宋体" w:hint="default"/>
                <w:sz w:val="20"/>
                <w:szCs w:val="20"/>
              </w:rPr>
            </w:r>
          </w:p>
          <w:p>
            <w:pPr>
              <w:pStyle w:val="TableParagraph"/>
              <w:spacing w:line="261"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坊市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51" w:right="0"/>
              <w:jc w:val="left"/>
              <w:rPr>
                <w:rFonts w:ascii="宋体" w:hAnsi="宋体" w:cs="宋体" w:eastAsia="宋体" w:hint="default"/>
                <w:sz w:val="20"/>
                <w:szCs w:val="20"/>
              </w:rPr>
            </w:pPr>
            <w:r>
              <w:rPr>
                <w:rFonts w:ascii="宋体" w:hAnsi="宋体" w:cs="宋体" w:eastAsia="宋体" w:hint="default"/>
                <w:spacing w:val="-23"/>
                <w:sz w:val="20"/>
                <w:szCs w:val="20"/>
              </w:rPr>
              <w:t>潍坊高新区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sz w:val="20"/>
                <w:szCs w:val="20"/>
              </w:rPr>
              <w:t>威海爱信诺航天信息有限公司</w:t>
            </w:r>
          </w:p>
          <w:p>
            <w:pPr>
              <w:pStyle w:val="TableParagraph"/>
              <w:spacing w:line="240" w:lineRule="auto"/>
              <w:ind w:left="19" w:right="0"/>
              <w:jc w:val="left"/>
              <w:rPr>
                <w:rFonts w:ascii="宋体" w:hAnsi="宋体" w:cs="宋体" w:eastAsia="宋体" w:hint="default"/>
                <w:sz w:val="20"/>
                <w:szCs w:val="20"/>
              </w:rPr>
            </w:pPr>
            <w:r>
              <w:rPr>
                <w:rFonts w:ascii="宋体" w:hAnsi="宋体" w:cs="宋体" w:eastAsia="宋体" w:hint="default"/>
                <w:spacing w:val="-16"/>
                <w:sz w:val="20"/>
                <w:szCs w:val="20"/>
              </w:rPr>
              <w:t>（注释</w:t>
            </w:r>
            <w:r>
              <w:rPr>
                <w:rFonts w:ascii="宋体" w:hAnsi="宋体" w:cs="宋体" w:eastAsia="宋体" w:hint="default"/>
                <w:spacing w:val="-87"/>
                <w:sz w:val="20"/>
                <w:szCs w:val="20"/>
              </w:rPr>
              <w:t> </w:t>
            </w:r>
            <w:r>
              <w:rPr>
                <w:rFonts w:ascii="Trebuchet MS" w:hAnsi="Trebuchet MS" w:cs="Trebuchet MS" w:eastAsia="Trebuchet MS" w:hint="default"/>
                <w:spacing w:val="-13"/>
                <w:sz w:val="20"/>
                <w:szCs w:val="20"/>
              </w:rPr>
              <w:t>2</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山东省威</w:t>
            </w:r>
            <w:r>
              <w:rPr>
                <w:rFonts w:ascii="宋体" w:hAnsi="宋体" w:cs="宋体" w:eastAsia="宋体" w:hint="default"/>
                <w:sz w:val="20"/>
                <w:szCs w:val="20"/>
              </w:rPr>
            </w:r>
          </w:p>
          <w:p>
            <w:pPr>
              <w:pStyle w:val="TableParagraph"/>
              <w:spacing w:line="240" w:lineRule="auto"/>
              <w:ind w:right="38"/>
              <w:jc w:val="center"/>
              <w:rPr>
                <w:rFonts w:ascii="宋体" w:hAnsi="宋体" w:cs="宋体" w:eastAsia="宋体" w:hint="default"/>
                <w:sz w:val="20"/>
                <w:szCs w:val="20"/>
              </w:rPr>
            </w:pPr>
            <w:r>
              <w:rPr>
                <w:rFonts w:ascii="宋体" w:hAnsi="宋体" w:cs="宋体" w:eastAsia="宋体" w:hint="default"/>
                <w:spacing w:val="-23"/>
                <w:sz w:val="20"/>
                <w:szCs w:val="20"/>
              </w:rPr>
              <w:t>海市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451" w:right="0"/>
              <w:jc w:val="left"/>
              <w:rPr>
                <w:rFonts w:ascii="宋体" w:hAnsi="宋体" w:cs="宋体" w:eastAsia="宋体" w:hint="default"/>
                <w:sz w:val="20"/>
                <w:szCs w:val="20"/>
              </w:rPr>
            </w:pPr>
            <w:r>
              <w:rPr>
                <w:rFonts w:ascii="宋体" w:hAnsi="宋体" w:cs="宋体" w:eastAsia="宋体" w:hint="default"/>
                <w:spacing w:val="-23"/>
                <w:sz w:val="20"/>
                <w:szCs w:val="20"/>
              </w:rPr>
              <w:t>威海高新区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47.00%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济宁爱信诺航天信息有限公司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山东省济</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宁市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2" w:right="0"/>
              <w:jc w:val="left"/>
              <w:rPr>
                <w:rFonts w:ascii="宋体" w:hAnsi="宋体" w:cs="宋体" w:eastAsia="宋体" w:hint="default"/>
                <w:sz w:val="20"/>
                <w:szCs w:val="20"/>
              </w:rPr>
            </w:pPr>
            <w:r>
              <w:rPr>
                <w:rFonts w:ascii="宋体" w:hAnsi="宋体" w:cs="宋体" w:eastAsia="宋体" w:hint="default"/>
                <w:spacing w:val="-23"/>
                <w:sz w:val="20"/>
                <w:szCs w:val="20"/>
              </w:rPr>
              <w:t>济宁市任城区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pacing w:val="-15"/>
                <w:sz w:val="20"/>
                <w:szCs w:val="20"/>
              </w:rPr>
              <w:t>山东航天金税技术有限公司（注</w:t>
            </w:r>
          </w:p>
          <w:p>
            <w:pPr>
              <w:pStyle w:val="TableParagraph"/>
              <w:spacing w:line="277" w:lineRule="exact"/>
              <w:ind w:left="19" w:right="0"/>
              <w:jc w:val="left"/>
              <w:rPr>
                <w:rFonts w:ascii="宋体" w:hAnsi="宋体" w:cs="宋体" w:eastAsia="宋体" w:hint="default"/>
                <w:sz w:val="20"/>
                <w:szCs w:val="20"/>
              </w:rPr>
            </w:pPr>
            <w:r>
              <w:rPr>
                <w:rFonts w:ascii="宋体" w:hAnsi="宋体" w:cs="宋体" w:eastAsia="宋体" w:hint="default"/>
                <w:sz w:val="20"/>
                <w:szCs w:val="20"/>
              </w:rPr>
              <w:t>释</w:t>
            </w:r>
            <w:r>
              <w:rPr>
                <w:rFonts w:ascii="宋体" w:hAnsi="宋体" w:cs="宋体" w:eastAsia="宋体" w:hint="default"/>
                <w:spacing w:val="-88"/>
                <w:sz w:val="20"/>
                <w:szCs w:val="20"/>
              </w:rPr>
              <w:t> </w:t>
            </w:r>
            <w:r>
              <w:rPr>
                <w:rFonts w:ascii="Trebuchet MS" w:hAnsi="Trebuchet MS" w:cs="Trebuchet MS" w:eastAsia="Trebuchet MS" w:hint="default"/>
                <w:spacing w:val="-13"/>
                <w:sz w:val="20"/>
                <w:szCs w:val="20"/>
              </w:rPr>
              <w:t>2</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山东省</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2" w:right="0"/>
              <w:jc w:val="left"/>
              <w:rPr>
                <w:rFonts w:ascii="宋体" w:hAnsi="宋体" w:cs="宋体" w:eastAsia="宋体" w:hint="default"/>
                <w:sz w:val="20"/>
                <w:szCs w:val="20"/>
              </w:rPr>
            </w:pPr>
            <w:r>
              <w:rPr>
                <w:rFonts w:ascii="宋体" w:hAnsi="宋体" w:cs="宋体" w:eastAsia="宋体" w:hint="default"/>
                <w:spacing w:val="-23"/>
                <w:sz w:val="20"/>
                <w:szCs w:val="20"/>
              </w:rPr>
              <w:t>济南市高新区</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46.00%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17"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9" w:right="0"/>
              <w:jc w:val="left"/>
              <w:rPr>
                <w:rFonts w:ascii="宋体" w:hAnsi="宋体" w:cs="宋体" w:eastAsia="宋体" w:hint="default"/>
                <w:sz w:val="20"/>
                <w:szCs w:val="20"/>
              </w:rPr>
            </w:pPr>
            <w:r>
              <w:rPr>
                <w:rFonts w:ascii="宋体" w:hAnsi="宋体" w:cs="宋体" w:eastAsia="宋体" w:hint="default"/>
                <w:spacing w:val="-23"/>
                <w:sz w:val="20"/>
                <w:szCs w:val="20"/>
              </w:rPr>
              <w:t>香港爱信诺（国际）有限公司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香港</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190"/>
              <w:jc w:val="right"/>
              <w:rPr>
                <w:rFonts w:ascii="宋体" w:hAnsi="宋体" w:cs="宋体" w:eastAsia="宋体" w:hint="default"/>
                <w:sz w:val="20"/>
                <w:szCs w:val="20"/>
              </w:rPr>
            </w:pPr>
            <w:r>
              <w:rPr>
                <w:rFonts w:ascii="宋体" w:hAnsi="宋体" w:cs="宋体" w:eastAsia="宋体" w:hint="default"/>
                <w:spacing w:val="-23"/>
                <w:w w:val="95"/>
                <w:sz w:val="20"/>
                <w:szCs w:val="20"/>
              </w:rPr>
              <w:t>九龙尖沙咀广东道</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75"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1"/>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38" w:hRule="exact"/>
        </w:trPr>
        <w:tc>
          <w:tcPr>
            <w:tcW w:w="2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3"/>
                <w:sz w:val="20"/>
                <w:szCs w:val="20"/>
              </w:rPr>
              <w:t>吉林爱信诺航天信息有限公司</w:t>
            </w:r>
            <w:r>
              <w:rPr>
                <w:rFonts w:ascii="宋体" w:hAnsi="宋体" w:cs="宋体" w:eastAsia="宋体" w:hint="default"/>
                <w:sz w:val="20"/>
                <w:szCs w:val="20"/>
              </w:rPr>
            </w:r>
          </w:p>
        </w:tc>
        <w:tc>
          <w:tcPr>
            <w:tcW w:w="8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43"/>
              <w:jc w:val="center"/>
              <w:rPr>
                <w:rFonts w:ascii="宋体" w:hAnsi="宋体" w:cs="宋体" w:eastAsia="宋体" w:hint="default"/>
                <w:sz w:val="20"/>
                <w:szCs w:val="20"/>
              </w:rPr>
            </w:pPr>
            <w:r>
              <w:rPr>
                <w:rFonts w:ascii="宋体" w:hAnsi="宋体" w:cs="宋体" w:eastAsia="宋体" w:hint="default"/>
                <w:spacing w:val="-23"/>
                <w:sz w:val="20"/>
                <w:szCs w:val="20"/>
              </w:rPr>
              <w:t>吉林省</w:t>
            </w:r>
            <w:r>
              <w:rPr>
                <w:rFonts w:ascii="宋体" w:hAnsi="宋体" w:cs="宋体" w:eastAsia="宋体" w:hint="default"/>
                <w:sz w:val="20"/>
                <w:szCs w:val="20"/>
              </w:rPr>
            </w:r>
          </w:p>
        </w:tc>
        <w:tc>
          <w:tcPr>
            <w:tcW w:w="1803" w:type="dxa"/>
            <w:tcBorders>
              <w:top w:val="single" w:sz="2" w:space="0" w:color="000000"/>
              <w:left w:val="single" w:sz="2" w:space="0" w:color="000000"/>
              <w:bottom w:val="single" w:sz="12" w:space="0" w:color="000000"/>
              <w:right w:val="single" w:sz="2"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pacing w:val="-23"/>
                <w:sz w:val="20"/>
                <w:szCs w:val="20"/>
              </w:rPr>
              <w:t>长春市南关区通化</w:t>
            </w:r>
            <w:r>
              <w:rPr>
                <w:rFonts w:ascii="宋体" w:hAnsi="宋体" w:cs="宋体" w:eastAsia="宋体" w:hint="default"/>
                <w:sz w:val="20"/>
                <w:szCs w:val="20"/>
              </w:rPr>
            </w:r>
          </w:p>
          <w:p>
            <w:pPr>
              <w:pStyle w:val="TableParagraph"/>
              <w:spacing w:line="260" w:lineRule="exact"/>
              <w:ind w:left="19" w:right="0"/>
              <w:jc w:val="center"/>
              <w:rPr>
                <w:rFonts w:ascii="宋体" w:hAnsi="宋体" w:cs="宋体" w:eastAsia="宋体" w:hint="default"/>
                <w:sz w:val="20"/>
                <w:szCs w:val="20"/>
              </w:rPr>
            </w:pPr>
            <w:r>
              <w:rPr>
                <w:rFonts w:ascii="宋体" w:hAnsi="宋体" w:cs="宋体" w:eastAsia="宋体" w:hint="default"/>
                <w:w w:val="99"/>
                <w:sz w:val="20"/>
                <w:szCs w:val="20"/>
              </w:rPr>
              <w:t>路</w:t>
            </w:r>
            <w:r>
              <w:rPr>
                <w:rFonts w:ascii="宋体" w:hAnsi="宋体" w:cs="宋体" w:eastAsia="宋体" w:hint="default"/>
                <w:sz w:val="20"/>
                <w:szCs w:val="20"/>
              </w:rPr>
            </w:r>
          </w:p>
        </w:tc>
        <w:tc>
          <w:tcPr>
            <w:tcW w:w="11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94"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sz w:val="20"/>
              </w:rPr>
              <w:t>51.00%</w:t>
            </w:r>
          </w:p>
        </w:tc>
        <w:tc>
          <w:tcPr>
            <w:tcW w:w="706" w:type="dxa"/>
            <w:tcBorders>
              <w:top w:val="single" w:sz="2" w:space="0" w:color="000000"/>
              <w:left w:val="single" w:sz="2" w:space="0" w:color="000000"/>
              <w:bottom w:val="single" w:sz="12" w:space="0" w:color="000000"/>
              <w:right w:val="single" w:sz="2" w:space="0" w:color="000000"/>
            </w:tcBorders>
          </w:tcPr>
          <w:p>
            <w:pPr/>
          </w:p>
        </w:tc>
        <w:tc>
          <w:tcPr>
            <w:tcW w:w="7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line="240" w:lineRule="auto" w:before="11"/>
        <w:rPr>
          <w:rFonts w:ascii="Times New Roman" w:hAnsi="Times New Roman" w:cs="Times New Roman" w:eastAsia="Times New Roman" w:hint="default"/>
          <w:sz w:val="14"/>
          <w:szCs w:val="14"/>
        </w:rPr>
      </w:pPr>
    </w:p>
    <w:p>
      <w:pPr>
        <w:spacing w:before="73"/>
        <w:ind w:left="4220" w:right="4331" w:firstLine="0"/>
        <w:jc w:val="center"/>
        <w:rPr>
          <w:rFonts w:ascii="Times New Roman" w:hAnsi="Times New Roman" w:cs="Times New Roman" w:eastAsia="Times New Roman" w:hint="default"/>
          <w:sz w:val="20"/>
          <w:szCs w:val="20"/>
        </w:rPr>
      </w:pPr>
      <w:r>
        <w:rPr>
          <w:rFonts w:ascii="Times New Roman"/>
          <w:sz w:val="20"/>
        </w:rPr>
        <w:t>65</w:t>
      </w:r>
    </w:p>
    <w:p>
      <w:pPr>
        <w:spacing w:after="0"/>
        <w:jc w:val="center"/>
        <w:rPr>
          <w:rFonts w:ascii="Times New Roman" w:hAnsi="Times New Roman" w:cs="Times New Roman" w:eastAsia="Times New Roman" w:hint="default"/>
          <w:sz w:val="20"/>
          <w:szCs w:val="20"/>
        </w:rPr>
        <w:sectPr>
          <w:pgSz w:w="11910" w:h="16840"/>
          <w:pgMar w:header="0" w:footer="0" w:top="1100" w:bottom="280" w:left="154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657"/>
        <w:gridCol w:w="838"/>
        <w:gridCol w:w="1803"/>
        <w:gridCol w:w="1111"/>
        <w:gridCol w:w="865"/>
        <w:gridCol w:w="706"/>
        <w:gridCol w:w="701"/>
      </w:tblGrid>
      <w:tr>
        <w:trPr>
          <w:trHeight w:val="332" w:hRule="exact"/>
        </w:trPr>
        <w:tc>
          <w:tcPr>
            <w:tcW w:w="2657" w:type="dxa"/>
            <w:vMerge w:val="restart"/>
            <w:tcBorders>
              <w:top w:val="single" w:sz="12" w:space="0" w:color="000000"/>
              <w:left w:val="nil" w:sz="6" w:space="0" w:color="auto"/>
              <w:right w:val="single" w:sz="2" w:space="0" w:color="000000"/>
            </w:tcBorders>
          </w:tcPr>
          <w:p>
            <w:pPr>
              <w:pStyle w:val="TableParagraph"/>
              <w:spacing w:line="240" w:lineRule="auto" w:before="155"/>
              <w:ind w:left="83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838" w:type="dxa"/>
            <w:vMerge w:val="restart"/>
            <w:tcBorders>
              <w:top w:val="single" w:sz="12" w:space="0" w:color="000000"/>
              <w:left w:val="single" w:sz="2" w:space="0" w:color="000000"/>
              <w:right w:val="single" w:sz="2" w:space="0" w:color="000000"/>
            </w:tcBorders>
          </w:tcPr>
          <w:p>
            <w:pPr>
              <w:pStyle w:val="TableParagraph"/>
              <w:spacing w:line="260" w:lineRule="exact" w:before="51"/>
              <w:ind w:left="216" w:right="115" w:hanging="101"/>
              <w:jc w:val="left"/>
              <w:rPr>
                <w:rFonts w:ascii="宋体" w:hAnsi="宋体" w:cs="宋体" w:eastAsia="宋体" w:hint="default"/>
                <w:sz w:val="20"/>
                <w:szCs w:val="20"/>
              </w:rPr>
            </w:pPr>
            <w:r>
              <w:rPr>
                <w:rFonts w:ascii="宋体" w:hAnsi="宋体" w:cs="宋体" w:eastAsia="宋体" w:hint="default"/>
                <w:b/>
                <w:bCs/>
                <w:sz w:val="20"/>
                <w:szCs w:val="20"/>
              </w:rPr>
              <w:t>主要经</w:t>
            </w:r>
            <w:r>
              <w:rPr>
                <w:rFonts w:ascii="宋体" w:hAnsi="宋体" w:cs="宋体" w:eastAsia="宋体" w:hint="default"/>
                <w:b/>
                <w:bCs/>
                <w:w w:val="99"/>
                <w:sz w:val="20"/>
                <w:szCs w:val="20"/>
              </w:rPr>
              <w:t> </w:t>
            </w:r>
            <w:r>
              <w:rPr>
                <w:rFonts w:ascii="宋体" w:hAnsi="宋体" w:cs="宋体" w:eastAsia="宋体" w:hint="default"/>
                <w:b/>
                <w:bCs/>
                <w:sz w:val="20"/>
                <w:szCs w:val="20"/>
              </w:rPr>
              <w:t>营地</w:t>
            </w:r>
            <w:r>
              <w:rPr>
                <w:rFonts w:ascii="宋体" w:hAnsi="宋体" w:cs="宋体" w:eastAsia="宋体" w:hint="default"/>
                <w:sz w:val="20"/>
                <w:szCs w:val="20"/>
              </w:rPr>
            </w:r>
          </w:p>
        </w:tc>
        <w:tc>
          <w:tcPr>
            <w:tcW w:w="1803" w:type="dxa"/>
            <w:vMerge w:val="restart"/>
            <w:tcBorders>
              <w:top w:val="single" w:sz="12" w:space="0" w:color="000000"/>
              <w:left w:val="single" w:sz="2" w:space="0" w:color="000000"/>
              <w:right w:val="single" w:sz="2" w:space="0" w:color="000000"/>
            </w:tcBorders>
          </w:tcPr>
          <w:p>
            <w:pPr>
              <w:pStyle w:val="TableParagraph"/>
              <w:spacing w:line="240" w:lineRule="auto" w:before="155"/>
              <w:ind w:left="597"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111" w:type="dxa"/>
            <w:vMerge w:val="restart"/>
            <w:tcBorders>
              <w:top w:val="single" w:sz="12" w:space="0" w:color="000000"/>
              <w:left w:val="single" w:sz="2" w:space="0" w:color="000000"/>
              <w:right w:val="single" w:sz="2" w:space="0" w:color="000000"/>
            </w:tcBorders>
          </w:tcPr>
          <w:p>
            <w:pPr>
              <w:pStyle w:val="TableParagraph"/>
              <w:spacing w:line="240" w:lineRule="auto" w:before="155"/>
              <w:ind w:left="151"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57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382"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701" w:type="dxa"/>
            <w:vMerge w:val="restart"/>
            <w:tcBorders>
              <w:top w:val="single" w:sz="12" w:space="0" w:color="000000"/>
              <w:left w:val="single" w:sz="2" w:space="0" w:color="000000"/>
              <w:right w:val="nil" w:sz="6" w:space="0" w:color="auto"/>
            </w:tcBorders>
          </w:tcPr>
          <w:p>
            <w:pPr>
              <w:pStyle w:val="TableParagraph"/>
              <w:spacing w:line="260" w:lineRule="exact" w:before="51"/>
              <w:ind w:left="146" w:right="146"/>
              <w:jc w:val="left"/>
              <w:rPr>
                <w:rFonts w:ascii="宋体" w:hAnsi="宋体" w:cs="宋体" w:eastAsia="宋体" w:hint="default"/>
                <w:sz w:val="20"/>
                <w:szCs w:val="20"/>
              </w:rPr>
            </w:pPr>
            <w:r>
              <w:rPr>
                <w:rFonts w:ascii="宋体" w:hAnsi="宋体" w:cs="宋体" w:eastAsia="宋体" w:hint="default"/>
                <w:b/>
                <w:bCs/>
                <w:sz w:val="20"/>
                <w:szCs w:val="20"/>
              </w:rPr>
              <w:t>取得</w:t>
            </w:r>
            <w:r>
              <w:rPr>
                <w:rFonts w:ascii="宋体" w:hAnsi="宋体" w:cs="宋体" w:eastAsia="宋体" w:hint="default"/>
                <w:b/>
                <w:bCs/>
                <w:spacing w:val="2"/>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r>
      <w:tr>
        <w:trPr>
          <w:trHeight w:val="317" w:hRule="exact"/>
        </w:trPr>
        <w:tc>
          <w:tcPr>
            <w:tcW w:w="2657" w:type="dxa"/>
            <w:vMerge/>
            <w:tcBorders>
              <w:left w:val="nil" w:sz="6" w:space="0" w:color="auto"/>
              <w:bottom w:val="single" w:sz="2" w:space="0" w:color="000000"/>
              <w:right w:val="single" w:sz="2" w:space="0" w:color="000000"/>
            </w:tcBorders>
          </w:tcPr>
          <w:p>
            <w:pPr/>
          </w:p>
        </w:tc>
        <w:tc>
          <w:tcPr>
            <w:tcW w:w="838" w:type="dxa"/>
            <w:vMerge/>
            <w:tcBorders>
              <w:left w:val="single" w:sz="2" w:space="0" w:color="000000"/>
              <w:bottom w:val="single" w:sz="2" w:space="0" w:color="000000"/>
              <w:right w:val="single" w:sz="2" w:space="0" w:color="000000"/>
            </w:tcBorders>
          </w:tcPr>
          <w:p>
            <w:pPr/>
          </w:p>
        </w:tc>
        <w:tc>
          <w:tcPr>
            <w:tcW w:w="1803" w:type="dxa"/>
            <w:vMerge/>
            <w:tcBorders>
              <w:left w:val="single" w:sz="2" w:space="0" w:color="000000"/>
              <w:bottom w:val="single" w:sz="2" w:space="0" w:color="000000"/>
              <w:right w:val="single" w:sz="2" w:space="0" w:color="000000"/>
            </w:tcBorders>
          </w:tcPr>
          <w:p>
            <w:pPr/>
          </w:p>
        </w:tc>
        <w:tc>
          <w:tcPr>
            <w:tcW w:w="1111" w:type="dxa"/>
            <w:vMerge/>
            <w:tcBorders>
              <w:left w:val="single" w:sz="2" w:space="0" w:color="000000"/>
              <w:bottom w:val="single" w:sz="2" w:space="0" w:color="000000"/>
              <w:right w:val="single" w:sz="2" w:space="0" w:color="000000"/>
            </w:tcBorders>
          </w:tcPr>
          <w:p>
            <w:pP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148" w:right="0"/>
              <w:jc w:val="left"/>
              <w:rPr>
                <w:rFonts w:ascii="宋体" w:hAnsi="宋体" w:cs="宋体" w:eastAsia="宋体" w:hint="default"/>
                <w:sz w:val="20"/>
                <w:szCs w:val="20"/>
              </w:rPr>
            </w:pPr>
            <w:r>
              <w:rPr>
                <w:rFonts w:ascii="宋体" w:hAnsi="宋体" w:cs="宋体" w:eastAsia="宋体" w:hint="default"/>
                <w:b/>
                <w:bCs/>
                <w:sz w:val="20"/>
                <w:szCs w:val="20"/>
              </w:rPr>
              <w:t>间接</w:t>
            </w:r>
            <w:r>
              <w:rPr>
                <w:rFonts w:ascii="宋体" w:hAnsi="宋体" w:cs="宋体" w:eastAsia="宋体" w:hint="default"/>
                <w:sz w:val="20"/>
                <w:szCs w:val="20"/>
              </w:rPr>
            </w:r>
          </w:p>
        </w:tc>
        <w:tc>
          <w:tcPr>
            <w:tcW w:w="701" w:type="dxa"/>
            <w:vMerge/>
            <w:tcBorders>
              <w:left w:val="single" w:sz="2" w:space="0" w:color="000000"/>
              <w:bottom w:val="single" w:sz="2" w:space="0" w:color="000000"/>
              <w:right w:val="nil" w:sz="6" w:space="0" w:color="auto"/>
            </w:tcBorders>
          </w:tcPr>
          <w:p>
            <w:pPr/>
          </w:p>
        </w:tc>
      </w:tr>
      <w:tr>
        <w:trPr>
          <w:trHeight w:val="526" w:hRule="exact"/>
        </w:trPr>
        <w:tc>
          <w:tcPr>
            <w:tcW w:w="265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9" w:right="0"/>
              <w:jc w:val="left"/>
              <w:rPr>
                <w:rFonts w:ascii="宋体" w:hAnsi="宋体" w:cs="宋体" w:eastAsia="宋体" w:hint="default"/>
                <w:sz w:val="20"/>
                <w:szCs w:val="20"/>
              </w:rPr>
            </w:pPr>
            <w:r>
              <w:rPr>
                <w:rFonts w:ascii="宋体" w:hAnsi="宋体" w:cs="宋体" w:eastAsia="宋体" w:hint="default"/>
                <w:sz w:val="20"/>
                <w:szCs w:val="20"/>
              </w:rPr>
              <w:t>临沂爱信诺航天信息有限公司</w:t>
            </w:r>
          </w:p>
          <w:p>
            <w:pPr>
              <w:pStyle w:val="TableParagraph"/>
              <w:spacing w:line="277" w:lineRule="exact"/>
              <w:ind w:left="19" w:right="0"/>
              <w:jc w:val="left"/>
              <w:rPr>
                <w:rFonts w:ascii="宋体" w:hAnsi="宋体" w:cs="宋体" w:eastAsia="宋体" w:hint="default"/>
                <w:sz w:val="20"/>
                <w:szCs w:val="20"/>
              </w:rPr>
            </w:pPr>
            <w:r>
              <w:rPr>
                <w:rFonts w:ascii="宋体" w:hAnsi="宋体" w:cs="宋体" w:eastAsia="宋体" w:hint="default"/>
                <w:spacing w:val="-16"/>
                <w:sz w:val="20"/>
                <w:szCs w:val="20"/>
              </w:rPr>
              <w:t>（注释</w:t>
            </w:r>
            <w:r>
              <w:rPr>
                <w:rFonts w:ascii="宋体" w:hAnsi="宋体" w:cs="宋体" w:eastAsia="宋体" w:hint="default"/>
                <w:spacing w:val="-87"/>
                <w:sz w:val="20"/>
                <w:szCs w:val="20"/>
              </w:rPr>
              <w:t> </w:t>
            </w:r>
            <w:r>
              <w:rPr>
                <w:rFonts w:ascii="Trebuchet MS" w:hAnsi="Trebuchet MS" w:cs="Trebuchet MS" w:eastAsia="Trebuchet MS" w:hint="default"/>
                <w:spacing w:val="-13"/>
                <w:sz w:val="20"/>
                <w:szCs w:val="20"/>
              </w:rPr>
              <w:t>2</w:t>
            </w:r>
            <w:r>
              <w:rPr>
                <w:rFonts w:ascii="宋体" w:hAnsi="宋体" w:cs="宋体" w:eastAsia="宋体" w:hint="default"/>
                <w:spacing w:val="-13"/>
                <w:sz w:val="20"/>
                <w:szCs w:val="20"/>
              </w:rPr>
              <w:t>）</w:t>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43"/>
              <w:jc w:val="center"/>
              <w:rPr>
                <w:rFonts w:ascii="宋体" w:hAnsi="宋体" w:cs="宋体" w:eastAsia="宋体" w:hint="default"/>
                <w:sz w:val="20"/>
                <w:szCs w:val="20"/>
              </w:rPr>
            </w:pPr>
            <w:r>
              <w:rPr>
                <w:rFonts w:ascii="宋体" w:hAnsi="宋体" w:cs="宋体" w:eastAsia="宋体" w:hint="default"/>
                <w:spacing w:val="-23"/>
                <w:sz w:val="20"/>
                <w:szCs w:val="20"/>
              </w:rPr>
              <w:t>山东省临</w:t>
            </w:r>
            <w:r>
              <w:rPr>
                <w:rFonts w:ascii="宋体" w:hAnsi="宋体" w:cs="宋体" w:eastAsia="宋体" w:hint="default"/>
                <w:sz w:val="20"/>
                <w:szCs w:val="20"/>
              </w:rPr>
            </w:r>
          </w:p>
          <w:p>
            <w:pPr>
              <w:pStyle w:val="TableParagraph"/>
              <w:spacing w:line="260" w:lineRule="exact"/>
              <w:ind w:right="38"/>
              <w:jc w:val="center"/>
              <w:rPr>
                <w:rFonts w:ascii="宋体" w:hAnsi="宋体" w:cs="宋体" w:eastAsia="宋体" w:hint="default"/>
                <w:sz w:val="20"/>
                <w:szCs w:val="20"/>
              </w:rPr>
            </w:pPr>
            <w:r>
              <w:rPr>
                <w:rFonts w:ascii="宋体" w:hAnsi="宋体" w:cs="宋体" w:eastAsia="宋体" w:hint="default"/>
                <w:spacing w:val="-23"/>
                <w:sz w:val="20"/>
                <w:szCs w:val="20"/>
              </w:rPr>
              <w:t>沂市</w:t>
            </w:r>
            <w:r>
              <w:rPr>
                <w:rFonts w:ascii="宋体" w:hAnsi="宋体" w:cs="宋体" w:eastAsia="宋体" w:hint="default"/>
                <w:sz w:val="20"/>
                <w:szCs w:val="20"/>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pacing w:val="-23"/>
                <w:sz w:val="20"/>
                <w:szCs w:val="20"/>
              </w:rPr>
              <w:t>山东省临沂市兰山</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pacing w:val="-23"/>
                <w:sz w:val="20"/>
                <w:szCs w:val="20"/>
              </w:rPr>
              <w:t>区新华路</w:t>
            </w:r>
            <w:r>
              <w:rPr>
                <w:rFonts w:ascii="宋体" w:hAnsi="宋体" w:cs="宋体" w:eastAsia="宋体" w:hint="default"/>
                <w:sz w:val="20"/>
                <w:szCs w:val="20"/>
              </w:rPr>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94" w:right="0"/>
              <w:jc w:val="left"/>
              <w:rPr>
                <w:rFonts w:ascii="宋体" w:hAnsi="宋体" w:cs="宋体" w:eastAsia="宋体" w:hint="default"/>
                <w:sz w:val="20"/>
                <w:szCs w:val="20"/>
              </w:rPr>
            </w:pPr>
            <w:r>
              <w:rPr>
                <w:rFonts w:ascii="宋体" w:hAnsi="宋体" w:cs="宋体" w:eastAsia="宋体" w:hint="default"/>
                <w:spacing w:val="-23"/>
                <w:sz w:val="20"/>
                <w:szCs w:val="20"/>
              </w:rPr>
              <w:t>商品销售</w:t>
            </w:r>
            <w:r>
              <w:rPr>
                <w:rFonts w:ascii="宋体" w:hAnsi="宋体" w:cs="宋体" w:eastAsia="宋体" w:hint="default"/>
                <w:sz w:val="20"/>
                <w:szCs w:val="20"/>
              </w:rPr>
            </w:r>
          </w:p>
        </w:tc>
        <w:tc>
          <w:tcPr>
            <w:tcW w:w="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40"/>
              <w:jc w:val="center"/>
              <w:rPr>
                <w:rFonts w:ascii="Trebuchet MS" w:hAnsi="Trebuchet MS" w:cs="Trebuchet MS" w:eastAsia="Trebuchet MS" w:hint="default"/>
                <w:sz w:val="20"/>
                <w:szCs w:val="20"/>
              </w:rPr>
            </w:pPr>
            <w:r>
              <w:rPr>
                <w:rFonts w:ascii="Trebuchet MS"/>
                <w:sz w:val="20"/>
              </w:rPr>
              <w:t>47.00%</w:t>
            </w:r>
          </w:p>
        </w:tc>
        <w:tc>
          <w:tcPr>
            <w:tcW w:w="706"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538" w:hRule="exact"/>
        </w:trPr>
        <w:tc>
          <w:tcPr>
            <w:tcW w:w="2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pacing w:val="-21"/>
                <w:sz w:val="20"/>
                <w:szCs w:val="20"/>
              </w:rPr>
              <w:t>爱信诺征信有限公司</w:t>
            </w:r>
          </w:p>
        </w:tc>
        <w:tc>
          <w:tcPr>
            <w:tcW w:w="8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pacing w:val="-23"/>
                <w:sz w:val="20"/>
                <w:szCs w:val="20"/>
              </w:rPr>
              <w:t>北京市</w:t>
            </w:r>
            <w:r>
              <w:rPr>
                <w:rFonts w:ascii="宋体" w:hAnsi="宋体" w:cs="宋体" w:eastAsia="宋体" w:hint="default"/>
                <w:sz w:val="20"/>
                <w:szCs w:val="20"/>
              </w:rPr>
            </w:r>
          </w:p>
        </w:tc>
        <w:tc>
          <w:tcPr>
            <w:tcW w:w="1803" w:type="dxa"/>
            <w:tcBorders>
              <w:top w:val="single" w:sz="2" w:space="0" w:color="000000"/>
              <w:left w:val="single" w:sz="2" w:space="0" w:color="000000"/>
              <w:bottom w:val="single" w:sz="12" w:space="0" w:color="000000"/>
              <w:right w:val="single" w:sz="2"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pacing w:val="-23"/>
                <w:sz w:val="20"/>
                <w:szCs w:val="20"/>
              </w:rPr>
              <w:t>北京市海淀区杏石</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pacing w:val="-23"/>
                <w:sz w:val="20"/>
                <w:szCs w:val="20"/>
              </w:rPr>
              <w:t>口路</w:t>
            </w:r>
            <w:r>
              <w:rPr>
                <w:rFonts w:ascii="宋体" w:hAnsi="宋体" w:cs="宋体" w:eastAsia="宋体" w:hint="default"/>
                <w:sz w:val="20"/>
                <w:szCs w:val="20"/>
              </w:rPr>
            </w:r>
          </w:p>
        </w:tc>
        <w:tc>
          <w:tcPr>
            <w:tcW w:w="11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pacing w:val="-23"/>
                <w:sz w:val="20"/>
                <w:szCs w:val="20"/>
              </w:rPr>
              <w:t>征信服务</w:t>
            </w:r>
            <w:r>
              <w:rPr>
                <w:rFonts w:ascii="宋体" w:hAnsi="宋体" w:cs="宋体" w:eastAsia="宋体" w:hint="default"/>
                <w:sz w:val="20"/>
                <w:szCs w:val="20"/>
              </w:rPr>
            </w:r>
          </w:p>
        </w:tc>
        <w:tc>
          <w:tcPr>
            <w:tcW w:w="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40"/>
              <w:jc w:val="center"/>
              <w:rPr>
                <w:rFonts w:ascii="Trebuchet MS" w:hAnsi="Trebuchet MS" w:cs="Trebuchet MS" w:eastAsia="Trebuchet MS" w:hint="default"/>
                <w:sz w:val="20"/>
                <w:szCs w:val="20"/>
              </w:rPr>
            </w:pPr>
            <w:r>
              <w:rPr>
                <w:rFonts w:ascii="Trebuchet MS"/>
                <w:w w:val="95"/>
                <w:sz w:val="20"/>
              </w:rPr>
              <w:t>100.00%</w:t>
            </w:r>
            <w:r>
              <w:rPr>
                <w:rFonts w:ascii="Trebuchet MS"/>
                <w:sz w:val="20"/>
              </w:rPr>
            </w:r>
          </w:p>
        </w:tc>
        <w:tc>
          <w:tcPr>
            <w:tcW w:w="706" w:type="dxa"/>
            <w:tcBorders>
              <w:top w:val="single" w:sz="2" w:space="0" w:color="000000"/>
              <w:left w:val="single" w:sz="2" w:space="0" w:color="000000"/>
              <w:bottom w:val="single" w:sz="12" w:space="0" w:color="000000"/>
              <w:right w:val="single" w:sz="2" w:space="0" w:color="000000"/>
            </w:tcBorders>
          </w:tcPr>
          <w:p>
            <w:pPr/>
          </w:p>
        </w:tc>
        <w:tc>
          <w:tcPr>
            <w:tcW w:w="7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127"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line="240" w:lineRule="auto" w:before="3"/>
        <w:rPr>
          <w:rFonts w:ascii="Times New Roman" w:hAnsi="Times New Roman" w:cs="Times New Roman" w:eastAsia="Times New Roman" w:hint="default"/>
          <w:sz w:val="10"/>
          <w:szCs w:val="10"/>
        </w:rPr>
      </w:pPr>
    </w:p>
    <w:p>
      <w:pPr>
        <w:pStyle w:val="Heading3"/>
        <w:spacing w:line="240" w:lineRule="auto" w:before="32"/>
        <w:ind w:left="601" w:right="184"/>
        <w:jc w:val="left"/>
      </w:pPr>
      <w:r>
        <w:rPr/>
        <w:t>注释 </w:t>
      </w:r>
      <w:r>
        <w:rPr>
          <w:rFonts w:ascii="宋体" w:hAnsi="宋体" w:cs="宋体" w:eastAsia="宋体" w:hint="default"/>
        </w:rPr>
        <w:t>1:</w:t>
      </w:r>
      <w:r>
        <w:rPr>
          <w:rFonts w:ascii="宋体" w:hAnsi="宋体" w:cs="宋体" w:eastAsia="宋体" w:hint="default"/>
          <w:spacing w:val="-60"/>
        </w:rPr>
        <w:t> </w:t>
      </w:r>
      <w:r>
        <w:rPr/>
        <w:t>拥有被投资单位半数以上表决权并对该等公司拥有实质控制：</w:t>
      </w:r>
    </w:p>
    <w:p>
      <w:pPr>
        <w:spacing w:line="300" w:lineRule="auto" w:before="192"/>
        <w:ind w:left="162" w:right="274" w:firstLine="439"/>
        <w:jc w:val="both"/>
        <w:rPr>
          <w:rFonts w:ascii="宋体" w:hAnsi="宋体" w:cs="宋体" w:eastAsia="宋体" w:hint="default"/>
          <w:sz w:val="22"/>
          <w:szCs w:val="22"/>
        </w:rPr>
      </w:pPr>
      <w:r>
        <w:rPr>
          <w:rFonts w:ascii="宋体" w:hAnsi="宋体" w:cs="宋体" w:eastAsia="宋体" w:hint="default"/>
          <w:sz w:val="22"/>
          <w:szCs w:val="22"/>
        </w:rPr>
        <w:t>本公司于</w:t>
      </w:r>
      <w:r>
        <w:rPr>
          <w:rFonts w:ascii="宋体" w:hAnsi="宋体" w:cs="宋体" w:eastAsia="宋体" w:hint="default"/>
          <w:spacing w:val="-31"/>
          <w:sz w:val="22"/>
          <w:szCs w:val="22"/>
        </w:rPr>
        <w:t> </w:t>
      </w:r>
      <w:r>
        <w:rPr>
          <w:rFonts w:ascii="宋体" w:hAnsi="宋体" w:cs="宋体" w:eastAsia="宋体" w:hint="default"/>
          <w:sz w:val="22"/>
          <w:szCs w:val="22"/>
        </w:rPr>
        <w:t>2005</w:t>
      </w:r>
      <w:r>
        <w:rPr>
          <w:rFonts w:ascii="宋体" w:hAnsi="宋体" w:cs="宋体" w:eastAsia="宋体" w:hint="default"/>
          <w:spacing w:val="-31"/>
          <w:sz w:val="22"/>
          <w:szCs w:val="22"/>
        </w:rPr>
        <w:t> </w:t>
      </w:r>
      <w:r>
        <w:rPr>
          <w:rFonts w:ascii="宋体" w:hAnsi="宋体" w:cs="宋体" w:eastAsia="宋体" w:hint="default"/>
          <w:sz w:val="22"/>
          <w:szCs w:val="22"/>
        </w:rPr>
        <w:t>年</w:t>
      </w:r>
      <w:r>
        <w:rPr>
          <w:rFonts w:ascii="宋体" w:hAnsi="宋体" w:cs="宋体" w:eastAsia="宋体" w:hint="default"/>
          <w:spacing w:val="-31"/>
          <w:sz w:val="22"/>
          <w:szCs w:val="22"/>
        </w:rPr>
        <w:t> </w:t>
      </w:r>
      <w:r>
        <w:rPr>
          <w:rFonts w:ascii="宋体" w:hAnsi="宋体" w:cs="宋体" w:eastAsia="宋体" w:hint="default"/>
          <w:sz w:val="22"/>
          <w:szCs w:val="22"/>
        </w:rPr>
        <w:t>6</w:t>
      </w:r>
      <w:r>
        <w:rPr>
          <w:rFonts w:ascii="宋体" w:hAnsi="宋体" w:cs="宋体" w:eastAsia="宋体" w:hint="default"/>
          <w:spacing w:val="-31"/>
          <w:sz w:val="22"/>
          <w:szCs w:val="22"/>
        </w:rPr>
        <w:t> </w:t>
      </w:r>
      <w:r>
        <w:rPr>
          <w:rFonts w:ascii="宋体" w:hAnsi="宋体" w:cs="宋体" w:eastAsia="宋体" w:hint="default"/>
          <w:sz w:val="22"/>
          <w:szCs w:val="22"/>
        </w:rPr>
        <w:t>月</w:t>
      </w:r>
      <w:r>
        <w:rPr>
          <w:rFonts w:ascii="宋体" w:hAnsi="宋体" w:cs="宋体" w:eastAsia="宋体" w:hint="default"/>
          <w:spacing w:val="-31"/>
          <w:sz w:val="22"/>
          <w:szCs w:val="22"/>
        </w:rPr>
        <w:t> </w:t>
      </w:r>
      <w:r>
        <w:rPr>
          <w:rFonts w:ascii="宋体" w:hAnsi="宋体" w:cs="宋体" w:eastAsia="宋体" w:hint="default"/>
          <w:sz w:val="22"/>
          <w:szCs w:val="22"/>
        </w:rPr>
        <w:t>25</w:t>
      </w:r>
      <w:r>
        <w:rPr>
          <w:rFonts w:ascii="宋体" w:hAnsi="宋体" w:cs="宋体" w:eastAsia="宋体" w:hint="default"/>
          <w:spacing w:val="-31"/>
          <w:sz w:val="22"/>
          <w:szCs w:val="22"/>
        </w:rPr>
        <w:t> </w:t>
      </w:r>
      <w:r>
        <w:rPr>
          <w:rFonts w:ascii="宋体" w:hAnsi="宋体" w:cs="宋体" w:eastAsia="宋体" w:hint="default"/>
          <w:sz w:val="22"/>
          <w:szCs w:val="22"/>
        </w:rPr>
        <w:t>日与四川航天金穗高技术有限公司其他股东四川隆信科技</w:t>
      </w:r>
      <w:r>
        <w:rPr>
          <w:rFonts w:ascii="宋体" w:hAnsi="宋体" w:cs="宋体" w:eastAsia="宋体" w:hint="default"/>
          <w:w w:val="100"/>
          <w:sz w:val="22"/>
          <w:szCs w:val="22"/>
        </w:rPr>
        <w:t> </w:t>
      </w:r>
      <w:r>
        <w:rPr>
          <w:rFonts w:ascii="宋体" w:hAnsi="宋体" w:cs="宋体" w:eastAsia="宋体" w:hint="default"/>
          <w:spacing w:val="2"/>
          <w:sz w:val="22"/>
          <w:szCs w:val="22"/>
        </w:rPr>
        <w:t>有限公司、成都捷创科技有限公司签订了《四川航天金穗高技术有限公司管理协议》；</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与北京航天金税技术有限公司其他股东北京晓都科技发展公司、北京三川华信科贸有限</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z w:val="22"/>
          <w:szCs w:val="22"/>
        </w:rPr>
        <w:t>公司签订了《北京航天金税技术有限公司管理协议》；于</w:t>
      </w:r>
      <w:r>
        <w:rPr>
          <w:rFonts w:ascii="宋体" w:hAnsi="宋体" w:cs="宋体" w:eastAsia="宋体" w:hint="default"/>
          <w:spacing w:val="-30"/>
          <w:sz w:val="22"/>
          <w:szCs w:val="22"/>
        </w:rPr>
        <w:t> </w:t>
      </w:r>
      <w:r>
        <w:rPr>
          <w:rFonts w:ascii="宋体" w:hAnsi="宋体" w:cs="宋体" w:eastAsia="宋体" w:hint="default"/>
          <w:sz w:val="22"/>
          <w:szCs w:val="22"/>
        </w:rPr>
        <w:t>2010</w:t>
      </w:r>
      <w:r>
        <w:rPr>
          <w:rFonts w:ascii="宋体" w:hAnsi="宋体" w:cs="宋体" w:eastAsia="宋体" w:hint="default"/>
          <w:spacing w:val="-34"/>
          <w:sz w:val="22"/>
          <w:szCs w:val="22"/>
        </w:rPr>
        <w:t> </w:t>
      </w:r>
      <w:r>
        <w:rPr>
          <w:rFonts w:ascii="宋体" w:hAnsi="宋体" w:cs="宋体" w:eastAsia="宋体" w:hint="default"/>
          <w:sz w:val="22"/>
          <w:szCs w:val="22"/>
        </w:rPr>
        <w:t>年</w:t>
      </w:r>
      <w:r>
        <w:rPr>
          <w:rFonts w:ascii="宋体" w:hAnsi="宋体" w:cs="宋体" w:eastAsia="宋体" w:hint="default"/>
          <w:spacing w:val="-31"/>
          <w:sz w:val="22"/>
          <w:szCs w:val="22"/>
        </w:rPr>
        <w:t> </w:t>
      </w:r>
      <w:r>
        <w:rPr>
          <w:rFonts w:ascii="宋体" w:hAnsi="宋体" w:cs="宋体" w:eastAsia="宋体" w:hint="default"/>
          <w:sz w:val="22"/>
          <w:szCs w:val="22"/>
        </w:rPr>
        <w:t>9</w:t>
      </w:r>
      <w:r>
        <w:rPr>
          <w:rFonts w:ascii="宋体" w:hAnsi="宋体" w:cs="宋体" w:eastAsia="宋体" w:hint="default"/>
          <w:spacing w:val="-31"/>
          <w:sz w:val="22"/>
          <w:szCs w:val="22"/>
        </w:rPr>
        <w:t> </w:t>
      </w:r>
      <w:r>
        <w:rPr>
          <w:rFonts w:ascii="宋体" w:hAnsi="宋体" w:cs="宋体" w:eastAsia="宋体" w:hint="default"/>
          <w:sz w:val="22"/>
          <w:szCs w:val="22"/>
        </w:rPr>
        <w:t>月</w:t>
      </w:r>
      <w:r>
        <w:rPr>
          <w:rFonts w:ascii="宋体" w:hAnsi="宋体" w:cs="宋体" w:eastAsia="宋体" w:hint="default"/>
          <w:spacing w:val="-31"/>
          <w:sz w:val="22"/>
          <w:szCs w:val="22"/>
        </w:rPr>
        <w:t> </w:t>
      </w:r>
      <w:r>
        <w:rPr>
          <w:rFonts w:ascii="宋体" w:hAnsi="宋体" w:cs="宋体" w:eastAsia="宋体" w:hint="default"/>
          <w:sz w:val="22"/>
          <w:szCs w:val="22"/>
        </w:rPr>
        <w:t>26</w:t>
      </w:r>
      <w:r>
        <w:rPr>
          <w:rFonts w:ascii="宋体" w:hAnsi="宋体" w:cs="宋体" w:eastAsia="宋体" w:hint="default"/>
          <w:spacing w:val="-34"/>
          <w:sz w:val="22"/>
          <w:szCs w:val="22"/>
        </w:rPr>
        <w:t> </w:t>
      </w:r>
      <w:r>
        <w:rPr>
          <w:rFonts w:ascii="宋体" w:hAnsi="宋体" w:cs="宋体" w:eastAsia="宋体" w:hint="default"/>
          <w:sz w:val="22"/>
          <w:szCs w:val="22"/>
        </w:rPr>
        <w:t>日与甘肃航天</w:t>
      </w:r>
      <w:r>
        <w:rPr>
          <w:rFonts w:ascii="宋体" w:hAnsi="宋体" w:cs="宋体" w:eastAsia="宋体" w:hint="default"/>
          <w:w w:val="100"/>
          <w:sz w:val="22"/>
          <w:szCs w:val="22"/>
        </w:rPr>
        <w:t> </w:t>
      </w:r>
      <w:r>
        <w:rPr>
          <w:rFonts w:ascii="宋体" w:hAnsi="宋体" w:cs="宋体" w:eastAsia="宋体" w:hint="default"/>
          <w:spacing w:val="2"/>
          <w:sz w:val="22"/>
          <w:szCs w:val="22"/>
        </w:rPr>
        <w:t>信息有限公司其他股东午锁平、黄浩平、杨正签订了《甘肃省航天信息有限公司管理协</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议》；于</w:t>
      </w:r>
      <w:r>
        <w:rPr>
          <w:rFonts w:ascii="宋体" w:hAnsi="宋体" w:cs="宋体" w:eastAsia="宋体" w:hint="default"/>
          <w:spacing w:val="-32"/>
          <w:sz w:val="22"/>
          <w:szCs w:val="22"/>
        </w:rPr>
        <w:t> </w:t>
      </w:r>
      <w:r>
        <w:rPr>
          <w:rFonts w:ascii="宋体" w:hAnsi="宋体" w:cs="宋体" w:eastAsia="宋体" w:hint="default"/>
          <w:sz w:val="22"/>
          <w:szCs w:val="22"/>
        </w:rPr>
        <w:t>2010</w:t>
      </w:r>
      <w:r>
        <w:rPr>
          <w:rFonts w:ascii="宋体" w:hAnsi="宋体" w:cs="宋体" w:eastAsia="宋体" w:hint="default"/>
          <w:spacing w:val="-32"/>
          <w:sz w:val="22"/>
          <w:szCs w:val="22"/>
        </w:rPr>
        <w:t> </w:t>
      </w:r>
      <w:r>
        <w:rPr>
          <w:rFonts w:ascii="宋体" w:hAnsi="宋体" w:cs="宋体" w:eastAsia="宋体" w:hint="default"/>
          <w:sz w:val="22"/>
          <w:szCs w:val="22"/>
        </w:rPr>
        <w:t>年</w:t>
      </w:r>
      <w:r>
        <w:rPr>
          <w:rFonts w:ascii="宋体" w:hAnsi="宋体" w:cs="宋体" w:eastAsia="宋体" w:hint="default"/>
          <w:spacing w:val="-32"/>
          <w:sz w:val="22"/>
          <w:szCs w:val="22"/>
        </w:rPr>
        <w:t> </w:t>
      </w:r>
      <w:r>
        <w:rPr>
          <w:rFonts w:ascii="宋体" w:hAnsi="宋体" w:cs="宋体" w:eastAsia="宋体" w:hint="default"/>
          <w:sz w:val="22"/>
          <w:szCs w:val="22"/>
        </w:rPr>
        <w:t>8</w:t>
      </w:r>
      <w:r>
        <w:rPr>
          <w:rFonts w:ascii="宋体" w:hAnsi="宋体" w:cs="宋体" w:eastAsia="宋体" w:hint="default"/>
          <w:spacing w:val="-32"/>
          <w:sz w:val="22"/>
          <w:szCs w:val="22"/>
        </w:rPr>
        <w:t> </w:t>
      </w:r>
      <w:r>
        <w:rPr>
          <w:rFonts w:ascii="宋体" w:hAnsi="宋体" w:cs="宋体" w:eastAsia="宋体" w:hint="default"/>
          <w:sz w:val="22"/>
          <w:szCs w:val="22"/>
        </w:rPr>
        <w:t>月</w:t>
      </w:r>
      <w:r>
        <w:rPr>
          <w:rFonts w:ascii="宋体" w:hAnsi="宋体" w:cs="宋体" w:eastAsia="宋体" w:hint="default"/>
          <w:spacing w:val="-32"/>
          <w:sz w:val="22"/>
          <w:szCs w:val="22"/>
        </w:rPr>
        <w:t> </w:t>
      </w:r>
      <w:r>
        <w:rPr>
          <w:rFonts w:ascii="宋体" w:hAnsi="宋体" w:cs="宋体" w:eastAsia="宋体" w:hint="default"/>
          <w:sz w:val="22"/>
          <w:szCs w:val="22"/>
        </w:rPr>
        <w:t>20</w:t>
      </w:r>
      <w:r>
        <w:rPr>
          <w:rFonts w:ascii="宋体" w:hAnsi="宋体" w:cs="宋体" w:eastAsia="宋体" w:hint="default"/>
          <w:spacing w:val="-32"/>
          <w:sz w:val="22"/>
          <w:szCs w:val="22"/>
        </w:rPr>
        <w:t> </w:t>
      </w:r>
      <w:r>
        <w:rPr>
          <w:rFonts w:ascii="宋体" w:hAnsi="宋体" w:cs="宋体" w:eastAsia="宋体" w:hint="default"/>
          <w:sz w:val="22"/>
          <w:szCs w:val="22"/>
        </w:rPr>
        <w:t>日与湖北航天信息技术有限公司其他股东中国三江航天工业集</w:t>
      </w:r>
    </w:p>
    <w:p>
      <w:pPr>
        <w:spacing w:before="17"/>
        <w:ind w:left="162" w:right="0" w:firstLine="0"/>
        <w:jc w:val="both"/>
        <w:rPr>
          <w:rFonts w:ascii="宋体" w:hAnsi="宋体" w:cs="宋体" w:eastAsia="宋体" w:hint="default"/>
          <w:sz w:val="22"/>
          <w:szCs w:val="22"/>
        </w:rPr>
      </w:pPr>
      <w:r>
        <w:rPr>
          <w:rFonts w:ascii="宋体" w:hAnsi="宋体" w:cs="宋体" w:eastAsia="宋体" w:hint="default"/>
          <w:sz w:val="22"/>
          <w:szCs w:val="22"/>
        </w:rPr>
        <w:t>团公司、航天物资中心签订了《湖北航天信息技术有限公司管理协议》；于 </w:t>
      </w:r>
      <w:r>
        <w:rPr>
          <w:rFonts w:ascii="宋体" w:hAnsi="宋体" w:cs="宋体" w:eastAsia="宋体" w:hint="default"/>
          <w:sz w:val="22"/>
          <w:szCs w:val="22"/>
        </w:rPr>
        <w:t>2014 </w:t>
      </w:r>
      <w:r>
        <w:rPr>
          <w:rFonts w:ascii="宋体" w:hAnsi="宋体" w:cs="宋体" w:eastAsia="宋体" w:hint="default"/>
          <w:sz w:val="22"/>
          <w:szCs w:val="22"/>
        </w:rPr>
        <w:t>年</w:t>
      </w:r>
      <w:r>
        <w:rPr>
          <w:rFonts w:ascii="宋体" w:hAnsi="宋体" w:cs="宋体" w:eastAsia="宋体" w:hint="default"/>
          <w:spacing w:val="37"/>
          <w:sz w:val="22"/>
          <w:szCs w:val="22"/>
        </w:rPr>
        <w:t> </w:t>
      </w:r>
      <w:r>
        <w:rPr>
          <w:rFonts w:ascii="宋体" w:hAnsi="宋体" w:cs="宋体" w:eastAsia="宋体" w:hint="default"/>
          <w:sz w:val="22"/>
          <w:szCs w:val="22"/>
        </w:rPr>
        <w:t>10</w:t>
      </w:r>
    </w:p>
    <w:p>
      <w:pPr>
        <w:spacing w:line="300" w:lineRule="auto" w:before="72"/>
        <w:ind w:left="162" w:right="277" w:firstLine="0"/>
        <w:jc w:val="both"/>
        <w:rPr>
          <w:rFonts w:ascii="宋体" w:hAnsi="宋体" w:cs="宋体" w:eastAsia="宋体" w:hint="default"/>
          <w:sz w:val="22"/>
          <w:szCs w:val="22"/>
        </w:rPr>
      </w:pPr>
      <w:r>
        <w:rPr>
          <w:rFonts w:ascii="宋体" w:hAnsi="宋体" w:cs="宋体" w:eastAsia="宋体" w:hint="default"/>
          <w:sz w:val="22"/>
          <w:szCs w:val="22"/>
        </w:rPr>
        <w:t>月 </w:t>
      </w:r>
      <w:r>
        <w:rPr>
          <w:rFonts w:ascii="宋体" w:hAnsi="宋体" w:cs="宋体" w:eastAsia="宋体" w:hint="default"/>
          <w:sz w:val="22"/>
          <w:szCs w:val="22"/>
        </w:rPr>
        <w:t>23</w:t>
      </w:r>
      <w:r>
        <w:rPr>
          <w:rFonts w:ascii="宋体" w:hAnsi="宋体" w:cs="宋体" w:eastAsia="宋体" w:hint="default"/>
          <w:spacing w:val="-81"/>
          <w:sz w:val="22"/>
          <w:szCs w:val="22"/>
        </w:rPr>
        <w:t> </w:t>
      </w:r>
      <w:r>
        <w:rPr>
          <w:rFonts w:ascii="宋体" w:hAnsi="宋体" w:cs="宋体" w:eastAsia="宋体" w:hint="default"/>
          <w:sz w:val="22"/>
          <w:szCs w:val="22"/>
        </w:rPr>
        <w:t>日与江西航天信息有限公司股东签署了《江西航天信息有限公司部分股东一致行动</w:t>
      </w:r>
      <w:r>
        <w:rPr>
          <w:rFonts w:ascii="宋体" w:hAnsi="宋体" w:cs="宋体" w:eastAsia="宋体" w:hint="default"/>
          <w:w w:val="100"/>
          <w:sz w:val="22"/>
          <w:szCs w:val="22"/>
        </w:rPr>
        <w:t> </w:t>
      </w:r>
      <w:r>
        <w:rPr>
          <w:rFonts w:ascii="宋体" w:hAnsi="宋体" w:cs="宋体" w:eastAsia="宋体" w:hint="default"/>
          <w:spacing w:val="2"/>
          <w:sz w:val="22"/>
          <w:szCs w:val="22"/>
        </w:rPr>
        <w:t>协议书》。上述协议约定本公司享有四川航天金穗高技术有限公司、北京航天金税技术</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有限公司、甘肃航天信息有限公司、湖北航天信息技术有限公司、江西航天信息有限公</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司的全部管理权和决策权，因此将上述五家公司的财务报表纳入合并范围。</w:t>
      </w:r>
    </w:p>
    <w:p>
      <w:pPr>
        <w:spacing w:line="240" w:lineRule="auto" w:before="8"/>
        <w:rPr>
          <w:rFonts w:ascii="宋体" w:hAnsi="宋体" w:cs="宋体" w:eastAsia="宋体" w:hint="default"/>
          <w:sz w:val="19"/>
          <w:szCs w:val="19"/>
        </w:rPr>
      </w:pPr>
    </w:p>
    <w:p>
      <w:pPr>
        <w:spacing w:line="300" w:lineRule="auto" w:before="0"/>
        <w:ind w:left="162" w:right="278" w:firstLine="499"/>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73"/>
          <w:sz w:val="22"/>
          <w:szCs w:val="22"/>
        </w:rPr>
        <w:t> </w:t>
      </w:r>
      <w:r>
        <w:rPr>
          <w:rFonts w:ascii="宋体" w:hAnsi="宋体" w:cs="宋体" w:eastAsia="宋体" w:hint="default"/>
          <w:sz w:val="22"/>
          <w:szCs w:val="22"/>
        </w:rPr>
        <w:t>2</w:t>
      </w:r>
      <w:r>
        <w:rPr>
          <w:rFonts w:ascii="宋体" w:hAnsi="宋体" w:cs="宋体" w:eastAsia="宋体" w:hint="default"/>
          <w:sz w:val="22"/>
          <w:szCs w:val="22"/>
        </w:rPr>
        <w:t>：根据组建协议规定，本公司派出董事占烟台航天信息有限公司、山西航天</w:t>
      </w:r>
      <w:r>
        <w:rPr>
          <w:rFonts w:ascii="宋体" w:hAnsi="宋体" w:cs="宋体" w:eastAsia="宋体" w:hint="default"/>
          <w:w w:val="100"/>
          <w:sz w:val="22"/>
          <w:szCs w:val="22"/>
        </w:rPr>
        <w:t> </w:t>
      </w:r>
      <w:r>
        <w:rPr>
          <w:rFonts w:ascii="宋体" w:hAnsi="宋体" w:cs="宋体" w:eastAsia="宋体" w:hint="default"/>
          <w:spacing w:val="2"/>
          <w:sz w:val="22"/>
          <w:szCs w:val="22"/>
        </w:rPr>
        <w:t>信息有限公司、淄博爱信诺航天信息有限公司、威海爱信诺航天信息有限公司、山东航</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天金税技术有限公司、临沂爱信诺航天信息有限公司董事会多数席位，对上述五家公司</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拥有实质控制权。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9"/>
          <w:szCs w:val="29"/>
        </w:rPr>
      </w:pPr>
    </w:p>
    <w:p>
      <w:pPr>
        <w:spacing w:before="0"/>
        <w:ind w:left="728" w:right="18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重要的非全资子公司</w:t>
      </w:r>
    </w:p>
    <w:p>
      <w:pPr>
        <w:spacing w:line="240" w:lineRule="auto" w:before="12"/>
        <w:rPr>
          <w:rFonts w:ascii="宋体" w:hAnsi="宋体" w:cs="宋体" w:eastAsia="宋体" w:hint="default"/>
          <w:sz w:val="22"/>
          <w:szCs w:val="22"/>
        </w:rPr>
      </w:pPr>
    </w:p>
    <w:tbl>
      <w:tblPr>
        <w:tblW w:w="0" w:type="auto"/>
        <w:jc w:val="left"/>
        <w:tblInd w:w="110" w:type="dxa"/>
        <w:tblLayout w:type="fixed"/>
        <w:tblCellMar>
          <w:top w:w="0" w:type="dxa"/>
          <w:left w:w="0" w:type="dxa"/>
          <w:bottom w:w="0" w:type="dxa"/>
          <w:right w:w="0" w:type="dxa"/>
        </w:tblCellMar>
        <w:tblLook w:val="01E0"/>
      </w:tblPr>
      <w:tblGrid>
        <w:gridCol w:w="3028"/>
        <w:gridCol w:w="1135"/>
        <w:gridCol w:w="1560"/>
        <w:gridCol w:w="1417"/>
        <w:gridCol w:w="1458"/>
      </w:tblGrid>
      <w:tr>
        <w:trPr>
          <w:trHeight w:val="817" w:hRule="exact"/>
        </w:trPr>
        <w:tc>
          <w:tcPr>
            <w:tcW w:w="30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0"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left="163" w:right="164"/>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b/>
                <w:bCs/>
                <w:w w:val="99"/>
                <w:sz w:val="20"/>
                <w:szCs w:val="20"/>
              </w:rPr>
              <w:t> </w:t>
            </w:r>
            <w:r>
              <w:rPr>
                <w:rFonts w:ascii="宋体" w:hAnsi="宋体" w:cs="宋体" w:eastAsia="宋体" w:hint="default"/>
                <w:b/>
                <w:bCs/>
                <w:sz w:val="20"/>
                <w:szCs w:val="20"/>
              </w:rPr>
              <w:t>持股比例</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left="175" w:right="176"/>
              <w:jc w:val="left"/>
              <w:rPr>
                <w:rFonts w:ascii="宋体" w:hAnsi="宋体" w:cs="宋体" w:eastAsia="宋体" w:hint="default"/>
                <w:sz w:val="20"/>
                <w:szCs w:val="20"/>
              </w:rPr>
            </w:pPr>
            <w:r>
              <w:rPr>
                <w:rFonts w:ascii="宋体" w:hAnsi="宋体" w:cs="宋体" w:eastAsia="宋体" w:hint="default"/>
                <w:b/>
                <w:bCs/>
                <w:sz w:val="20"/>
                <w:szCs w:val="20"/>
              </w:rPr>
              <w:t>本年归属于少</w:t>
            </w:r>
            <w:r>
              <w:rPr>
                <w:rFonts w:ascii="宋体" w:hAnsi="宋体" w:cs="宋体" w:eastAsia="宋体" w:hint="default"/>
                <w:b/>
                <w:bCs/>
                <w:w w:val="99"/>
                <w:sz w:val="20"/>
                <w:szCs w:val="20"/>
              </w:rPr>
              <w:t> </w:t>
            </w:r>
            <w:r>
              <w:rPr>
                <w:rFonts w:ascii="宋体" w:hAnsi="宋体" w:cs="宋体" w:eastAsia="宋体" w:hint="default"/>
                <w:b/>
                <w:bCs/>
                <w:sz w:val="20"/>
                <w:szCs w:val="20"/>
              </w:rPr>
              <w:t>数股东的损益</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3"/>
              <w:ind w:left="103" w:right="104"/>
              <w:jc w:val="center"/>
              <w:rPr>
                <w:rFonts w:ascii="宋体" w:hAnsi="宋体" w:cs="宋体" w:eastAsia="宋体" w:hint="default"/>
                <w:sz w:val="20"/>
                <w:szCs w:val="20"/>
              </w:rPr>
            </w:pPr>
            <w:r>
              <w:rPr>
                <w:rFonts w:ascii="宋体" w:hAnsi="宋体" w:cs="宋体" w:eastAsia="宋体" w:hint="default"/>
                <w:b/>
                <w:bCs/>
                <w:w w:val="95"/>
                <w:sz w:val="20"/>
                <w:szCs w:val="20"/>
              </w:rPr>
              <w:t>本年向少数股</w:t>
            </w:r>
            <w:r>
              <w:rPr>
                <w:rFonts w:ascii="宋体" w:hAnsi="宋体" w:cs="宋体" w:eastAsia="宋体" w:hint="default"/>
                <w:b/>
                <w:bCs/>
                <w:spacing w:val="-44"/>
                <w:w w:val="95"/>
                <w:sz w:val="20"/>
                <w:szCs w:val="20"/>
              </w:rPr>
              <w:t> </w:t>
            </w:r>
            <w:r>
              <w:rPr>
                <w:rFonts w:ascii="宋体" w:hAnsi="宋体" w:cs="宋体" w:eastAsia="宋体" w:hint="default"/>
                <w:b/>
                <w:bCs/>
                <w:spacing w:val="-44"/>
                <w:w w:val="95"/>
                <w:sz w:val="20"/>
                <w:szCs w:val="20"/>
              </w:rPr>
            </w:r>
            <w:r>
              <w:rPr>
                <w:rFonts w:ascii="宋体" w:hAnsi="宋体" w:cs="宋体" w:eastAsia="宋体" w:hint="default"/>
                <w:b/>
                <w:bCs/>
                <w:w w:val="95"/>
                <w:sz w:val="20"/>
                <w:szCs w:val="20"/>
              </w:rPr>
              <w:t>东宣告分派的</w:t>
            </w:r>
            <w:r>
              <w:rPr>
                <w:rFonts w:ascii="宋体" w:hAnsi="宋体" w:cs="宋体" w:eastAsia="宋体" w:hint="default"/>
                <w:sz w:val="20"/>
                <w:szCs w:val="20"/>
              </w:rPr>
            </w:r>
          </w:p>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b/>
                <w:bCs/>
                <w:sz w:val="20"/>
                <w:szCs w:val="20"/>
              </w:rPr>
              <w:t>股利</w:t>
            </w:r>
            <w:r>
              <w:rPr>
                <w:rFonts w:ascii="宋体" w:hAnsi="宋体" w:cs="宋体" w:eastAsia="宋体" w:hint="default"/>
                <w:sz w:val="20"/>
                <w:szCs w:val="20"/>
              </w:rPr>
            </w:r>
          </w:p>
        </w:tc>
        <w:tc>
          <w:tcPr>
            <w:tcW w:w="14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left="312" w:right="138" w:hanging="200"/>
              <w:jc w:val="left"/>
              <w:rPr>
                <w:rFonts w:ascii="宋体" w:hAnsi="宋体" w:cs="宋体" w:eastAsia="宋体" w:hint="default"/>
                <w:sz w:val="20"/>
                <w:szCs w:val="20"/>
              </w:rPr>
            </w:pPr>
            <w:r>
              <w:rPr>
                <w:rFonts w:ascii="宋体" w:hAnsi="宋体" w:cs="宋体" w:eastAsia="宋体" w:hint="default"/>
                <w:b/>
                <w:bCs/>
                <w:sz w:val="20"/>
                <w:szCs w:val="20"/>
              </w:rPr>
              <w:t>年末少数股东</w:t>
            </w:r>
            <w:r>
              <w:rPr>
                <w:rFonts w:ascii="宋体" w:hAnsi="宋体" w:cs="宋体" w:eastAsia="宋体" w:hint="default"/>
                <w:b/>
                <w:bCs/>
                <w:w w:val="99"/>
                <w:sz w:val="20"/>
                <w:szCs w:val="20"/>
              </w:rPr>
              <w:t> </w:t>
            </w:r>
            <w:r>
              <w:rPr>
                <w:rFonts w:ascii="宋体" w:hAnsi="宋体" w:cs="宋体" w:eastAsia="宋体" w:hint="default"/>
                <w:b/>
                <w:bCs/>
                <w:sz w:val="20"/>
                <w:szCs w:val="20"/>
              </w:rPr>
              <w:t>权益余额</w:t>
            </w:r>
            <w:r>
              <w:rPr>
                <w:rFonts w:ascii="宋体" w:hAnsi="宋体" w:cs="宋体" w:eastAsia="宋体" w:hint="default"/>
                <w:sz w:val="20"/>
                <w:szCs w:val="20"/>
              </w:rPr>
            </w:r>
          </w:p>
        </w:tc>
      </w:tr>
      <w:tr>
        <w:trPr>
          <w:trHeight w:val="403" w:hRule="exact"/>
        </w:trPr>
        <w:tc>
          <w:tcPr>
            <w:tcW w:w="30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90"/>
                <w:sz w:val="20"/>
              </w:rPr>
              <w:t>33.53%</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737,639.88</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left="141" w:right="0"/>
              <w:jc w:val="center"/>
              <w:rPr>
                <w:rFonts w:ascii="Trebuchet MS" w:hAnsi="Trebuchet MS" w:cs="Trebuchet MS" w:eastAsia="Trebuchet MS" w:hint="default"/>
                <w:sz w:val="20"/>
                <w:szCs w:val="20"/>
              </w:rPr>
            </w:pPr>
            <w:r>
              <w:rPr>
                <w:rFonts w:ascii="Trebuchet MS"/>
                <w:w w:val="85"/>
                <w:sz w:val="20"/>
              </w:rPr>
              <w:t>66,293,546.87</w:t>
            </w:r>
            <w:r>
              <w:rPr>
                <w:rFonts w:ascii="Trebuchet MS"/>
                <w:sz w:val="20"/>
              </w:rPr>
            </w:r>
          </w:p>
        </w:tc>
      </w:tr>
      <w:tr>
        <w:trPr>
          <w:trHeight w:val="401" w:hRule="exact"/>
        </w:trPr>
        <w:tc>
          <w:tcPr>
            <w:tcW w:w="30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90"/>
                <w:sz w:val="20"/>
              </w:rPr>
              <w:t>40.00%</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28,578.60</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25,920,000.00</w:t>
            </w:r>
            <w:r>
              <w:rPr>
                <w:rFonts w:ascii="Trebuchet MS"/>
                <w:sz w:val="20"/>
              </w:rPr>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left="49" w:right="0"/>
              <w:jc w:val="center"/>
              <w:rPr>
                <w:rFonts w:ascii="Trebuchet MS" w:hAnsi="Trebuchet MS" w:cs="Trebuchet MS" w:eastAsia="Trebuchet MS" w:hint="default"/>
                <w:sz w:val="20"/>
                <w:szCs w:val="20"/>
              </w:rPr>
            </w:pPr>
            <w:r>
              <w:rPr>
                <w:rFonts w:ascii="Trebuchet MS"/>
                <w:w w:val="85"/>
                <w:sz w:val="20"/>
              </w:rPr>
              <w:t>139,047,505.70</w:t>
            </w:r>
            <w:r>
              <w:rPr>
                <w:rFonts w:ascii="Trebuchet MS"/>
                <w:sz w:val="20"/>
              </w:rPr>
            </w:r>
          </w:p>
        </w:tc>
      </w:tr>
      <w:tr>
        <w:trPr>
          <w:trHeight w:val="403" w:hRule="exact"/>
        </w:trPr>
        <w:tc>
          <w:tcPr>
            <w:tcW w:w="30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深圳德诚信用咭制造有限公司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90"/>
                <w:sz w:val="20"/>
              </w:rPr>
              <w:t>44.00%</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15,400,000.00</w:t>
            </w:r>
            <w:r>
              <w:rPr>
                <w:rFonts w:ascii="Trebuchet MS"/>
                <w:sz w:val="20"/>
              </w:rPr>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left="141" w:right="0"/>
              <w:jc w:val="center"/>
              <w:rPr>
                <w:rFonts w:ascii="Trebuchet MS" w:hAnsi="Trebuchet MS" w:cs="Trebuchet MS" w:eastAsia="Trebuchet MS" w:hint="default"/>
                <w:sz w:val="20"/>
                <w:szCs w:val="20"/>
              </w:rPr>
            </w:pPr>
            <w:r>
              <w:rPr>
                <w:rFonts w:ascii="Trebuchet MS"/>
                <w:w w:val="85"/>
                <w:sz w:val="20"/>
              </w:rPr>
              <w:t>46,385,066.25</w:t>
            </w:r>
            <w:r>
              <w:rPr>
                <w:rFonts w:ascii="Trebuchet MS"/>
                <w:sz w:val="20"/>
              </w:rPr>
            </w:r>
          </w:p>
        </w:tc>
      </w:tr>
      <w:tr>
        <w:trPr>
          <w:trHeight w:val="401" w:hRule="exact"/>
        </w:trPr>
        <w:tc>
          <w:tcPr>
            <w:tcW w:w="30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90"/>
                <w:sz w:val="20"/>
              </w:rPr>
              <w:t>49.00%</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7,350,000.00</w:t>
            </w:r>
            <w:r>
              <w:rPr>
                <w:rFonts w:ascii="Trebuchet MS"/>
                <w:sz w:val="20"/>
              </w:rPr>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left="141" w:right="0"/>
              <w:jc w:val="center"/>
              <w:rPr>
                <w:rFonts w:ascii="Trebuchet MS" w:hAnsi="Trebuchet MS" w:cs="Trebuchet MS" w:eastAsia="Trebuchet MS" w:hint="default"/>
                <w:sz w:val="20"/>
                <w:szCs w:val="20"/>
              </w:rPr>
            </w:pPr>
            <w:r>
              <w:rPr>
                <w:rFonts w:ascii="Trebuchet MS"/>
                <w:w w:val="85"/>
                <w:sz w:val="20"/>
              </w:rPr>
              <w:t>71,831,926.18</w:t>
            </w:r>
            <w:r>
              <w:rPr>
                <w:rFonts w:ascii="Trebuchet MS"/>
                <w:sz w:val="20"/>
              </w:rPr>
            </w:r>
          </w:p>
        </w:tc>
      </w:tr>
      <w:tr>
        <w:trPr>
          <w:trHeight w:val="415" w:hRule="exact"/>
        </w:trPr>
        <w:tc>
          <w:tcPr>
            <w:tcW w:w="30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90"/>
                <w:sz w:val="20"/>
              </w:rPr>
              <w:t>49.00%</w:t>
            </w:r>
            <w:r>
              <w:rPr>
                <w:rFonts w:ascii="Trebuchet MS"/>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772,532.92</w:t>
            </w:r>
            <w:r>
              <w:rPr>
                <w:rFonts w:ascii="Trebuchet MS"/>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34,300,000.00</w:t>
            </w:r>
            <w:r>
              <w:rPr>
                <w:rFonts w:ascii="Trebuchet MS"/>
                <w:sz w:val="20"/>
              </w:rPr>
            </w:r>
          </w:p>
        </w:tc>
        <w:tc>
          <w:tcPr>
            <w:tcW w:w="14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49" w:right="0"/>
              <w:jc w:val="center"/>
              <w:rPr>
                <w:rFonts w:ascii="Trebuchet MS" w:hAnsi="Trebuchet MS" w:cs="Trebuchet MS" w:eastAsia="Trebuchet MS" w:hint="default"/>
                <w:sz w:val="20"/>
                <w:szCs w:val="20"/>
              </w:rPr>
            </w:pPr>
            <w:r>
              <w:rPr>
                <w:rFonts w:ascii="Trebuchet MS"/>
                <w:w w:val="85"/>
                <w:sz w:val="20"/>
              </w:rPr>
              <w:t>194,187,861.37</w:t>
            </w:r>
            <w:r>
              <w:rPr>
                <w:rFonts w:ascii="Trebuchet MS"/>
                <w:sz w:val="20"/>
              </w:rPr>
            </w:r>
          </w:p>
        </w:tc>
      </w:tr>
    </w:tbl>
    <w:p>
      <w:pPr>
        <w:spacing w:line="240" w:lineRule="auto" w:before="6"/>
        <w:rPr>
          <w:rFonts w:ascii="宋体" w:hAnsi="宋体" w:cs="宋体" w:eastAsia="宋体" w:hint="default"/>
          <w:sz w:val="18"/>
          <w:szCs w:val="18"/>
        </w:rPr>
      </w:pPr>
    </w:p>
    <w:p>
      <w:pPr>
        <w:spacing w:before="73"/>
        <w:ind w:left="4220" w:right="4331" w:firstLine="0"/>
        <w:jc w:val="center"/>
        <w:rPr>
          <w:rFonts w:ascii="Times New Roman" w:hAnsi="Times New Roman" w:cs="Times New Roman" w:eastAsia="Times New Roman" w:hint="default"/>
          <w:sz w:val="20"/>
          <w:szCs w:val="20"/>
        </w:rPr>
      </w:pPr>
      <w:r>
        <w:rPr>
          <w:rFonts w:ascii="Times New Roman"/>
          <w:sz w:val="20"/>
        </w:rPr>
        <w:t>66</w:t>
      </w:r>
    </w:p>
    <w:p>
      <w:pPr>
        <w:spacing w:after="0"/>
        <w:jc w:val="center"/>
        <w:rPr>
          <w:rFonts w:ascii="Times New Roman" w:hAnsi="Times New Roman" w:cs="Times New Roman" w:eastAsia="Times New Roman" w:hint="default"/>
          <w:sz w:val="20"/>
          <w:szCs w:val="20"/>
        </w:rPr>
        <w:sectPr>
          <w:pgSz w:w="11910" w:h="16840"/>
          <w:pgMar w:header="0" w:footer="0" w:top="1100" w:bottom="280" w:left="154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3003"/>
        <w:gridCol w:w="1135"/>
        <w:gridCol w:w="1560"/>
        <w:gridCol w:w="1417"/>
        <w:gridCol w:w="1433"/>
      </w:tblGrid>
      <w:tr>
        <w:trPr>
          <w:trHeight w:val="819" w:hRule="exact"/>
        </w:trPr>
        <w:tc>
          <w:tcPr>
            <w:tcW w:w="30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5"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135"/>
              <w:ind w:left="163" w:right="164"/>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b/>
                <w:bCs/>
                <w:w w:val="99"/>
                <w:sz w:val="20"/>
                <w:szCs w:val="20"/>
              </w:rPr>
              <w:t> </w:t>
            </w:r>
            <w:r>
              <w:rPr>
                <w:rFonts w:ascii="宋体" w:hAnsi="宋体" w:cs="宋体" w:eastAsia="宋体" w:hint="default"/>
                <w:b/>
                <w:bCs/>
                <w:sz w:val="20"/>
                <w:szCs w:val="20"/>
              </w:rPr>
              <w:t>持股比例</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135"/>
              <w:ind w:left="175" w:right="176"/>
              <w:jc w:val="left"/>
              <w:rPr>
                <w:rFonts w:ascii="宋体" w:hAnsi="宋体" w:cs="宋体" w:eastAsia="宋体" w:hint="default"/>
                <w:sz w:val="20"/>
                <w:szCs w:val="20"/>
              </w:rPr>
            </w:pPr>
            <w:r>
              <w:rPr>
                <w:rFonts w:ascii="宋体" w:hAnsi="宋体" w:cs="宋体" w:eastAsia="宋体" w:hint="default"/>
                <w:b/>
                <w:bCs/>
                <w:sz w:val="20"/>
                <w:szCs w:val="20"/>
              </w:rPr>
              <w:t>本年归属于少</w:t>
            </w:r>
            <w:r>
              <w:rPr>
                <w:rFonts w:ascii="宋体" w:hAnsi="宋体" w:cs="宋体" w:eastAsia="宋体" w:hint="default"/>
                <w:b/>
                <w:bCs/>
                <w:w w:val="99"/>
                <w:sz w:val="20"/>
                <w:szCs w:val="20"/>
              </w:rPr>
              <w:t> </w:t>
            </w:r>
            <w:r>
              <w:rPr>
                <w:rFonts w:ascii="宋体" w:hAnsi="宋体" w:cs="宋体" w:eastAsia="宋体" w:hint="default"/>
                <w:b/>
                <w:bCs/>
                <w:sz w:val="20"/>
                <w:szCs w:val="20"/>
              </w:rPr>
              <w:t>数股东的损益</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6"/>
              <w:ind w:left="103" w:right="104"/>
              <w:jc w:val="center"/>
              <w:rPr>
                <w:rFonts w:ascii="宋体" w:hAnsi="宋体" w:cs="宋体" w:eastAsia="宋体" w:hint="default"/>
                <w:sz w:val="20"/>
                <w:szCs w:val="20"/>
              </w:rPr>
            </w:pPr>
            <w:r>
              <w:rPr>
                <w:rFonts w:ascii="宋体" w:hAnsi="宋体" w:cs="宋体" w:eastAsia="宋体" w:hint="default"/>
                <w:b/>
                <w:bCs/>
                <w:w w:val="95"/>
                <w:sz w:val="20"/>
                <w:szCs w:val="20"/>
              </w:rPr>
              <w:t>本年向少数股</w:t>
            </w:r>
            <w:r>
              <w:rPr>
                <w:rFonts w:ascii="宋体" w:hAnsi="宋体" w:cs="宋体" w:eastAsia="宋体" w:hint="default"/>
                <w:b/>
                <w:bCs/>
                <w:spacing w:val="-44"/>
                <w:w w:val="95"/>
                <w:sz w:val="20"/>
                <w:szCs w:val="20"/>
              </w:rPr>
              <w:t> </w:t>
            </w:r>
            <w:r>
              <w:rPr>
                <w:rFonts w:ascii="宋体" w:hAnsi="宋体" w:cs="宋体" w:eastAsia="宋体" w:hint="default"/>
                <w:b/>
                <w:bCs/>
                <w:spacing w:val="-44"/>
                <w:w w:val="95"/>
                <w:sz w:val="20"/>
                <w:szCs w:val="20"/>
              </w:rPr>
            </w:r>
            <w:r>
              <w:rPr>
                <w:rFonts w:ascii="宋体" w:hAnsi="宋体" w:cs="宋体" w:eastAsia="宋体" w:hint="default"/>
                <w:b/>
                <w:bCs/>
                <w:w w:val="95"/>
                <w:sz w:val="20"/>
                <w:szCs w:val="20"/>
              </w:rPr>
              <w:t>东宣告分派的</w:t>
            </w:r>
            <w:r>
              <w:rPr>
                <w:rFonts w:ascii="宋体" w:hAnsi="宋体" w:cs="宋体" w:eastAsia="宋体" w:hint="default"/>
                <w:b/>
                <w:bCs/>
                <w:spacing w:val="-44"/>
                <w:w w:val="95"/>
                <w:sz w:val="20"/>
                <w:szCs w:val="20"/>
              </w:rPr>
              <w:t> </w:t>
            </w:r>
            <w:r>
              <w:rPr>
                <w:rFonts w:ascii="宋体" w:hAnsi="宋体" w:cs="宋体" w:eastAsia="宋体" w:hint="default"/>
                <w:b/>
                <w:bCs/>
                <w:spacing w:val="-44"/>
                <w:w w:val="95"/>
                <w:sz w:val="20"/>
                <w:szCs w:val="20"/>
              </w:rPr>
            </w:r>
            <w:r>
              <w:rPr>
                <w:rFonts w:ascii="宋体" w:hAnsi="宋体" w:cs="宋体" w:eastAsia="宋体" w:hint="default"/>
                <w:b/>
                <w:bCs/>
                <w:sz w:val="20"/>
                <w:szCs w:val="20"/>
              </w:rPr>
              <w:t>股利</w:t>
            </w:r>
            <w:r>
              <w:rPr>
                <w:rFonts w:ascii="宋体" w:hAnsi="宋体" w:cs="宋体" w:eastAsia="宋体" w:hint="default"/>
                <w:sz w:val="20"/>
                <w:szCs w:val="20"/>
              </w:rPr>
            </w:r>
          </w:p>
        </w:tc>
        <w:tc>
          <w:tcPr>
            <w:tcW w:w="1433"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135"/>
              <w:ind w:left="312" w:right="113" w:hanging="200"/>
              <w:jc w:val="left"/>
              <w:rPr>
                <w:rFonts w:ascii="宋体" w:hAnsi="宋体" w:cs="宋体" w:eastAsia="宋体" w:hint="default"/>
                <w:sz w:val="20"/>
                <w:szCs w:val="20"/>
              </w:rPr>
            </w:pPr>
            <w:r>
              <w:rPr>
                <w:rFonts w:ascii="宋体" w:hAnsi="宋体" w:cs="宋体" w:eastAsia="宋体" w:hint="default"/>
                <w:b/>
                <w:bCs/>
                <w:sz w:val="20"/>
                <w:szCs w:val="20"/>
              </w:rPr>
              <w:t>年末少数股东</w:t>
            </w:r>
            <w:r>
              <w:rPr>
                <w:rFonts w:ascii="宋体" w:hAnsi="宋体" w:cs="宋体" w:eastAsia="宋体" w:hint="default"/>
                <w:b/>
                <w:bCs/>
                <w:w w:val="99"/>
                <w:sz w:val="20"/>
                <w:szCs w:val="20"/>
              </w:rPr>
              <w:t> </w:t>
            </w:r>
            <w:r>
              <w:rPr>
                <w:rFonts w:ascii="宋体" w:hAnsi="宋体" w:cs="宋体" w:eastAsia="宋体" w:hint="default"/>
                <w:b/>
                <w:bCs/>
                <w:sz w:val="20"/>
                <w:szCs w:val="20"/>
              </w:rPr>
              <w:t>权益余额</w:t>
            </w:r>
            <w:r>
              <w:rPr>
                <w:rFonts w:ascii="宋体" w:hAnsi="宋体" w:cs="宋体" w:eastAsia="宋体" w:hint="default"/>
                <w:sz w:val="20"/>
                <w:szCs w:val="20"/>
              </w:rPr>
            </w:r>
          </w:p>
        </w:tc>
      </w:tr>
      <w:tr>
        <w:trPr>
          <w:trHeight w:val="401" w:hRule="exact"/>
        </w:trPr>
        <w:tc>
          <w:tcPr>
            <w:tcW w:w="30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90"/>
                <w:sz w:val="20"/>
              </w:rPr>
              <w:t>4.20%</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1,512,000.00</w:t>
            </w:r>
            <w:r>
              <w:rPr>
                <w:rFonts w:ascii="Trebuchet MS"/>
                <w:sz w:val="20"/>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4,036,669.38</w:t>
            </w:r>
            <w:r>
              <w:rPr>
                <w:rFonts w:ascii="Trebuchet MS"/>
                <w:sz w:val="20"/>
              </w:rPr>
            </w:r>
          </w:p>
        </w:tc>
      </w:tr>
      <w:tr>
        <w:trPr>
          <w:trHeight w:val="403" w:hRule="exact"/>
        </w:trPr>
        <w:tc>
          <w:tcPr>
            <w:tcW w:w="30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90"/>
                <w:sz w:val="20"/>
              </w:rPr>
              <w:t>38.00%</w:t>
            </w:r>
            <w:r>
              <w:rPr>
                <w:rFonts w:ascii="Trebuchet MS"/>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23,520,343.70</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3,800,000.00</w:t>
            </w:r>
            <w:r>
              <w:rPr>
                <w:rFonts w:ascii="Trebuchet MS"/>
                <w:sz w:val="20"/>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96,623,112.66</w:t>
            </w:r>
            <w:r>
              <w:rPr>
                <w:rFonts w:ascii="Trebuchet MS"/>
                <w:sz w:val="20"/>
              </w:rPr>
            </w:r>
          </w:p>
        </w:tc>
      </w:tr>
      <w:tr>
        <w:trPr>
          <w:trHeight w:val="415" w:hRule="exact"/>
        </w:trPr>
        <w:tc>
          <w:tcPr>
            <w:tcW w:w="30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90"/>
                <w:sz w:val="20"/>
              </w:rPr>
              <w:t>39.88%</w:t>
            </w:r>
            <w:r>
              <w:rPr>
                <w:rFonts w:ascii="Trebuchet MS"/>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30,703,573.64</w:t>
            </w:r>
            <w:r>
              <w:rPr>
                <w:rFonts w:ascii="Trebuchet MS"/>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65,023,560.00</w:t>
            </w:r>
            <w:r>
              <w:rPr>
                <w:rFonts w:ascii="Trebuchet MS"/>
                <w:sz w:val="20"/>
              </w:rPr>
            </w:r>
          </w:p>
        </w:tc>
        <w:tc>
          <w:tcPr>
            <w:tcW w:w="14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97,707,717.37</w:t>
            </w:r>
            <w:r>
              <w:rPr>
                <w:rFonts w:ascii="Trebuchet MS"/>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spacing w:before="73"/>
        <w:ind w:left="4278" w:right="4289" w:firstLine="0"/>
        <w:jc w:val="center"/>
        <w:rPr>
          <w:rFonts w:ascii="Times New Roman" w:hAnsi="Times New Roman" w:cs="Times New Roman" w:eastAsia="Times New Roman" w:hint="default"/>
          <w:sz w:val="20"/>
          <w:szCs w:val="20"/>
        </w:rPr>
      </w:pPr>
      <w:r>
        <w:rPr>
          <w:rFonts w:ascii="Times New Roman"/>
          <w:sz w:val="20"/>
        </w:rPr>
        <w:t>67</w:t>
      </w:r>
    </w:p>
    <w:p>
      <w:pPr>
        <w:spacing w:after="0"/>
        <w:jc w:val="center"/>
        <w:rPr>
          <w:rFonts w:ascii="Times New Roman" w:hAnsi="Times New Roman" w:cs="Times New Roman" w:eastAsia="Times New Roman" w:hint="default"/>
          <w:sz w:val="20"/>
          <w:szCs w:val="20"/>
        </w:rPr>
        <w:sectPr>
          <w:pgSz w:w="11910" w:h="16840"/>
          <w:pgMar w:header="0" w:footer="0" w:top="1100" w:bottom="28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pStyle w:val="Heading3"/>
        <w:spacing w:line="240" w:lineRule="auto" w:before="32"/>
        <w:ind w:left="805" w:right="0"/>
        <w:jc w:val="left"/>
      </w:pPr>
      <w:r>
        <w:rPr/>
        <w:t>（</w:t>
      </w:r>
      <w:r>
        <w:rPr>
          <w:rFonts w:ascii="宋体" w:hAnsi="宋体" w:cs="宋体" w:eastAsia="宋体" w:hint="default"/>
        </w:rPr>
        <w:t>3</w:t>
      </w:r>
      <w:r>
        <w:rPr/>
        <w:t>）</w:t>
      </w:r>
      <w:r>
        <w:rPr>
          <w:spacing w:val="59"/>
        </w:rPr>
        <w:t> </w:t>
      </w:r>
      <w:r>
        <w:rPr/>
        <w:t>重要非全资子公司的主要财务信息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092"/>
        <w:gridCol w:w="1702"/>
        <w:gridCol w:w="1699"/>
        <w:gridCol w:w="1702"/>
        <w:gridCol w:w="1702"/>
        <w:gridCol w:w="1558"/>
        <w:gridCol w:w="1560"/>
      </w:tblGrid>
      <w:tr>
        <w:trPr>
          <w:trHeight w:val="413" w:hRule="exact"/>
        </w:trPr>
        <w:tc>
          <w:tcPr>
            <w:tcW w:w="4092"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9923"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526" w:hRule="exact"/>
        </w:trPr>
        <w:tc>
          <w:tcPr>
            <w:tcW w:w="4092"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3" w:right="0"/>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sz w:val="20"/>
                <w:szCs w:val="20"/>
              </w:rPr>
            </w:r>
          </w:p>
          <w:p>
            <w:pPr>
              <w:pStyle w:val="TableParagraph"/>
              <w:spacing w:line="260" w:lineRule="exact"/>
              <w:ind w:left="3"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sz w:val="20"/>
                <w:szCs w:val="20"/>
              </w:rPr>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b/>
                <w:bCs/>
                <w:sz w:val="20"/>
                <w:szCs w:val="20"/>
              </w:rPr>
              <w:t>动资产</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sz w:val="20"/>
                <w:szCs w:val="20"/>
              </w:rPr>
            </w:r>
          </w:p>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477" w:right="0"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sz w:val="20"/>
                <w:szCs w:val="20"/>
              </w:rPr>
            </w:r>
          </w:p>
          <w:p>
            <w:pPr>
              <w:pStyle w:val="TableParagraph"/>
              <w:spacing w:line="260" w:lineRule="exact"/>
              <w:ind w:left="477" w:right="0"/>
              <w:jc w:val="left"/>
              <w:rPr>
                <w:rFonts w:ascii="宋体" w:hAnsi="宋体" w:cs="宋体" w:eastAsia="宋体" w:hint="default"/>
                <w:sz w:val="20"/>
                <w:szCs w:val="20"/>
              </w:rPr>
            </w:pPr>
            <w:r>
              <w:rPr>
                <w:rFonts w:ascii="宋体" w:hAnsi="宋体" w:cs="宋体" w:eastAsia="宋体" w:hint="default"/>
                <w:b/>
                <w:bCs/>
                <w:sz w:val="20"/>
                <w:szCs w:val="20"/>
              </w:rPr>
              <w:t>动负债</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04"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718,650,251.29</w:t>
            </w:r>
            <w:r>
              <w:rPr>
                <w:rFonts w:ascii="Trebuchet MS"/>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46,229,481.29</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764,879,732.58</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598,683,883.17</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0"/>
              <w:jc w:val="right"/>
              <w:rPr>
                <w:rFonts w:ascii="Trebuchet MS" w:hAnsi="Trebuchet MS" w:cs="Trebuchet MS" w:eastAsia="Trebuchet MS" w:hint="default"/>
                <w:sz w:val="20"/>
                <w:szCs w:val="20"/>
              </w:rPr>
            </w:pPr>
            <w:r>
              <w:rPr>
                <w:rFonts w:ascii="Trebuchet MS"/>
                <w:w w:val="80"/>
                <w:sz w:val="20"/>
              </w:rPr>
              <w:t>150,000.00</w:t>
            </w:r>
            <w:r>
              <w:rPr>
                <w:rFonts w:ascii="Trebuchet MS"/>
                <w:sz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5"/>
              <w:jc w:val="right"/>
              <w:rPr>
                <w:rFonts w:ascii="Trebuchet MS" w:hAnsi="Trebuchet MS" w:cs="Trebuchet MS" w:eastAsia="Trebuchet MS" w:hint="default"/>
                <w:sz w:val="20"/>
                <w:szCs w:val="20"/>
              </w:rPr>
            </w:pPr>
            <w:r>
              <w:rPr>
                <w:rFonts w:ascii="Trebuchet MS"/>
                <w:w w:val="80"/>
                <w:sz w:val="20"/>
              </w:rPr>
              <w:t>598,833,883.17</w:t>
            </w:r>
            <w:r>
              <w:rPr>
                <w:rFonts w:ascii="Trebuchet MS"/>
                <w:sz w:val="20"/>
              </w:rPr>
            </w:r>
          </w:p>
        </w:tc>
      </w:tr>
      <w:tr>
        <w:trPr>
          <w:trHeight w:val="401"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322,516,064.89</w:t>
            </w:r>
            <w:r>
              <w:rPr>
                <w:rFonts w:ascii="Trebuchet MS"/>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90,231,648.59</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412,747,713.48</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65,896,216.23</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65,896,216.23</w:t>
            </w:r>
            <w:r>
              <w:rPr>
                <w:rFonts w:ascii="Trebuchet MS"/>
                <w:sz w:val="20"/>
              </w:rPr>
            </w:r>
          </w:p>
        </w:tc>
      </w:tr>
      <w:tr>
        <w:trPr>
          <w:trHeight w:val="403"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深圳德诚信用咭制造有限公司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119,731,370.99</w:t>
            </w:r>
            <w:r>
              <w:rPr>
                <w:rFonts w:ascii="Trebuchet MS"/>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41,705,331.60</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161,436,702.59</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56,016,097.48</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56,016,097.48</w:t>
            </w:r>
            <w:r>
              <w:rPr>
                <w:rFonts w:ascii="Trebuchet MS"/>
                <w:sz w:val="20"/>
              </w:rPr>
            </w:r>
          </w:p>
        </w:tc>
      </w:tr>
      <w:tr>
        <w:trPr>
          <w:trHeight w:val="401"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108,937,867.10</w:t>
            </w:r>
            <w:r>
              <w:rPr>
                <w:rFonts w:ascii="Trebuchet MS"/>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69,360,101.66</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178,297,968.76</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27,472,652.04</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Trebuchet MS" w:hAnsi="Trebuchet MS" w:cs="Trebuchet MS" w:eastAsia="Trebuchet MS" w:hint="default"/>
                <w:sz w:val="20"/>
                <w:szCs w:val="20"/>
              </w:rPr>
            </w:pPr>
            <w:r>
              <w:rPr>
                <w:rFonts w:ascii="Trebuchet MS"/>
                <w:w w:val="80"/>
                <w:sz w:val="20"/>
              </w:rPr>
              <w:t>4,234,850.53</w:t>
            </w:r>
            <w:r>
              <w:rPr>
                <w:rFonts w:ascii="Trebuchet MS"/>
                <w:sz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31,707,502.57</w:t>
            </w:r>
            <w:r>
              <w:rPr>
                <w:rFonts w:ascii="Trebuchet MS"/>
                <w:sz w:val="20"/>
              </w:rPr>
            </w:r>
          </w:p>
        </w:tc>
      </w:tr>
      <w:tr>
        <w:trPr>
          <w:trHeight w:val="403"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375,524,339.80</w:t>
            </w:r>
            <w:r>
              <w:rPr>
                <w:rFonts w:ascii="Trebuchet MS"/>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193,896,965.11</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569,421,304.91</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173,757,725.25</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Trebuchet MS" w:hAnsi="Trebuchet MS" w:cs="Trebuchet MS" w:eastAsia="Trebuchet MS" w:hint="default"/>
                <w:sz w:val="20"/>
                <w:szCs w:val="20"/>
              </w:rPr>
            </w:pPr>
            <w:r>
              <w:rPr>
                <w:rFonts w:ascii="Trebuchet MS"/>
                <w:w w:val="80"/>
                <w:sz w:val="20"/>
              </w:rPr>
              <w:t>800,230.00</w:t>
            </w:r>
            <w:r>
              <w:rPr>
                <w:rFonts w:ascii="Trebuchet MS"/>
                <w:sz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174,557,955.25</w:t>
            </w:r>
            <w:r>
              <w:rPr>
                <w:rFonts w:ascii="Trebuchet MS"/>
                <w:sz w:val="20"/>
              </w:rPr>
            </w:r>
          </w:p>
        </w:tc>
      </w:tr>
      <w:tr>
        <w:trPr>
          <w:trHeight w:val="401"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103,849,161.24</w:t>
            </w:r>
            <w:r>
              <w:rPr>
                <w:rFonts w:ascii="Trebuchet MS"/>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31,588,620.73</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135,437,781.97</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51,664,495.37</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51,664,495.37</w:t>
            </w:r>
            <w:r>
              <w:rPr>
                <w:rFonts w:ascii="Trebuchet MS"/>
                <w:sz w:val="20"/>
              </w:rPr>
            </w:r>
          </w:p>
        </w:tc>
      </w:tr>
      <w:tr>
        <w:trPr>
          <w:trHeight w:val="403"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316,089,862.60</w:t>
            </w:r>
            <w:r>
              <w:rPr>
                <w:rFonts w:ascii="Trebuchet MS"/>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14,317,556.01</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330,407,418.61</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103,933,839.43</w:t>
            </w:r>
            <w:r>
              <w:rPr>
                <w:rFonts w:ascii="Trebuchet MS"/>
                <w:sz w:val="20"/>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103,933,839.43</w:t>
            </w:r>
            <w:r>
              <w:rPr>
                <w:rFonts w:ascii="Trebuchet MS"/>
                <w:sz w:val="20"/>
              </w:rPr>
            </w:r>
          </w:p>
        </w:tc>
      </w:tr>
      <w:tr>
        <w:trPr>
          <w:trHeight w:val="415" w:hRule="exact"/>
        </w:trPr>
        <w:tc>
          <w:tcPr>
            <w:tcW w:w="40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309,997,254.45</w:t>
            </w:r>
            <w:r>
              <w:rPr>
                <w:rFonts w:ascii="Trebuchet MS"/>
                <w:sz w:val="20"/>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64,587,160.29</w:t>
            </w:r>
            <w:r>
              <w:rPr>
                <w:rFonts w:ascii="Trebuchet MS"/>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374,584,414.74</w:t>
            </w:r>
            <w:r>
              <w:rPr>
                <w:rFonts w:ascii="Trebuchet MS"/>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185,571,038.32</w:t>
            </w:r>
            <w:r>
              <w:rPr>
                <w:rFonts w:ascii="Trebuchet MS"/>
                <w:sz w:val="20"/>
              </w:rPr>
            </w:r>
          </w:p>
        </w:tc>
        <w:tc>
          <w:tcPr>
            <w:tcW w:w="1558"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185,571,038.32</w:t>
            </w:r>
            <w:r>
              <w:rPr>
                <w:rFonts w:ascii="Trebuchet MS"/>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73"/>
        <w:ind w:left="7117" w:right="7015" w:firstLine="0"/>
        <w:jc w:val="center"/>
        <w:rPr>
          <w:rFonts w:ascii="Times New Roman" w:hAnsi="Times New Roman" w:cs="Times New Roman" w:eastAsia="Times New Roman" w:hint="default"/>
          <w:sz w:val="20"/>
          <w:szCs w:val="20"/>
        </w:rPr>
      </w:pPr>
      <w:r>
        <w:rPr>
          <w:rFonts w:ascii="Times New Roman"/>
          <w:sz w:val="20"/>
        </w:rPr>
        <w:t>68</w:t>
      </w:r>
    </w:p>
    <w:p>
      <w:pPr>
        <w:spacing w:after="0"/>
        <w:jc w:val="center"/>
        <w:rPr>
          <w:rFonts w:ascii="Times New Roman" w:hAnsi="Times New Roman" w:cs="Times New Roman" w:eastAsia="Times New Roman" w:hint="default"/>
          <w:sz w:val="20"/>
          <w:szCs w:val="20"/>
        </w:rPr>
        <w:sectPr>
          <w:headerReference w:type="default" r:id="rId21"/>
          <w:pgSz w:w="16840" w:h="11910" w:orient="landscape"/>
          <w:pgMar w:header="877" w:footer="0" w:top="1100" w:bottom="280" w:left="11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7"/>
        <w:ind w:left="738" w:right="0"/>
        <w:jc w:val="left"/>
      </w:pPr>
      <w:r>
        <w:rPr/>
        <w:t>（续）</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092"/>
        <w:gridCol w:w="1707"/>
        <w:gridCol w:w="1709"/>
        <w:gridCol w:w="1695"/>
        <w:gridCol w:w="1692"/>
        <w:gridCol w:w="1553"/>
        <w:gridCol w:w="1570"/>
      </w:tblGrid>
      <w:tr>
        <w:trPr>
          <w:trHeight w:val="415" w:hRule="exact"/>
        </w:trPr>
        <w:tc>
          <w:tcPr>
            <w:tcW w:w="4092"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9926"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3" w:hRule="exact"/>
        </w:trPr>
        <w:tc>
          <w:tcPr>
            <w:tcW w:w="4092" w:type="dxa"/>
            <w:vMerge/>
            <w:tcBorders>
              <w:left w:val="nil" w:sz="6" w:space="0" w:color="auto"/>
              <w:bottom w:val="single" w:sz="2" w:space="0" w:color="000000"/>
              <w:right w:val="single" w:sz="2" w:space="0" w:color="000000"/>
            </w:tcBorders>
          </w:tcPr>
          <w:p>
            <w:pPr/>
          </w:p>
        </w:tc>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3" w:right="0"/>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sz w:val="20"/>
                <w:szCs w:val="20"/>
              </w:rPr>
            </w:r>
          </w:p>
          <w:p>
            <w:pPr>
              <w:pStyle w:val="TableParagraph"/>
              <w:spacing w:line="260" w:lineRule="exact"/>
              <w:ind w:left="3"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sz w:val="20"/>
                <w:szCs w:val="20"/>
              </w:rPr>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b/>
                <w:bCs/>
                <w:sz w:val="20"/>
                <w:szCs w:val="20"/>
              </w:rPr>
              <w:t>动资产</w:t>
            </w:r>
            <w:r>
              <w:rPr>
                <w:rFonts w:ascii="宋体" w:hAnsi="宋体" w:cs="宋体" w:eastAsia="宋体" w:hint="default"/>
                <w:sz w:val="20"/>
                <w:szCs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动负债</w:t>
            </w:r>
            <w:r>
              <w:rPr>
                <w:rFonts w:ascii="宋体" w:hAnsi="宋体" w:cs="宋体" w:eastAsia="宋体" w:hint="default"/>
                <w:sz w:val="20"/>
                <w:szCs w:val="20"/>
              </w:rPr>
            </w:r>
          </w:p>
        </w:tc>
        <w:tc>
          <w:tcPr>
            <w:tcW w:w="1570"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03"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Trebuchet MS" w:hAnsi="Trebuchet MS" w:cs="Trebuchet MS" w:eastAsia="Trebuchet MS" w:hint="default"/>
                <w:sz w:val="20"/>
                <w:szCs w:val="20"/>
              </w:rPr>
            </w:pPr>
            <w:r>
              <w:rPr>
                <w:rFonts w:ascii="Trebuchet MS"/>
                <w:w w:val="80"/>
                <w:sz w:val="20"/>
              </w:rPr>
              <w:t>596,222,148.49</w:t>
            </w:r>
            <w:r>
              <w:rPr>
                <w:rFonts w:ascii="Trebuchet MS"/>
                <w:sz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45,822,178.81</w:t>
            </w:r>
            <w:r>
              <w:rPr>
                <w:rFonts w:ascii="Trebuchet MS"/>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642,044,327.30</w:t>
            </w:r>
            <w:r>
              <w:rPr>
                <w:rFonts w:ascii="Trebuchet MS"/>
                <w:sz w:val="20"/>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478,142,859.92</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150,000.00</w:t>
            </w:r>
            <w:r>
              <w:rPr>
                <w:rFonts w:ascii="Trebuchet MS"/>
                <w:sz w:val="20"/>
              </w:rPr>
            </w:r>
          </w:p>
        </w:tc>
        <w:tc>
          <w:tcPr>
            <w:tcW w:w="1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Trebuchet MS" w:hAnsi="Trebuchet MS" w:cs="Trebuchet MS" w:eastAsia="Trebuchet MS" w:hint="default"/>
                <w:sz w:val="20"/>
                <w:szCs w:val="20"/>
              </w:rPr>
            </w:pPr>
            <w:r>
              <w:rPr>
                <w:rFonts w:ascii="Trebuchet MS"/>
                <w:w w:val="80"/>
                <w:sz w:val="20"/>
              </w:rPr>
              <w:t>478,292,859.92</w:t>
            </w:r>
            <w:r>
              <w:rPr>
                <w:rFonts w:ascii="Trebuchet MS"/>
                <w:sz w:val="20"/>
              </w:rPr>
            </w:r>
          </w:p>
        </w:tc>
      </w:tr>
      <w:tr>
        <w:trPr>
          <w:trHeight w:val="401"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0"/>
              <w:jc w:val="right"/>
              <w:rPr>
                <w:rFonts w:ascii="Trebuchet MS" w:hAnsi="Trebuchet MS" w:cs="Trebuchet MS" w:eastAsia="Trebuchet MS" w:hint="default"/>
                <w:sz w:val="20"/>
                <w:szCs w:val="20"/>
              </w:rPr>
            </w:pPr>
            <w:r>
              <w:rPr>
                <w:rFonts w:ascii="Trebuchet MS"/>
                <w:w w:val="80"/>
                <w:sz w:val="20"/>
              </w:rPr>
              <w:t>304,329,512.04</w:t>
            </w:r>
            <w:r>
              <w:rPr>
                <w:rFonts w:ascii="Trebuchet MS"/>
                <w:sz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5"/>
              <w:jc w:val="right"/>
              <w:rPr>
                <w:rFonts w:ascii="Trebuchet MS" w:hAnsi="Trebuchet MS" w:cs="Trebuchet MS" w:eastAsia="Trebuchet MS" w:hint="default"/>
                <w:sz w:val="20"/>
                <w:szCs w:val="20"/>
              </w:rPr>
            </w:pPr>
            <w:r>
              <w:rPr>
                <w:rFonts w:ascii="Trebuchet MS"/>
                <w:w w:val="80"/>
                <w:sz w:val="20"/>
              </w:rPr>
              <w:t>15,392,000.85</w:t>
            </w:r>
            <w:r>
              <w:rPr>
                <w:rFonts w:ascii="Trebuchet MS"/>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319,721,512.89</w:t>
            </w:r>
            <w:r>
              <w:rPr>
                <w:rFonts w:ascii="Trebuchet MS"/>
                <w:sz w:val="20"/>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46,936,537.00</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Trebuchet MS" w:hAnsi="Trebuchet MS" w:cs="Trebuchet MS" w:eastAsia="Trebuchet MS" w:hint="default"/>
                <w:sz w:val="20"/>
                <w:szCs w:val="20"/>
              </w:rPr>
            </w:pPr>
            <w:r>
              <w:rPr>
                <w:rFonts w:ascii="Trebuchet MS"/>
                <w:w w:val="80"/>
                <w:sz w:val="20"/>
              </w:rPr>
              <w:t>46,936,537.00</w:t>
            </w:r>
            <w:r>
              <w:rPr>
                <w:rFonts w:ascii="Trebuchet MS"/>
                <w:sz w:val="20"/>
              </w:rPr>
            </w:r>
          </w:p>
        </w:tc>
      </w:tr>
      <w:tr>
        <w:trPr>
          <w:trHeight w:val="403"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深圳德诚信用咭制造有限公司</w:t>
            </w:r>
          </w:p>
        </w:tc>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Trebuchet MS" w:hAnsi="Trebuchet MS" w:cs="Trebuchet MS" w:eastAsia="Trebuchet MS" w:hint="default"/>
                <w:sz w:val="20"/>
                <w:szCs w:val="20"/>
              </w:rPr>
            </w:pPr>
            <w:r>
              <w:rPr>
                <w:rFonts w:ascii="Trebuchet MS"/>
                <w:w w:val="80"/>
                <w:sz w:val="20"/>
              </w:rPr>
              <w:t>144,617,599.96</w:t>
            </w:r>
            <w:r>
              <w:rPr>
                <w:rFonts w:ascii="Trebuchet MS"/>
                <w:sz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26,265,356.00</w:t>
            </w:r>
            <w:r>
              <w:rPr>
                <w:rFonts w:ascii="Trebuchet MS"/>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Trebuchet MS" w:hAnsi="Trebuchet MS" w:cs="Trebuchet MS" w:eastAsia="Trebuchet MS" w:hint="default"/>
                <w:sz w:val="20"/>
                <w:szCs w:val="20"/>
              </w:rPr>
            </w:pPr>
            <w:r>
              <w:rPr>
                <w:rFonts w:ascii="Trebuchet MS"/>
                <w:w w:val="80"/>
                <w:sz w:val="20"/>
              </w:rPr>
              <w:t>170,882,955.96</w:t>
            </w:r>
            <w:r>
              <w:rPr>
                <w:rFonts w:ascii="Trebuchet MS"/>
                <w:sz w:val="20"/>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51,785,947.11</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Trebuchet MS" w:hAnsi="Trebuchet MS" w:cs="Trebuchet MS" w:eastAsia="Trebuchet MS" w:hint="default"/>
                <w:sz w:val="20"/>
                <w:szCs w:val="20"/>
              </w:rPr>
            </w:pPr>
            <w:r>
              <w:rPr>
                <w:rFonts w:ascii="Trebuchet MS"/>
                <w:w w:val="80"/>
                <w:sz w:val="20"/>
              </w:rPr>
              <w:t>51,785,947.11</w:t>
            </w:r>
            <w:r>
              <w:rPr>
                <w:rFonts w:ascii="Trebuchet MS"/>
                <w:sz w:val="20"/>
              </w:rPr>
            </w:r>
          </w:p>
        </w:tc>
      </w:tr>
      <w:tr>
        <w:trPr>
          <w:trHeight w:val="401"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Trebuchet MS" w:hAnsi="Trebuchet MS" w:cs="Trebuchet MS" w:eastAsia="Trebuchet MS" w:hint="default"/>
                <w:sz w:val="20"/>
                <w:szCs w:val="20"/>
              </w:rPr>
            </w:pPr>
            <w:r>
              <w:rPr>
                <w:rFonts w:ascii="Trebuchet MS"/>
                <w:w w:val="80"/>
                <w:sz w:val="20"/>
              </w:rPr>
              <w:t>104,661,155.81</w:t>
            </w:r>
            <w:r>
              <w:rPr>
                <w:rFonts w:ascii="Trebuchet MS"/>
                <w:sz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57,726,867.54</w:t>
            </w:r>
            <w:r>
              <w:rPr>
                <w:rFonts w:ascii="Trebuchet MS"/>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162,388,023.35</w:t>
            </w:r>
            <w:r>
              <w:rPr>
                <w:rFonts w:ascii="Trebuchet MS"/>
                <w:sz w:val="20"/>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31,520,202.91</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5,034,731.38</w:t>
            </w:r>
            <w:r>
              <w:rPr>
                <w:rFonts w:ascii="Trebuchet MS"/>
                <w:sz w:val="20"/>
              </w:rPr>
            </w:r>
          </w:p>
        </w:tc>
        <w:tc>
          <w:tcPr>
            <w:tcW w:w="1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Trebuchet MS" w:hAnsi="Trebuchet MS" w:cs="Trebuchet MS" w:eastAsia="Trebuchet MS" w:hint="default"/>
                <w:sz w:val="20"/>
                <w:szCs w:val="20"/>
              </w:rPr>
            </w:pPr>
            <w:r>
              <w:rPr>
                <w:rFonts w:ascii="Trebuchet MS"/>
                <w:w w:val="80"/>
                <w:sz w:val="20"/>
              </w:rPr>
              <w:t>36,554,934.29</w:t>
            </w:r>
            <w:r>
              <w:rPr>
                <w:rFonts w:ascii="Trebuchet MS"/>
                <w:sz w:val="20"/>
              </w:rPr>
            </w:r>
          </w:p>
        </w:tc>
      </w:tr>
      <w:tr>
        <w:trPr>
          <w:trHeight w:val="403"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Trebuchet MS" w:hAnsi="Trebuchet MS" w:cs="Trebuchet MS" w:eastAsia="Trebuchet MS" w:hint="default"/>
                <w:sz w:val="20"/>
                <w:szCs w:val="20"/>
              </w:rPr>
            </w:pPr>
            <w:r>
              <w:rPr>
                <w:rFonts w:ascii="Trebuchet MS"/>
                <w:w w:val="80"/>
                <w:sz w:val="20"/>
              </w:rPr>
              <w:t>447,931,680.47</w:t>
            </w:r>
            <w:r>
              <w:rPr>
                <w:rFonts w:ascii="Trebuchet MS"/>
                <w:sz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131,962,788.54</w:t>
            </w:r>
            <w:r>
              <w:rPr>
                <w:rFonts w:ascii="Trebuchet MS"/>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579,894,469.01</w:t>
            </w:r>
            <w:r>
              <w:rPr>
                <w:rFonts w:ascii="Trebuchet MS"/>
                <w:sz w:val="20"/>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168,352,874.43</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8,177,774.51</w:t>
            </w:r>
            <w:r>
              <w:rPr>
                <w:rFonts w:ascii="Trebuchet MS"/>
                <w:sz w:val="20"/>
              </w:rPr>
            </w:r>
          </w:p>
        </w:tc>
        <w:tc>
          <w:tcPr>
            <w:tcW w:w="1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Trebuchet MS" w:hAnsi="Trebuchet MS" w:cs="Trebuchet MS" w:eastAsia="Trebuchet MS" w:hint="default"/>
                <w:sz w:val="20"/>
                <w:szCs w:val="20"/>
              </w:rPr>
            </w:pPr>
            <w:r>
              <w:rPr>
                <w:rFonts w:ascii="Trebuchet MS"/>
                <w:w w:val="80"/>
                <w:sz w:val="20"/>
              </w:rPr>
              <w:t>176,530,648.94</w:t>
            </w:r>
            <w:r>
              <w:rPr>
                <w:rFonts w:ascii="Trebuchet MS"/>
                <w:sz w:val="20"/>
              </w:rPr>
            </w:r>
          </w:p>
        </w:tc>
      </w:tr>
      <w:tr>
        <w:trPr>
          <w:trHeight w:val="401"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Trebuchet MS" w:hAnsi="Trebuchet MS" w:cs="Trebuchet MS" w:eastAsia="Trebuchet MS" w:hint="default"/>
                <w:sz w:val="20"/>
                <w:szCs w:val="20"/>
              </w:rPr>
            </w:pPr>
            <w:r>
              <w:rPr>
                <w:rFonts w:ascii="Trebuchet MS"/>
                <w:w w:val="80"/>
                <w:sz w:val="20"/>
              </w:rPr>
              <w:t>124,897,090.61</w:t>
            </w:r>
            <w:r>
              <w:rPr>
                <w:rFonts w:ascii="Trebuchet MS"/>
                <w:sz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12,086,808.21</w:t>
            </w:r>
            <w:r>
              <w:rPr>
                <w:rFonts w:ascii="Trebuchet MS"/>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136,983,898.82</w:t>
            </w:r>
            <w:r>
              <w:rPr>
                <w:rFonts w:ascii="Trebuchet MS"/>
                <w:sz w:val="20"/>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62,327,920.50</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Trebuchet MS" w:hAnsi="Trebuchet MS" w:cs="Trebuchet MS" w:eastAsia="Trebuchet MS" w:hint="default"/>
                <w:sz w:val="20"/>
                <w:szCs w:val="20"/>
              </w:rPr>
            </w:pPr>
            <w:r>
              <w:rPr>
                <w:rFonts w:ascii="Trebuchet MS"/>
                <w:w w:val="80"/>
                <w:sz w:val="20"/>
              </w:rPr>
              <w:t>62,327,920.50</w:t>
            </w:r>
            <w:r>
              <w:rPr>
                <w:rFonts w:ascii="Trebuchet MS"/>
                <w:sz w:val="20"/>
              </w:rPr>
            </w:r>
          </w:p>
        </w:tc>
      </w:tr>
      <w:tr>
        <w:trPr>
          <w:trHeight w:val="403"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Trebuchet MS" w:hAnsi="Trebuchet MS" w:cs="Trebuchet MS" w:eastAsia="Trebuchet MS" w:hint="default"/>
                <w:sz w:val="20"/>
                <w:szCs w:val="20"/>
              </w:rPr>
            </w:pPr>
            <w:r>
              <w:rPr>
                <w:rFonts w:ascii="Trebuchet MS"/>
                <w:w w:val="80"/>
                <w:sz w:val="20"/>
              </w:rPr>
              <w:t>287,049,916.69</w:t>
            </w:r>
            <w:r>
              <w:rPr>
                <w:rFonts w:ascii="Trebuchet MS"/>
                <w:sz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10,716,943.57</w:t>
            </w:r>
            <w:r>
              <w:rPr>
                <w:rFonts w:ascii="Trebuchet MS"/>
                <w:sz w:val="20"/>
              </w:rPr>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297,766,860.26</w:t>
            </w:r>
            <w:r>
              <w:rPr>
                <w:rFonts w:ascii="Trebuchet MS"/>
                <w:sz w:val="20"/>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103,101,126.98</w:t>
            </w:r>
            <w:r>
              <w:rPr>
                <w:rFonts w:ascii="Trebuchet MS"/>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932,864.36</w:t>
            </w:r>
            <w:r>
              <w:rPr>
                <w:rFonts w:ascii="Trebuchet MS"/>
                <w:sz w:val="20"/>
              </w:rPr>
            </w:r>
          </w:p>
        </w:tc>
        <w:tc>
          <w:tcPr>
            <w:tcW w:w="1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Trebuchet MS" w:hAnsi="Trebuchet MS" w:cs="Trebuchet MS" w:eastAsia="Trebuchet MS" w:hint="default"/>
                <w:sz w:val="20"/>
                <w:szCs w:val="20"/>
              </w:rPr>
            </w:pPr>
            <w:r>
              <w:rPr>
                <w:rFonts w:ascii="Trebuchet MS"/>
                <w:w w:val="80"/>
                <w:sz w:val="20"/>
              </w:rPr>
              <w:t>104,033,991.34</w:t>
            </w:r>
            <w:r>
              <w:rPr>
                <w:rFonts w:ascii="Trebuchet MS"/>
                <w:sz w:val="20"/>
              </w:rPr>
            </w:r>
          </w:p>
        </w:tc>
      </w:tr>
      <w:tr>
        <w:trPr>
          <w:trHeight w:val="416" w:hRule="exact"/>
        </w:trPr>
        <w:tc>
          <w:tcPr>
            <w:tcW w:w="40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7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0"/>
              <w:jc w:val="right"/>
              <w:rPr>
                <w:rFonts w:ascii="Trebuchet MS" w:hAnsi="Trebuchet MS" w:cs="Trebuchet MS" w:eastAsia="Trebuchet MS" w:hint="default"/>
                <w:sz w:val="20"/>
                <w:szCs w:val="20"/>
              </w:rPr>
            </w:pPr>
            <w:r>
              <w:rPr>
                <w:rFonts w:ascii="Trebuchet MS"/>
                <w:w w:val="80"/>
                <w:sz w:val="20"/>
              </w:rPr>
              <w:t>299,236,540.56</w:t>
            </w:r>
            <w:r>
              <w:rPr>
                <w:rFonts w:ascii="Trebuchet MS"/>
                <w:sz w:val="20"/>
              </w:rPr>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5"/>
              <w:jc w:val="right"/>
              <w:rPr>
                <w:rFonts w:ascii="Trebuchet MS" w:hAnsi="Trebuchet MS" w:cs="Trebuchet MS" w:eastAsia="Trebuchet MS" w:hint="default"/>
                <w:sz w:val="20"/>
                <w:szCs w:val="20"/>
              </w:rPr>
            </w:pPr>
            <w:r>
              <w:rPr>
                <w:rFonts w:ascii="Trebuchet MS"/>
                <w:w w:val="80"/>
                <w:sz w:val="20"/>
              </w:rPr>
              <w:t>60,977,502.85</w:t>
            </w:r>
            <w:r>
              <w:rPr>
                <w:rFonts w:ascii="Trebuchet MS"/>
                <w:sz w:val="20"/>
              </w:rPr>
            </w:r>
          </w:p>
        </w:tc>
        <w:tc>
          <w:tcPr>
            <w:tcW w:w="16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360,214,043.41</w:t>
            </w:r>
            <w:r>
              <w:rPr>
                <w:rFonts w:ascii="Trebuchet MS"/>
                <w:sz w:val="20"/>
              </w:rPr>
            </w:r>
          </w:p>
        </w:tc>
        <w:tc>
          <w:tcPr>
            <w:tcW w:w="16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165,142,327.09</w:t>
            </w:r>
            <w:r>
              <w:rPr>
                <w:rFonts w:ascii="Trebuchet MS"/>
                <w:sz w:val="20"/>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1,046,300.00</w:t>
            </w:r>
            <w:r>
              <w:rPr>
                <w:rFonts w:ascii="Trebuchet MS"/>
                <w:sz w:val="20"/>
              </w:rPr>
            </w:r>
          </w:p>
        </w:tc>
        <w:tc>
          <w:tcPr>
            <w:tcW w:w="15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right="107"/>
              <w:jc w:val="right"/>
              <w:rPr>
                <w:rFonts w:ascii="Trebuchet MS" w:hAnsi="Trebuchet MS" w:cs="Trebuchet MS" w:eastAsia="Trebuchet MS" w:hint="default"/>
                <w:sz w:val="20"/>
                <w:szCs w:val="20"/>
              </w:rPr>
            </w:pPr>
            <w:r>
              <w:rPr>
                <w:rFonts w:ascii="Trebuchet MS"/>
                <w:w w:val="80"/>
                <w:sz w:val="20"/>
              </w:rPr>
              <w:t>166,188,627.09</w:t>
            </w:r>
            <w:r>
              <w:rPr>
                <w:rFonts w:ascii="Trebuchet MS"/>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73"/>
        <w:ind w:left="7117" w:right="7015" w:firstLine="0"/>
        <w:jc w:val="center"/>
        <w:rPr>
          <w:rFonts w:ascii="Times New Roman" w:hAnsi="Times New Roman" w:cs="Times New Roman" w:eastAsia="Times New Roman" w:hint="default"/>
          <w:sz w:val="20"/>
          <w:szCs w:val="20"/>
        </w:rPr>
      </w:pPr>
      <w:r>
        <w:rPr>
          <w:rFonts w:ascii="Times New Roman"/>
          <w:sz w:val="20"/>
        </w:rPr>
        <w:t>69</w:t>
      </w:r>
    </w:p>
    <w:p>
      <w:pPr>
        <w:spacing w:after="0"/>
        <w:jc w:val="center"/>
        <w:rPr>
          <w:rFonts w:ascii="Times New Roman" w:hAnsi="Times New Roman" w:cs="Times New Roman" w:eastAsia="Times New Roman" w:hint="default"/>
          <w:sz w:val="20"/>
          <w:szCs w:val="20"/>
        </w:rPr>
        <w:sectPr>
          <w:pgSz w:w="16840" w:h="11910" w:orient="landscape"/>
          <w:pgMar w:header="877" w:footer="0" w:top="1100" w:bottom="280" w:left="11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7"/>
        <w:ind w:left="738" w:right="0"/>
        <w:jc w:val="left"/>
      </w:pPr>
      <w:r>
        <w:rPr/>
        <w:t>（续）</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717"/>
        <w:gridCol w:w="1517"/>
        <w:gridCol w:w="1404"/>
        <w:gridCol w:w="1418"/>
        <w:gridCol w:w="1450"/>
        <w:gridCol w:w="1385"/>
        <w:gridCol w:w="1418"/>
        <w:gridCol w:w="1417"/>
        <w:gridCol w:w="1522"/>
      </w:tblGrid>
      <w:tr>
        <w:trPr>
          <w:trHeight w:val="415" w:hRule="exact"/>
        </w:trPr>
        <w:tc>
          <w:tcPr>
            <w:tcW w:w="2717"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864"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579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574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1"/>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523" w:hRule="exact"/>
        </w:trPr>
        <w:tc>
          <w:tcPr>
            <w:tcW w:w="2717" w:type="dxa"/>
            <w:vMerge/>
            <w:tcBorders>
              <w:left w:val="nil" w:sz="6" w:space="0" w:color="auto"/>
              <w:bottom w:val="single" w:sz="2" w:space="0" w:color="000000"/>
              <w:right w:val="single" w:sz="2" w:space="0" w:color="000000"/>
            </w:tcBorders>
          </w:tcPr>
          <w:p>
            <w:pP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5"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98"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b/>
                <w:bCs/>
                <w:sz w:val="20"/>
                <w:szCs w:val="20"/>
              </w:rPr>
              <w:t>综合收益总</w:t>
            </w:r>
            <w:r>
              <w:rPr>
                <w:rFonts w:ascii="宋体" w:hAnsi="宋体" w:cs="宋体" w:eastAsia="宋体" w:hint="default"/>
                <w:sz w:val="20"/>
                <w:szCs w:val="20"/>
              </w:rPr>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经营活动现金</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流量</w:t>
            </w:r>
            <w:r>
              <w:rPr>
                <w:rFonts w:ascii="宋体" w:hAnsi="宋体" w:cs="宋体" w:eastAsia="宋体" w:hint="default"/>
                <w:sz w:val="20"/>
                <w:szCs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8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5"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b/>
                <w:bCs/>
                <w:sz w:val="20"/>
                <w:szCs w:val="20"/>
              </w:rPr>
              <w:t>综合收益总</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b/>
                <w:bCs/>
                <w:sz w:val="20"/>
                <w:szCs w:val="20"/>
              </w:rPr>
              <w:t>经营活动现金</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流量</w:t>
            </w:r>
            <w:r>
              <w:rPr>
                <w:rFonts w:ascii="宋体" w:hAnsi="宋体" w:cs="宋体" w:eastAsia="宋体" w:hint="default"/>
                <w:sz w:val="20"/>
                <w:szCs w:val="20"/>
              </w:rPr>
            </w:r>
          </w:p>
        </w:tc>
      </w:tr>
      <w:tr>
        <w:trPr>
          <w:trHeight w:val="403" w:hRule="exact"/>
        </w:trPr>
        <w:tc>
          <w:tcPr>
            <w:tcW w:w="2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798,770,105.45</w:t>
            </w:r>
            <w:r>
              <w:rPr>
                <w:rFonts w:ascii="Trebuchet MS"/>
                <w:sz w:val="20"/>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2,294,382.03</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2,294,382.03</w:t>
            </w:r>
            <w:r>
              <w:rPr>
                <w:rFonts w:ascii="Trebuchet MS"/>
                <w:sz w:val="20"/>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81,428,010.71</w:t>
            </w:r>
            <w:r>
              <w:rPr>
                <w:rFonts w:ascii="Trebuchet MS"/>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879,529,230.10</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5,826,055.03</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5,826,055.03</w:t>
            </w:r>
            <w:r>
              <w:rPr>
                <w:rFonts w:ascii="Trebuchet MS"/>
                <w:sz w:val="20"/>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45"/>
              <w:jc w:val="right"/>
              <w:rPr>
                <w:rFonts w:ascii="Trebuchet MS" w:hAnsi="Trebuchet MS" w:cs="Trebuchet MS" w:eastAsia="Trebuchet MS" w:hint="default"/>
                <w:sz w:val="20"/>
                <w:szCs w:val="20"/>
              </w:rPr>
            </w:pPr>
            <w:r>
              <w:rPr>
                <w:rFonts w:ascii="Trebuchet MS"/>
                <w:w w:val="80"/>
                <w:sz w:val="20"/>
              </w:rPr>
              <w:t>32,916,338.20</w:t>
            </w:r>
            <w:r>
              <w:rPr>
                <w:rFonts w:ascii="Trebuchet MS"/>
                <w:sz w:val="20"/>
              </w:rPr>
            </w:r>
          </w:p>
        </w:tc>
      </w:tr>
      <w:tr>
        <w:trPr>
          <w:trHeight w:val="401" w:hRule="exact"/>
        </w:trPr>
        <w:tc>
          <w:tcPr>
            <w:tcW w:w="2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北京捷文科技股份有限公司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373,321,707.70</w:t>
            </w:r>
            <w:r>
              <w:rPr>
                <w:rFonts w:ascii="Trebuchet MS"/>
                <w:sz w:val="20"/>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58,623,051.03</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5"/>
              <w:jc w:val="right"/>
              <w:rPr>
                <w:rFonts w:ascii="Trebuchet MS" w:hAnsi="Trebuchet MS" w:cs="Trebuchet MS" w:eastAsia="Trebuchet MS" w:hint="default"/>
                <w:sz w:val="20"/>
                <w:szCs w:val="20"/>
              </w:rPr>
            </w:pPr>
            <w:r>
              <w:rPr>
                <w:rFonts w:ascii="Trebuchet MS"/>
                <w:w w:val="80"/>
                <w:sz w:val="20"/>
              </w:rPr>
              <w:t>58,623,051.03</w:t>
            </w:r>
            <w:r>
              <w:rPr>
                <w:rFonts w:ascii="Trebuchet MS"/>
                <w:sz w:val="20"/>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131,255,425.91</w:t>
            </w:r>
            <w:r>
              <w:rPr>
                <w:rFonts w:ascii="Trebuchet MS"/>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43"/>
              <w:jc w:val="right"/>
              <w:rPr>
                <w:rFonts w:ascii="Trebuchet MS" w:hAnsi="Trebuchet MS" w:cs="Trebuchet MS" w:eastAsia="Trebuchet MS" w:hint="default"/>
                <w:sz w:val="20"/>
                <w:szCs w:val="20"/>
              </w:rPr>
            </w:pPr>
            <w:r>
              <w:rPr>
                <w:rFonts w:ascii="Trebuchet MS"/>
                <w:w w:val="80"/>
                <w:sz w:val="20"/>
              </w:rPr>
              <w:t>433,708,174.22</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43"/>
              <w:jc w:val="right"/>
              <w:rPr>
                <w:rFonts w:ascii="Trebuchet MS" w:hAnsi="Trebuchet MS" w:cs="Trebuchet MS" w:eastAsia="Trebuchet MS" w:hint="default"/>
                <w:sz w:val="20"/>
                <w:szCs w:val="20"/>
              </w:rPr>
            </w:pPr>
            <w:r>
              <w:rPr>
                <w:rFonts w:ascii="Trebuchet MS"/>
                <w:w w:val="80"/>
                <w:sz w:val="20"/>
              </w:rPr>
              <w:t>91,613,497.37</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43"/>
              <w:jc w:val="right"/>
              <w:rPr>
                <w:rFonts w:ascii="Trebuchet MS" w:hAnsi="Trebuchet MS" w:cs="Trebuchet MS" w:eastAsia="Trebuchet MS" w:hint="default"/>
                <w:sz w:val="20"/>
                <w:szCs w:val="20"/>
              </w:rPr>
            </w:pPr>
            <w:r>
              <w:rPr>
                <w:rFonts w:ascii="Trebuchet MS"/>
                <w:w w:val="80"/>
                <w:sz w:val="20"/>
              </w:rPr>
              <w:t>91,613,497.37</w:t>
            </w:r>
            <w:r>
              <w:rPr>
                <w:rFonts w:ascii="Trebuchet MS"/>
                <w:sz w:val="20"/>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45"/>
              <w:jc w:val="right"/>
              <w:rPr>
                <w:rFonts w:ascii="Trebuchet MS" w:hAnsi="Trebuchet MS" w:cs="Trebuchet MS" w:eastAsia="Trebuchet MS" w:hint="default"/>
                <w:sz w:val="20"/>
                <w:szCs w:val="20"/>
              </w:rPr>
            </w:pPr>
            <w:r>
              <w:rPr>
                <w:rFonts w:ascii="Trebuchet MS"/>
                <w:w w:val="80"/>
                <w:sz w:val="20"/>
              </w:rPr>
              <w:t>80,488,303.71</w:t>
            </w:r>
            <w:r>
              <w:rPr>
                <w:rFonts w:ascii="Trebuchet MS"/>
                <w:sz w:val="20"/>
              </w:rPr>
            </w:r>
          </w:p>
        </w:tc>
      </w:tr>
      <w:tr>
        <w:trPr>
          <w:trHeight w:val="403" w:hRule="exact"/>
        </w:trPr>
        <w:tc>
          <w:tcPr>
            <w:tcW w:w="2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深圳德诚信用咭制造有限公司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111,529,899.33</w:t>
            </w:r>
            <w:r>
              <w:rPr>
                <w:rFonts w:ascii="Trebuchet MS"/>
                <w:sz w:val="20"/>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2,969,911.41</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2,969,911.41</w:t>
            </w:r>
            <w:r>
              <w:rPr>
                <w:rFonts w:ascii="Trebuchet MS"/>
                <w:sz w:val="20"/>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4,168,174.47</w:t>
            </w:r>
            <w:r>
              <w:rPr>
                <w:rFonts w:ascii="Trebuchet MS"/>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110,142,085.73</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3,096,418.57</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3,096,418.57</w:t>
            </w:r>
            <w:r>
              <w:rPr>
                <w:rFonts w:ascii="Trebuchet MS"/>
                <w:sz w:val="20"/>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45"/>
              <w:jc w:val="right"/>
              <w:rPr>
                <w:rFonts w:ascii="Trebuchet MS" w:hAnsi="Trebuchet MS" w:cs="Trebuchet MS" w:eastAsia="Trebuchet MS" w:hint="default"/>
                <w:sz w:val="20"/>
                <w:szCs w:val="20"/>
              </w:rPr>
            </w:pPr>
            <w:r>
              <w:rPr>
                <w:rFonts w:ascii="Trebuchet MS"/>
                <w:w w:val="80"/>
                <w:sz w:val="20"/>
              </w:rPr>
              <w:t>11,747,531.35</w:t>
            </w:r>
            <w:r>
              <w:rPr>
                <w:rFonts w:ascii="Trebuchet MS"/>
                <w:sz w:val="20"/>
              </w:rPr>
            </w:r>
          </w:p>
        </w:tc>
      </w:tr>
      <w:tr>
        <w:trPr>
          <w:trHeight w:val="401" w:hRule="exact"/>
        </w:trPr>
        <w:tc>
          <w:tcPr>
            <w:tcW w:w="2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Trebuchet MS" w:hAnsi="Trebuchet MS" w:cs="Trebuchet MS" w:eastAsia="Trebuchet MS" w:hint="default"/>
                <w:sz w:val="20"/>
                <w:szCs w:val="20"/>
              </w:rPr>
            </w:pPr>
            <w:r>
              <w:rPr>
                <w:rFonts w:ascii="Trebuchet MS"/>
                <w:spacing w:val="-1"/>
                <w:w w:val="80"/>
                <w:sz w:val="20"/>
              </w:rPr>
              <w:t>1,053,603,278.02</w:t>
            </w:r>
            <w:r>
              <w:rPr>
                <w:rFonts w:ascii="Trebuchet MS"/>
                <w:spacing w:val="-1"/>
                <w:sz w:val="20"/>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35,757,377.13</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35,757,377.13</w:t>
            </w:r>
            <w:r>
              <w:rPr>
                <w:rFonts w:ascii="Trebuchet MS"/>
                <w:sz w:val="20"/>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33,303,967.33</w:t>
            </w:r>
            <w:r>
              <w:rPr>
                <w:rFonts w:ascii="Trebuchet MS"/>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878,628,686.77</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32,534,649.64</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32,534,649.64</w:t>
            </w:r>
            <w:r>
              <w:rPr>
                <w:rFonts w:ascii="Trebuchet MS"/>
                <w:sz w:val="20"/>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45"/>
              <w:jc w:val="right"/>
              <w:rPr>
                <w:rFonts w:ascii="Trebuchet MS" w:hAnsi="Trebuchet MS" w:cs="Trebuchet MS" w:eastAsia="Trebuchet MS" w:hint="default"/>
                <w:sz w:val="20"/>
                <w:szCs w:val="20"/>
              </w:rPr>
            </w:pPr>
            <w:r>
              <w:rPr>
                <w:rFonts w:ascii="Trebuchet MS"/>
                <w:w w:val="80"/>
                <w:sz w:val="20"/>
              </w:rPr>
              <w:t>29,334,203.65</w:t>
            </w:r>
            <w:r>
              <w:rPr>
                <w:rFonts w:ascii="Trebuchet MS"/>
                <w:sz w:val="20"/>
              </w:rPr>
            </w:r>
          </w:p>
        </w:tc>
      </w:tr>
      <w:tr>
        <w:trPr>
          <w:trHeight w:val="506" w:hRule="exact"/>
        </w:trPr>
        <w:tc>
          <w:tcPr>
            <w:tcW w:w="2717" w:type="dxa"/>
            <w:tcBorders>
              <w:top w:val="single" w:sz="2" w:space="0" w:color="000000"/>
              <w:left w:val="nil" w:sz="6" w:space="0" w:color="auto"/>
              <w:bottom w:val="single" w:sz="2" w:space="0" w:color="000000"/>
              <w:right w:val="single" w:sz="2" w:space="0" w:color="000000"/>
            </w:tcBorders>
          </w:tcPr>
          <w:p>
            <w:pPr>
              <w:pStyle w:val="TableParagraph"/>
              <w:spacing w:line="236" w:lineRule="exact" w:before="8"/>
              <w:ind w:left="122" w:right="104"/>
              <w:jc w:val="left"/>
              <w:rPr>
                <w:rFonts w:ascii="宋体" w:hAnsi="宋体" w:cs="宋体" w:eastAsia="宋体" w:hint="default"/>
                <w:sz w:val="18"/>
                <w:szCs w:val="18"/>
              </w:rPr>
            </w:pPr>
            <w:r>
              <w:rPr>
                <w:rFonts w:ascii="宋体" w:hAnsi="宋体" w:cs="宋体" w:eastAsia="宋体" w:hint="default"/>
                <w:spacing w:val="11"/>
                <w:sz w:val="18"/>
                <w:szCs w:val="18"/>
              </w:rPr>
              <w:t>江苏爱信诺航天信息科技有限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4"/>
              <w:jc w:val="right"/>
              <w:rPr>
                <w:rFonts w:ascii="Trebuchet MS" w:hAnsi="Trebuchet MS" w:cs="Trebuchet MS" w:eastAsia="Trebuchet MS" w:hint="default"/>
                <w:sz w:val="20"/>
                <w:szCs w:val="20"/>
              </w:rPr>
            </w:pPr>
            <w:r>
              <w:rPr>
                <w:rFonts w:ascii="Trebuchet MS"/>
                <w:spacing w:val="-1"/>
                <w:w w:val="80"/>
                <w:sz w:val="20"/>
              </w:rPr>
              <w:t>3,560,359,446.16</w:t>
            </w:r>
            <w:r>
              <w:rPr>
                <w:rFonts w:ascii="Trebuchet MS"/>
                <w:spacing w:val="-1"/>
                <w:sz w:val="20"/>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3"/>
              <w:jc w:val="right"/>
              <w:rPr>
                <w:rFonts w:ascii="Trebuchet MS" w:hAnsi="Trebuchet MS" w:cs="Trebuchet MS" w:eastAsia="Trebuchet MS" w:hint="default"/>
                <w:sz w:val="20"/>
                <w:szCs w:val="20"/>
              </w:rPr>
            </w:pPr>
            <w:r>
              <w:rPr>
                <w:rFonts w:ascii="Trebuchet MS"/>
                <w:w w:val="80"/>
                <w:sz w:val="20"/>
              </w:rPr>
              <w:t>62,246,032.99</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5"/>
              <w:jc w:val="right"/>
              <w:rPr>
                <w:rFonts w:ascii="Trebuchet MS" w:hAnsi="Trebuchet MS" w:cs="Trebuchet MS" w:eastAsia="Trebuchet MS" w:hint="default"/>
                <w:sz w:val="20"/>
                <w:szCs w:val="20"/>
              </w:rPr>
            </w:pPr>
            <w:r>
              <w:rPr>
                <w:rFonts w:ascii="Trebuchet MS"/>
                <w:w w:val="80"/>
                <w:sz w:val="20"/>
              </w:rPr>
              <w:t>62,246,032.99</w:t>
            </w:r>
            <w:r>
              <w:rPr>
                <w:rFonts w:ascii="Trebuchet MS"/>
                <w:sz w:val="20"/>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3"/>
              <w:jc w:val="right"/>
              <w:rPr>
                <w:rFonts w:ascii="Trebuchet MS" w:hAnsi="Trebuchet MS" w:cs="Trebuchet MS" w:eastAsia="Trebuchet MS" w:hint="default"/>
                <w:sz w:val="20"/>
                <w:szCs w:val="20"/>
              </w:rPr>
            </w:pPr>
            <w:r>
              <w:rPr>
                <w:rFonts w:ascii="Trebuchet MS"/>
                <w:w w:val="80"/>
                <w:sz w:val="20"/>
              </w:rPr>
              <w:t>87,422,101.53</w:t>
            </w:r>
            <w:r>
              <w:rPr>
                <w:rFonts w:ascii="Trebuchet MS"/>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43"/>
              <w:jc w:val="right"/>
              <w:rPr>
                <w:rFonts w:ascii="Trebuchet MS" w:hAnsi="Trebuchet MS" w:cs="Trebuchet MS" w:eastAsia="Trebuchet MS" w:hint="default"/>
                <w:sz w:val="20"/>
                <w:szCs w:val="20"/>
              </w:rPr>
            </w:pPr>
            <w:r>
              <w:rPr>
                <w:rFonts w:ascii="Trebuchet MS"/>
                <w:spacing w:val="-1"/>
                <w:w w:val="80"/>
                <w:sz w:val="20"/>
              </w:rPr>
              <w:t>3,471,210,393.03</w:t>
            </w:r>
            <w:r>
              <w:rPr>
                <w:rFonts w:ascii="Trebuchet MS"/>
                <w:spacing w:val="-1"/>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43"/>
              <w:jc w:val="right"/>
              <w:rPr>
                <w:rFonts w:ascii="Trebuchet MS" w:hAnsi="Trebuchet MS" w:cs="Trebuchet MS" w:eastAsia="Trebuchet MS" w:hint="default"/>
                <w:sz w:val="20"/>
                <w:szCs w:val="20"/>
              </w:rPr>
            </w:pPr>
            <w:r>
              <w:rPr>
                <w:rFonts w:ascii="Trebuchet MS"/>
                <w:w w:val="80"/>
                <w:sz w:val="20"/>
              </w:rPr>
              <w:t>72,509,915.32</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43"/>
              <w:jc w:val="right"/>
              <w:rPr>
                <w:rFonts w:ascii="Trebuchet MS" w:hAnsi="Trebuchet MS" w:cs="Trebuchet MS" w:eastAsia="Trebuchet MS" w:hint="default"/>
                <w:sz w:val="20"/>
                <w:szCs w:val="20"/>
              </w:rPr>
            </w:pPr>
            <w:r>
              <w:rPr>
                <w:rFonts w:ascii="Trebuchet MS"/>
                <w:w w:val="80"/>
                <w:sz w:val="20"/>
              </w:rPr>
              <w:t>72,509,915.32</w:t>
            </w:r>
            <w:r>
              <w:rPr>
                <w:rFonts w:ascii="Trebuchet MS"/>
                <w:sz w:val="20"/>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45"/>
              <w:jc w:val="right"/>
              <w:rPr>
                <w:rFonts w:ascii="Trebuchet MS" w:hAnsi="Trebuchet MS" w:cs="Trebuchet MS" w:eastAsia="Trebuchet MS" w:hint="default"/>
                <w:sz w:val="20"/>
                <w:szCs w:val="20"/>
              </w:rPr>
            </w:pPr>
            <w:r>
              <w:rPr>
                <w:rFonts w:ascii="Trebuchet MS"/>
                <w:w w:val="80"/>
                <w:sz w:val="20"/>
              </w:rPr>
              <w:t>114,266,197.29</w:t>
            </w:r>
            <w:r>
              <w:rPr>
                <w:rFonts w:ascii="Trebuchet MS"/>
                <w:sz w:val="20"/>
              </w:rPr>
            </w:r>
          </w:p>
        </w:tc>
      </w:tr>
      <w:tr>
        <w:trPr>
          <w:trHeight w:val="401" w:hRule="exact"/>
        </w:trPr>
        <w:tc>
          <w:tcPr>
            <w:tcW w:w="2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938,974,543.08</w:t>
            </w:r>
            <w:r>
              <w:rPr>
                <w:rFonts w:ascii="Trebuchet MS"/>
                <w:sz w:val="20"/>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45,117,308.28</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45,117,308.28</w:t>
            </w:r>
            <w:r>
              <w:rPr>
                <w:rFonts w:ascii="Trebuchet MS"/>
                <w:sz w:val="20"/>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9,106,979.12</w:t>
            </w:r>
            <w:r>
              <w:rPr>
                <w:rFonts w:ascii="Trebuchet MS"/>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759,788,369.36</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47,239,743.78</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47,239,743.78</w:t>
            </w:r>
            <w:r>
              <w:rPr>
                <w:rFonts w:ascii="Trebuchet MS"/>
                <w:sz w:val="20"/>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45"/>
              <w:jc w:val="right"/>
              <w:rPr>
                <w:rFonts w:ascii="Trebuchet MS" w:hAnsi="Trebuchet MS" w:cs="Trebuchet MS" w:eastAsia="Trebuchet MS" w:hint="default"/>
                <w:sz w:val="20"/>
                <w:szCs w:val="20"/>
              </w:rPr>
            </w:pPr>
            <w:r>
              <w:rPr>
                <w:rFonts w:ascii="Trebuchet MS"/>
                <w:w w:val="80"/>
                <w:sz w:val="20"/>
              </w:rPr>
              <w:t>64,000,066.89</w:t>
            </w:r>
            <w:r>
              <w:rPr>
                <w:rFonts w:ascii="Trebuchet MS"/>
                <w:sz w:val="20"/>
              </w:rPr>
            </w:r>
          </w:p>
        </w:tc>
      </w:tr>
      <w:tr>
        <w:trPr>
          <w:trHeight w:val="404" w:hRule="exact"/>
        </w:trPr>
        <w:tc>
          <w:tcPr>
            <w:tcW w:w="2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Trebuchet MS" w:hAnsi="Trebuchet MS" w:cs="Trebuchet MS" w:eastAsia="Trebuchet MS" w:hint="default"/>
                <w:sz w:val="20"/>
                <w:szCs w:val="20"/>
              </w:rPr>
            </w:pPr>
            <w:r>
              <w:rPr>
                <w:rFonts w:ascii="Trebuchet MS"/>
                <w:spacing w:val="-1"/>
                <w:w w:val="80"/>
                <w:sz w:val="20"/>
              </w:rPr>
              <w:t>1,844,889,612.91</w:t>
            </w:r>
            <w:r>
              <w:rPr>
                <w:rFonts w:ascii="Trebuchet MS"/>
                <w:spacing w:val="-1"/>
                <w:sz w:val="20"/>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68,586,359.92</w:t>
            </w:r>
            <w:r>
              <w:rPr>
                <w:rFonts w:ascii="Trebuchet MS"/>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68,586,359.92</w:t>
            </w:r>
            <w:r>
              <w:rPr>
                <w:rFonts w:ascii="Trebuchet MS"/>
                <w:sz w:val="20"/>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46,991,305.92</w:t>
            </w:r>
            <w:r>
              <w:rPr>
                <w:rFonts w:ascii="Trebuchet MS"/>
                <w:sz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spacing w:val="-1"/>
                <w:w w:val="80"/>
                <w:sz w:val="20"/>
              </w:rPr>
              <w:t>1,528,989,408.29</w:t>
            </w:r>
            <w:r>
              <w:rPr>
                <w:rFonts w:ascii="Trebuchet MS"/>
                <w:spacing w:val="-1"/>
                <w:sz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76,828,240.46</w:t>
            </w:r>
            <w:r>
              <w:rPr>
                <w:rFonts w:ascii="Trebuchet MS"/>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76,828,240.46</w:t>
            </w:r>
            <w:r>
              <w:rPr>
                <w:rFonts w:ascii="Trebuchet MS"/>
                <w:sz w:val="20"/>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45"/>
              <w:jc w:val="right"/>
              <w:rPr>
                <w:rFonts w:ascii="Trebuchet MS" w:hAnsi="Trebuchet MS" w:cs="Trebuchet MS" w:eastAsia="Trebuchet MS" w:hint="default"/>
                <w:sz w:val="20"/>
                <w:szCs w:val="20"/>
              </w:rPr>
            </w:pPr>
            <w:r>
              <w:rPr>
                <w:rFonts w:ascii="Trebuchet MS"/>
                <w:w w:val="80"/>
                <w:sz w:val="20"/>
              </w:rPr>
              <w:t>87,623,850.01</w:t>
            </w:r>
            <w:r>
              <w:rPr>
                <w:rFonts w:ascii="Trebuchet MS"/>
                <w:sz w:val="20"/>
              </w:rPr>
            </w:r>
          </w:p>
        </w:tc>
      </w:tr>
      <w:tr>
        <w:trPr>
          <w:trHeight w:val="415" w:hRule="exact"/>
        </w:trPr>
        <w:tc>
          <w:tcPr>
            <w:tcW w:w="27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800,373,913.66</w:t>
            </w:r>
            <w:r>
              <w:rPr>
                <w:rFonts w:ascii="Trebuchet MS"/>
                <w:sz w:val="20"/>
              </w:rPr>
            </w:r>
          </w:p>
        </w:tc>
        <w:tc>
          <w:tcPr>
            <w:tcW w:w="14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105,386,860.10</w:t>
            </w:r>
            <w:r>
              <w:rPr>
                <w:rFonts w:ascii="Trebuchet MS"/>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105,386,860.10</w:t>
            </w:r>
            <w:r>
              <w:rPr>
                <w:rFonts w:ascii="Trebuchet MS"/>
                <w:sz w:val="20"/>
              </w:rPr>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156,945,937.86</w:t>
            </w:r>
            <w:r>
              <w:rPr>
                <w:rFonts w:ascii="Trebuchet MS"/>
                <w:sz w:val="20"/>
              </w:rPr>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751,566,241.72</w:t>
            </w:r>
            <w:r>
              <w:rPr>
                <w:rFonts w:ascii="Trebuchet MS"/>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122,304,271.91</w:t>
            </w:r>
            <w:r>
              <w:rPr>
                <w:rFonts w:ascii="Trebuchet MS"/>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43"/>
              <w:jc w:val="right"/>
              <w:rPr>
                <w:rFonts w:ascii="Trebuchet MS" w:hAnsi="Trebuchet MS" w:cs="Trebuchet MS" w:eastAsia="Trebuchet MS" w:hint="default"/>
                <w:sz w:val="20"/>
                <w:szCs w:val="20"/>
              </w:rPr>
            </w:pPr>
            <w:r>
              <w:rPr>
                <w:rFonts w:ascii="Trebuchet MS"/>
                <w:w w:val="80"/>
                <w:sz w:val="20"/>
              </w:rPr>
              <w:t>122,304,271.91</w:t>
            </w:r>
            <w:r>
              <w:rPr>
                <w:rFonts w:ascii="Trebuchet MS"/>
                <w:sz w:val="20"/>
              </w:rPr>
            </w:r>
          </w:p>
        </w:tc>
        <w:tc>
          <w:tcPr>
            <w:tcW w:w="15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45"/>
              <w:jc w:val="right"/>
              <w:rPr>
                <w:rFonts w:ascii="Trebuchet MS" w:hAnsi="Trebuchet MS" w:cs="Trebuchet MS" w:eastAsia="Trebuchet MS" w:hint="default"/>
                <w:sz w:val="20"/>
                <w:szCs w:val="20"/>
              </w:rPr>
            </w:pPr>
            <w:r>
              <w:rPr>
                <w:rFonts w:ascii="Trebuchet MS"/>
                <w:w w:val="80"/>
                <w:sz w:val="20"/>
              </w:rPr>
              <w:t>133,690,577.43</w:t>
            </w:r>
            <w:r>
              <w:rPr>
                <w:rFonts w:ascii="Trebuchet MS"/>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73"/>
        <w:ind w:left="7118" w:right="7135" w:firstLine="0"/>
        <w:jc w:val="center"/>
        <w:rPr>
          <w:rFonts w:ascii="Times New Roman" w:hAnsi="Times New Roman" w:cs="Times New Roman" w:eastAsia="Times New Roman" w:hint="default"/>
          <w:sz w:val="20"/>
          <w:szCs w:val="20"/>
        </w:rPr>
      </w:pPr>
      <w:r>
        <w:rPr>
          <w:rFonts w:ascii="Times New Roman"/>
          <w:sz w:val="20"/>
        </w:rPr>
        <w:t>70</w:t>
      </w:r>
    </w:p>
    <w:p>
      <w:pPr>
        <w:spacing w:after="0"/>
        <w:jc w:val="center"/>
        <w:rPr>
          <w:rFonts w:ascii="Times New Roman" w:hAnsi="Times New Roman" w:cs="Times New Roman" w:eastAsia="Times New Roman" w:hint="default"/>
          <w:sz w:val="20"/>
          <w:szCs w:val="20"/>
        </w:rPr>
        <w:sectPr>
          <w:pgSz w:w="16840" w:h="11910" w:orient="landscape"/>
          <w:pgMar w:header="877" w:footer="0" w:top="1100" w:bottom="280" w:left="1180" w:right="11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240" w:lineRule="auto" w:before="32"/>
        <w:ind w:left="749" w:right="0"/>
        <w:jc w:val="left"/>
      </w:pPr>
      <w:r>
        <w:rPr>
          <w:rFonts w:ascii="宋体" w:hAnsi="宋体" w:cs="宋体" w:eastAsia="宋体" w:hint="default"/>
        </w:rPr>
        <w:t>2. </w:t>
      </w:r>
      <w:r>
        <w:rPr/>
        <w:t>在合营企业或联营企业中的权益</w:t>
      </w:r>
    </w:p>
    <w:p>
      <w:pPr>
        <w:spacing w:line="240" w:lineRule="auto" w:before="11"/>
        <w:rPr>
          <w:rFonts w:ascii="宋体" w:hAnsi="宋体" w:cs="宋体" w:eastAsia="宋体" w:hint="default"/>
          <w:sz w:val="23"/>
          <w:szCs w:val="23"/>
        </w:rPr>
      </w:pPr>
    </w:p>
    <w:p>
      <w:pPr>
        <w:spacing w:before="0"/>
        <w:ind w:left="56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本公司不存在重要的合营企业或联营企业</w:t>
      </w:r>
    </w:p>
    <w:p>
      <w:pPr>
        <w:spacing w:before="192"/>
        <w:ind w:left="5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不重要的合营企业和联营企业的汇总财务信息</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825"/>
        <w:gridCol w:w="1870"/>
        <w:gridCol w:w="1853"/>
      </w:tblGrid>
      <w:tr>
        <w:trPr>
          <w:trHeight w:val="538" w:hRule="exact"/>
        </w:trPr>
        <w:tc>
          <w:tcPr>
            <w:tcW w:w="48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70" w:type="dxa"/>
            <w:tcBorders>
              <w:top w:val="single" w:sz="1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b/>
                <w:bCs/>
                <w:spacing w:val="-62"/>
                <w:sz w:val="20"/>
                <w:szCs w:val="20"/>
              </w:rPr>
              <w:t> </w:t>
            </w:r>
            <w:r>
              <w:rPr>
                <w:rFonts w:ascii="Arial" w:hAnsi="Arial" w:cs="Arial" w:eastAsia="Arial" w:hint="default"/>
                <w:b/>
                <w:bCs/>
                <w:sz w:val="20"/>
                <w:szCs w:val="20"/>
              </w:rPr>
              <w:t>/</w:t>
            </w:r>
            <w:r>
              <w:rPr>
                <w:rFonts w:ascii="Arial" w:hAnsi="Arial" w:cs="Arial" w:eastAsia="Arial" w:hint="default"/>
                <w:b/>
                <w:bCs/>
                <w:spacing w:val="-21"/>
                <w:sz w:val="20"/>
                <w:szCs w:val="20"/>
              </w:rPr>
              <w:t> </w:t>
            </w:r>
            <w:r>
              <w:rPr>
                <w:rFonts w:ascii="宋体" w:hAnsi="宋体" w:cs="宋体" w:eastAsia="宋体" w:hint="default"/>
                <w:b/>
                <w:bCs/>
                <w:sz w:val="20"/>
                <w:szCs w:val="20"/>
              </w:rPr>
              <w:t>本年发</w:t>
            </w:r>
            <w:r>
              <w:rPr>
                <w:rFonts w:ascii="宋体" w:hAnsi="宋体" w:cs="宋体" w:eastAsia="宋体" w:hint="default"/>
                <w:sz w:val="20"/>
                <w:szCs w:val="20"/>
              </w:rPr>
            </w:r>
          </w:p>
          <w:p>
            <w:pPr>
              <w:pStyle w:val="TableParagraph"/>
              <w:spacing w:line="253"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生额</w:t>
            </w:r>
            <w:r>
              <w:rPr>
                <w:rFonts w:ascii="宋体" w:hAnsi="宋体" w:cs="宋体" w:eastAsia="宋体" w:hint="default"/>
                <w:sz w:val="20"/>
                <w:szCs w:val="20"/>
              </w:rPr>
            </w:r>
          </w:p>
        </w:tc>
        <w:tc>
          <w:tcPr>
            <w:tcW w:w="1853" w:type="dxa"/>
            <w:tcBorders>
              <w:top w:val="single" w:sz="12" w:space="0" w:color="000000"/>
              <w:left w:val="single" w:sz="2" w:space="0" w:color="000000"/>
              <w:bottom w:val="single" w:sz="2" w:space="0" w:color="000000"/>
              <w:right w:val="nil" w:sz="6" w:space="0" w:color="auto"/>
            </w:tcBorders>
          </w:tcPr>
          <w:p>
            <w:pPr>
              <w:pStyle w:val="TableParagraph"/>
              <w:spacing w:line="238"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b/>
                <w:bCs/>
                <w:spacing w:val="-62"/>
                <w:sz w:val="20"/>
                <w:szCs w:val="20"/>
              </w:rPr>
              <w:t> </w:t>
            </w:r>
            <w:r>
              <w:rPr>
                <w:rFonts w:ascii="Arial" w:hAnsi="Arial" w:cs="Arial" w:eastAsia="Arial" w:hint="default"/>
                <w:b/>
                <w:bCs/>
                <w:sz w:val="20"/>
                <w:szCs w:val="20"/>
              </w:rPr>
              <w:t>/</w:t>
            </w:r>
            <w:r>
              <w:rPr>
                <w:rFonts w:ascii="Arial" w:hAnsi="Arial" w:cs="Arial" w:eastAsia="Arial" w:hint="default"/>
                <w:b/>
                <w:bCs/>
                <w:spacing w:val="-21"/>
                <w:sz w:val="20"/>
                <w:szCs w:val="20"/>
              </w:rPr>
              <w:t> </w:t>
            </w:r>
            <w:r>
              <w:rPr>
                <w:rFonts w:ascii="宋体" w:hAnsi="宋体" w:cs="宋体" w:eastAsia="宋体" w:hint="default"/>
                <w:b/>
                <w:bCs/>
                <w:sz w:val="20"/>
                <w:szCs w:val="20"/>
              </w:rPr>
              <w:t>上年发</w:t>
            </w:r>
            <w:r>
              <w:rPr>
                <w:rFonts w:ascii="宋体" w:hAnsi="宋体" w:cs="宋体" w:eastAsia="宋体" w:hint="default"/>
                <w:sz w:val="20"/>
                <w:szCs w:val="20"/>
              </w:rPr>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b/>
                <w:bCs/>
                <w:sz w:val="20"/>
                <w:szCs w:val="20"/>
              </w:rPr>
              <w:t>生额</w:t>
            </w:r>
            <w:r>
              <w:rPr>
                <w:rFonts w:ascii="宋体" w:hAnsi="宋体" w:cs="宋体" w:eastAsia="宋体" w:hint="default"/>
                <w:sz w:val="20"/>
                <w:szCs w:val="20"/>
              </w:rPr>
            </w:r>
          </w:p>
        </w:tc>
      </w:tr>
      <w:tr>
        <w:trPr>
          <w:trHeight w:val="403" w:hRule="exact"/>
        </w:trPr>
        <w:tc>
          <w:tcPr>
            <w:tcW w:w="48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合营企业：</w:t>
            </w:r>
            <w:r>
              <w:rPr>
                <w:rFonts w:ascii="宋体" w:hAnsi="宋体" w:cs="宋体" w:eastAsia="宋体" w:hint="default"/>
                <w:sz w:val="20"/>
                <w:szCs w:val="20"/>
              </w:rPr>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8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联营企业：</w:t>
            </w:r>
            <w:r>
              <w:rPr>
                <w:rFonts w:ascii="宋体" w:hAnsi="宋体" w:cs="宋体" w:eastAsia="宋体" w:hint="default"/>
                <w:sz w:val="20"/>
                <w:szCs w:val="20"/>
              </w:rPr>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8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0" w:right="0"/>
              <w:jc w:val="left"/>
              <w:rPr>
                <w:rFonts w:ascii="宋体" w:hAnsi="宋体" w:cs="宋体" w:eastAsia="宋体" w:hint="default"/>
                <w:sz w:val="20"/>
                <w:szCs w:val="20"/>
              </w:rPr>
            </w:pPr>
            <w:r>
              <w:rPr>
                <w:rFonts w:ascii="宋体" w:hAnsi="宋体" w:cs="宋体" w:eastAsia="宋体" w:hint="default"/>
                <w:sz w:val="20"/>
                <w:szCs w:val="20"/>
              </w:rPr>
              <w:t>投资账面价值合计</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25,783,757.52</w:t>
            </w:r>
            <w:r>
              <w:rPr>
                <w:rFonts w:ascii="Trebuchet MS"/>
                <w:sz w:val="20"/>
              </w:rPr>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Trebuchet MS" w:hAnsi="Trebuchet MS" w:cs="Trebuchet MS" w:eastAsia="Trebuchet MS" w:hint="default"/>
                <w:sz w:val="20"/>
                <w:szCs w:val="20"/>
              </w:rPr>
            </w:pPr>
            <w:r>
              <w:rPr>
                <w:rFonts w:ascii="Trebuchet MS"/>
                <w:w w:val="80"/>
                <w:sz w:val="20"/>
              </w:rPr>
              <w:t>25,655,106.36</w:t>
            </w:r>
            <w:r>
              <w:rPr>
                <w:rFonts w:ascii="Trebuchet MS"/>
                <w:sz w:val="20"/>
              </w:rPr>
            </w:r>
          </w:p>
        </w:tc>
      </w:tr>
      <w:tr>
        <w:trPr>
          <w:trHeight w:val="403" w:hRule="exact"/>
        </w:trPr>
        <w:tc>
          <w:tcPr>
            <w:tcW w:w="48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sz w:val="20"/>
                <w:szCs w:val="20"/>
              </w:rPr>
              <w:t>下列各项按持股比例计算的合计数</w:t>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8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0" w:right="0"/>
              <w:jc w:val="left"/>
              <w:rPr>
                <w:rFonts w:ascii="宋体" w:hAnsi="宋体" w:cs="宋体" w:eastAsia="宋体" w:hint="default"/>
                <w:sz w:val="20"/>
                <w:szCs w:val="20"/>
              </w:rPr>
            </w:pPr>
            <w:r>
              <w:rPr>
                <w:rFonts w:ascii="Trebuchet MS" w:hAnsi="Trebuchet MS" w:cs="Trebuchet MS" w:eastAsia="Trebuchet MS" w:hint="default"/>
                <w:sz w:val="20"/>
                <w:szCs w:val="20"/>
              </w:rPr>
              <w:t>--</w:t>
            </w:r>
            <w:r>
              <w:rPr>
                <w:rFonts w:ascii="宋体" w:hAnsi="宋体" w:cs="宋体" w:eastAsia="宋体" w:hint="default"/>
                <w:sz w:val="20"/>
                <w:szCs w:val="20"/>
              </w:rPr>
              <w:t>净利润</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Trebuchet MS" w:hAnsi="Trebuchet MS" w:cs="Trebuchet MS" w:eastAsia="Trebuchet MS" w:hint="default"/>
                <w:sz w:val="20"/>
                <w:szCs w:val="20"/>
              </w:rPr>
            </w:pPr>
            <w:r>
              <w:rPr>
                <w:rFonts w:ascii="Trebuchet MS"/>
                <w:w w:val="80"/>
                <w:sz w:val="20"/>
              </w:rPr>
              <w:t>128,651.16</w:t>
            </w:r>
            <w:r>
              <w:rPr>
                <w:rFonts w:ascii="Trebuchet MS"/>
                <w:sz w:val="20"/>
              </w:rPr>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6"/>
              <w:jc w:val="right"/>
              <w:rPr>
                <w:rFonts w:ascii="Trebuchet MS" w:hAnsi="Trebuchet MS" w:cs="Trebuchet MS" w:eastAsia="Trebuchet MS" w:hint="default"/>
                <w:sz w:val="20"/>
                <w:szCs w:val="20"/>
              </w:rPr>
            </w:pPr>
            <w:r>
              <w:rPr>
                <w:rFonts w:ascii="Trebuchet MS"/>
                <w:w w:val="80"/>
                <w:sz w:val="20"/>
              </w:rPr>
              <w:t>120,735.19</w:t>
            </w:r>
            <w:r>
              <w:rPr>
                <w:rFonts w:ascii="Trebuchet MS"/>
                <w:sz w:val="20"/>
              </w:rPr>
            </w:r>
          </w:p>
        </w:tc>
      </w:tr>
      <w:tr>
        <w:trPr>
          <w:trHeight w:val="403" w:hRule="exact"/>
        </w:trPr>
        <w:tc>
          <w:tcPr>
            <w:tcW w:w="48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Trebuchet MS" w:hAnsi="Trebuchet MS" w:cs="Trebuchet MS" w:eastAsia="Trebuchet MS" w:hint="default"/>
                <w:sz w:val="20"/>
                <w:szCs w:val="20"/>
              </w:rPr>
              <w:t>--</w:t>
            </w:r>
            <w:r>
              <w:rPr>
                <w:rFonts w:ascii="宋体" w:hAnsi="宋体" w:cs="宋体" w:eastAsia="宋体" w:hint="default"/>
                <w:sz w:val="20"/>
                <w:szCs w:val="20"/>
              </w:rPr>
              <w:t>其他综合收益</w:t>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8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0" w:right="0"/>
              <w:jc w:val="left"/>
              <w:rPr>
                <w:rFonts w:ascii="宋体" w:hAnsi="宋体" w:cs="宋体" w:eastAsia="宋体" w:hint="default"/>
                <w:sz w:val="20"/>
                <w:szCs w:val="20"/>
              </w:rPr>
            </w:pPr>
            <w:r>
              <w:rPr>
                <w:rFonts w:ascii="Trebuchet MS" w:hAnsi="Trebuchet MS" w:cs="Trebuchet MS" w:eastAsia="Trebuchet MS" w:hint="default"/>
                <w:sz w:val="20"/>
                <w:szCs w:val="20"/>
              </w:rPr>
              <w:t>--</w:t>
            </w:r>
            <w:r>
              <w:rPr>
                <w:rFonts w:ascii="宋体" w:hAnsi="宋体" w:cs="宋体" w:eastAsia="宋体" w:hint="default"/>
                <w:sz w:val="20"/>
                <w:szCs w:val="20"/>
              </w:rPr>
              <w:t>综合收益总额</w:t>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Trebuchet MS" w:hAnsi="Trebuchet MS" w:cs="Trebuchet MS" w:eastAsia="Trebuchet MS" w:hint="default"/>
                <w:sz w:val="20"/>
                <w:szCs w:val="20"/>
              </w:rPr>
            </w:pPr>
            <w:r>
              <w:rPr>
                <w:rFonts w:ascii="Trebuchet MS"/>
                <w:w w:val="80"/>
                <w:sz w:val="20"/>
              </w:rPr>
              <w:t>128,651.16</w:t>
            </w:r>
            <w:r>
              <w:rPr>
                <w:rFonts w:ascii="Trebuchet MS"/>
                <w:sz w:val="20"/>
              </w:rPr>
            </w:r>
          </w:p>
        </w:tc>
        <w:tc>
          <w:tcPr>
            <w:tcW w:w="18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6"/>
              <w:jc w:val="right"/>
              <w:rPr>
                <w:rFonts w:ascii="Trebuchet MS" w:hAnsi="Trebuchet MS" w:cs="Trebuchet MS" w:eastAsia="Trebuchet MS" w:hint="default"/>
                <w:sz w:val="20"/>
                <w:szCs w:val="20"/>
              </w:rPr>
            </w:pPr>
            <w:r>
              <w:rPr>
                <w:rFonts w:ascii="Trebuchet MS"/>
                <w:w w:val="80"/>
                <w:sz w:val="20"/>
              </w:rPr>
              <w:t>120,735.19</w:t>
            </w:r>
            <w:r>
              <w:rPr>
                <w:rFonts w:ascii="Trebuchet MS"/>
                <w:sz w:val="20"/>
              </w:rPr>
            </w:r>
          </w:p>
        </w:tc>
      </w:tr>
    </w:tbl>
    <w:p>
      <w:pPr>
        <w:spacing w:line="240" w:lineRule="auto" w:before="3"/>
        <w:rPr>
          <w:rFonts w:ascii="宋体" w:hAnsi="宋体" w:cs="宋体" w:eastAsia="宋体" w:hint="default"/>
          <w:sz w:val="18"/>
          <w:szCs w:val="18"/>
        </w:rPr>
      </w:pPr>
    </w:p>
    <w:p>
      <w:pPr>
        <w:spacing w:before="32"/>
        <w:ind w:left="566" w:right="0" w:firstLine="0"/>
        <w:jc w:val="left"/>
        <w:rPr>
          <w:rFonts w:ascii="宋体" w:hAnsi="宋体" w:cs="宋体" w:eastAsia="宋体" w:hint="default"/>
          <w:sz w:val="22"/>
          <w:szCs w:val="22"/>
        </w:rPr>
      </w:pPr>
      <w:r>
        <w:rPr>
          <w:rFonts w:ascii="宋体" w:hAnsi="宋体" w:cs="宋体" w:eastAsia="宋体" w:hint="default"/>
          <w:b/>
          <w:bCs/>
          <w:sz w:val="22"/>
          <w:szCs w:val="22"/>
        </w:rPr>
        <w:t>九、</w:t>
      </w:r>
      <w:r>
        <w:rPr>
          <w:rFonts w:ascii="宋体" w:hAnsi="宋体" w:cs="宋体" w:eastAsia="宋体" w:hint="default"/>
          <w:b/>
          <w:bCs/>
          <w:spacing w:val="12"/>
          <w:sz w:val="22"/>
          <w:szCs w:val="22"/>
        </w:rPr>
        <w:t> </w:t>
      </w:r>
      <w:r>
        <w:rPr>
          <w:rFonts w:ascii="宋体" w:hAnsi="宋体" w:cs="宋体" w:eastAsia="宋体" w:hint="default"/>
          <w:b/>
          <w:bCs/>
          <w:sz w:val="22"/>
          <w:szCs w:val="22"/>
        </w:rPr>
        <w:t>与金融工具相关风险</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line="300" w:lineRule="auto" w:before="0"/>
        <w:ind w:left="142" w:right="163" w:firstLine="439"/>
        <w:jc w:val="both"/>
        <w:rPr>
          <w:rFonts w:ascii="宋体" w:hAnsi="宋体" w:cs="宋体" w:eastAsia="宋体" w:hint="default"/>
          <w:sz w:val="22"/>
          <w:szCs w:val="22"/>
        </w:rPr>
      </w:pPr>
      <w:r>
        <w:rPr>
          <w:rFonts w:ascii="宋体" w:hAnsi="宋体" w:cs="宋体" w:eastAsia="宋体" w:hint="default"/>
          <w:spacing w:val="2"/>
          <w:sz w:val="22"/>
          <w:szCs w:val="22"/>
        </w:rPr>
        <w:t>本公司的主要金融工具包括股权投资、借款、应收账款、应付账款等，各项金融工</w:t>
      </w:r>
      <w:r>
        <w:rPr>
          <w:rFonts w:ascii="宋体" w:hAnsi="宋体" w:cs="宋体" w:eastAsia="宋体" w:hint="default"/>
          <w:w w:val="100"/>
          <w:sz w:val="22"/>
          <w:szCs w:val="22"/>
        </w:rPr>
        <w:t> </w:t>
      </w:r>
      <w:r>
        <w:rPr>
          <w:rFonts w:ascii="宋体" w:hAnsi="宋体" w:cs="宋体" w:eastAsia="宋体" w:hint="default"/>
          <w:spacing w:val="2"/>
          <w:sz w:val="22"/>
          <w:szCs w:val="22"/>
        </w:rPr>
        <w:t>具的详细情况说明见本附注五相关项目。与这些金融工具有关的风险，以及本公司为降</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低这些风险所采取的风险管理政策如下所述。本公司管理层对这些风险敞口进行管理和</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监控以确保将上述风险控制在限定的范围之内。</w:t>
      </w:r>
    </w:p>
    <w:p>
      <w:pPr>
        <w:spacing w:line="300" w:lineRule="auto" w:before="137"/>
        <w:ind w:left="142" w:right="158" w:firstLine="439"/>
        <w:jc w:val="both"/>
        <w:rPr>
          <w:rFonts w:ascii="宋体" w:hAnsi="宋体" w:cs="宋体" w:eastAsia="宋体" w:hint="default"/>
          <w:sz w:val="22"/>
          <w:szCs w:val="22"/>
        </w:rPr>
      </w:pPr>
      <w:r>
        <w:rPr>
          <w:rFonts w:ascii="宋体" w:hAnsi="宋体" w:cs="宋体" w:eastAsia="宋体" w:hint="default"/>
          <w:spacing w:val="2"/>
          <w:sz w:val="22"/>
          <w:szCs w:val="22"/>
        </w:rPr>
        <w:t>本公司采用敏感性分析技术分析风险变量的合理、可能变化对当期损益或股东权益</w:t>
      </w:r>
      <w:r>
        <w:rPr>
          <w:rFonts w:ascii="宋体" w:hAnsi="宋体" w:cs="宋体" w:eastAsia="宋体" w:hint="default"/>
          <w:w w:val="100"/>
          <w:sz w:val="22"/>
          <w:szCs w:val="22"/>
        </w:rPr>
        <w:t> </w:t>
      </w:r>
      <w:r>
        <w:rPr>
          <w:rFonts w:ascii="宋体" w:hAnsi="宋体" w:cs="宋体" w:eastAsia="宋体" w:hint="default"/>
          <w:spacing w:val="2"/>
          <w:sz w:val="22"/>
          <w:szCs w:val="22"/>
        </w:rPr>
        <w:t>可能产生的影响。由于任何风险变量很少孤立地发生变化，而变量之间存在的相关性对</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某一风险变量的变化的最终影响金额将产生重大作用，因此下述内容是在假设每一变量</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的变化是在独立的情况下进行的。</w:t>
      </w:r>
    </w:p>
    <w:p>
      <w:pPr>
        <w:spacing w:line="480" w:lineRule="exact" w:before="10"/>
        <w:ind w:left="581" w:right="0" w:firstLine="11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风险管理目标和政策</w:t>
      </w:r>
      <w:r>
        <w:rPr>
          <w:rFonts w:ascii="宋体" w:hAnsi="宋体" w:cs="宋体" w:eastAsia="宋体" w:hint="default"/>
          <w:w w:val="100"/>
          <w:sz w:val="22"/>
          <w:szCs w:val="22"/>
        </w:rPr>
        <w:t> </w:t>
      </w:r>
      <w:r>
        <w:rPr>
          <w:rFonts w:ascii="宋体" w:hAnsi="宋体" w:cs="宋体" w:eastAsia="宋体" w:hint="default"/>
          <w:spacing w:val="2"/>
          <w:sz w:val="22"/>
          <w:szCs w:val="22"/>
        </w:rPr>
        <w:t>本公司从事风险管理的目标是在风险和收益之间取得适当的平衡，将风险对本公司</w:t>
      </w:r>
    </w:p>
    <w:p>
      <w:pPr>
        <w:spacing w:line="300" w:lineRule="auto" w:before="7"/>
        <w:ind w:left="142" w:right="158" w:firstLine="0"/>
        <w:jc w:val="both"/>
        <w:rPr>
          <w:rFonts w:ascii="宋体" w:hAnsi="宋体" w:cs="宋体" w:eastAsia="宋体" w:hint="default"/>
          <w:sz w:val="22"/>
          <w:szCs w:val="22"/>
        </w:rPr>
      </w:pPr>
      <w:r>
        <w:rPr>
          <w:rFonts w:ascii="宋体" w:hAnsi="宋体" w:cs="宋体" w:eastAsia="宋体" w:hint="default"/>
          <w:spacing w:val="2"/>
          <w:sz w:val="22"/>
          <w:szCs w:val="22"/>
        </w:rPr>
        <w:t>经营业绩的负面影响降低到最低水平，使股东及其其他权益投资者的利益最大化。基于</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该风险管理目标，本公司风险管理的基本策略是确定和分析本公司所面临的各种风险，</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建立适当的风险承受底线和进行风险管理，并及时可靠地对各种风险进行监督，将风险</w:t>
      </w:r>
      <w:r>
        <w:rPr>
          <w:rFonts w:ascii="宋体" w:hAnsi="宋体" w:cs="宋体" w:eastAsia="宋体" w:hint="default"/>
          <w:spacing w:val="-53"/>
          <w:sz w:val="22"/>
          <w:szCs w:val="22"/>
        </w:rPr>
        <w:t> </w:t>
      </w:r>
      <w:r>
        <w:rPr>
          <w:rFonts w:ascii="宋体" w:hAnsi="宋体" w:cs="宋体" w:eastAsia="宋体" w:hint="default"/>
          <w:spacing w:val="-53"/>
          <w:sz w:val="22"/>
          <w:szCs w:val="22"/>
        </w:rPr>
      </w:r>
      <w:r>
        <w:rPr>
          <w:rFonts w:ascii="宋体" w:hAnsi="宋体" w:cs="宋体" w:eastAsia="宋体" w:hint="default"/>
          <w:sz w:val="22"/>
          <w:szCs w:val="22"/>
        </w:rPr>
        <w:t>控制在限定的范围之内。</w:t>
      </w:r>
    </w:p>
    <w:p>
      <w:pPr>
        <w:spacing w:line="400" w:lineRule="auto" w:before="137"/>
        <w:ind w:left="581" w:right="6777"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）市场风险</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1</w:t>
      </w:r>
      <w:r>
        <w:rPr>
          <w:rFonts w:ascii="宋体" w:hAnsi="宋体" w:cs="宋体" w:eastAsia="宋体" w:hint="default"/>
          <w:sz w:val="22"/>
          <w:szCs w:val="22"/>
        </w:rPr>
        <w:t>）外汇风险</w:t>
      </w:r>
    </w:p>
    <w:p>
      <w:pPr>
        <w:spacing w:line="300" w:lineRule="auto" w:before="44"/>
        <w:ind w:left="142" w:right="163" w:firstLine="439"/>
        <w:jc w:val="both"/>
        <w:rPr>
          <w:rFonts w:ascii="宋体" w:hAnsi="宋体" w:cs="宋体" w:eastAsia="宋体" w:hint="default"/>
          <w:sz w:val="22"/>
          <w:szCs w:val="22"/>
        </w:rPr>
      </w:pPr>
      <w:r>
        <w:rPr>
          <w:rFonts w:ascii="宋体" w:hAnsi="宋体" w:cs="宋体" w:eastAsia="宋体" w:hint="default"/>
          <w:spacing w:val="2"/>
          <w:sz w:val="22"/>
          <w:szCs w:val="22"/>
        </w:rPr>
        <w:t>本公司外币金融资产及负债以及承诺未来以外币支付的款项较小，整体外币风险并</w:t>
      </w:r>
      <w:r>
        <w:rPr>
          <w:rFonts w:ascii="宋体" w:hAnsi="宋体" w:cs="宋体" w:eastAsia="宋体" w:hint="default"/>
          <w:w w:val="100"/>
          <w:sz w:val="22"/>
          <w:szCs w:val="22"/>
        </w:rPr>
        <w:t> </w:t>
      </w:r>
      <w:r>
        <w:rPr>
          <w:rFonts w:ascii="宋体" w:hAnsi="宋体" w:cs="宋体" w:eastAsia="宋体" w:hint="default"/>
          <w:sz w:val="22"/>
          <w:szCs w:val="22"/>
        </w:rPr>
        <w:t>不重大。</w:t>
      </w:r>
    </w:p>
    <w:p>
      <w:pPr>
        <w:spacing w:line="240" w:lineRule="auto" w:before="8"/>
        <w:rPr>
          <w:rFonts w:ascii="宋体" w:hAnsi="宋体" w:cs="宋体" w:eastAsia="宋体" w:hint="default"/>
          <w:sz w:val="19"/>
          <w:szCs w:val="19"/>
        </w:rPr>
      </w:pPr>
    </w:p>
    <w:p>
      <w:pPr>
        <w:spacing w:before="0"/>
        <w:ind w:left="58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）利率风险</w:t>
      </w:r>
    </w:p>
    <w:p>
      <w:pPr>
        <w:spacing w:line="240" w:lineRule="auto" w:before="8"/>
        <w:rPr>
          <w:rFonts w:ascii="宋体" w:hAnsi="宋体" w:cs="宋体" w:eastAsia="宋体" w:hint="default"/>
          <w:sz w:val="18"/>
          <w:szCs w:val="18"/>
        </w:rPr>
      </w:pPr>
    </w:p>
    <w:p>
      <w:pPr>
        <w:spacing w:before="73"/>
        <w:ind w:left="4278" w:right="4289" w:firstLine="0"/>
        <w:jc w:val="center"/>
        <w:rPr>
          <w:rFonts w:ascii="Times New Roman" w:hAnsi="Times New Roman" w:cs="Times New Roman" w:eastAsia="Times New Roman" w:hint="default"/>
          <w:sz w:val="20"/>
          <w:szCs w:val="20"/>
        </w:rPr>
      </w:pPr>
      <w:r>
        <w:rPr>
          <w:rFonts w:ascii="Times New Roman"/>
          <w:sz w:val="20"/>
        </w:rPr>
        <w:t>71</w:t>
      </w:r>
    </w:p>
    <w:p>
      <w:pPr>
        <w:spacing w:after="0"/>
        <w:jc w:val="center"/>
        <w:rPr>
          <w:rFonts w:ascii="Times New Roman" w:hAnsi="Times New Roman" w:cs="Times New Roman" w:eastAsia="Times New Roman" w:hint="default"/>
          <w:sz w:val="20"/>
          <w:szCs w:val="20"/>
        </w:rPr>
        <w:sectPr>
          <w:headerReference w:type="default" r:id="rId22"/>
          <w:pgSz w:w="11910" w:h="16840"/>
          <w:pgMar w:header="877" w:footer="0" w:top="1100" w:bottom="28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left="242" w:right="0" w:firstLine="439"/>
        <w:jc w:val="left"/>
      </w:pPr>
      <w:r>
        <w:rPr>
          <w:spacing w:val="2"/>
        </w:rPr>
        <w:t>本公司因利率变动引起金融工具公允价值变动的风险主要与固定利率借款有关。对</w:t>
      </w:r>
      <w:r>
        <w:rPr>
          <w:w w:val="100"/>
        </w:rPr>
        <w:t> </w:t>
      </w:r>
      <w:r>
        <w:rPr/>
        <w:t>于固定利率借款，本公司的目标是保持其浮动利率。</w:t>
      </w:r>
    </w:p>
    <w:p>
      <w:pPr>
        <w:spacing w:line="400" w:lineRule="auto" w:before="137"/>
        <w:ind w:left="681" w:right="2934"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）价格风险</w:t>
      </w:r>
      <w:r>
        <w:rPr>
          <w:rFonts w:ascii="宋体" w:hAnsi="宋体" w:cs="宋体" w:eastAsia="宋体" w:hint="default"/>
          <w:w w:val="100"/>
          <w:sz w:val="22"/>
          <w:szCs w:val="22"/>
        </w:rPr>
        <w:t> </w:t>
      </w:r>
      <w:r>
        <w:rPr>
          <w:rFonts w:ascii="宋体" w:hAnsi="宋体" w:cs="宋体" w:eastAsia="宋体" w:hint="default"/>
          <w:spacing w:val="-1"/>
          <w:sz w:val="22"/>
          <w:szCs w:val="22"/>
        </w:rPr>
        <w:t>本公司用以投资的金融工具较小，价格风险较小。</w:t>
      </w:r>
    </w:p>
    <w:p>
      <w:pPr>
        <w:spacing w:line="400" w:lineRule="auto" w:before="44"/>
        <w:ind w:left="68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）信用风险</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信用风险，是指金融工具的一方不履行义务，造成另一方发生财务损失的风险。</w:t>
      </w:r>
    </w:p>
    <w:p>
      <w:pPr>
        <w:spacing w:line="300" w:lineRule="auto" w:before="44"/>
        <w:ind w:left="242" w:right="0" w:firstLine="439"/>
        <w:jc w:val="left"/>
        <w:rPr>
          <w:rFonts w:ascii="宋体" w:hAnsi="宋体" w:cs="宋体" w:eastAsia="宋体" w:hint="default"/>
          <w:sz w:val="22"/>
          <w:szCs w:val="22"/>
        </w:rPr>
      </w:pPr>
      <w:r>
        <w:rPr>
          <w:rFonts w:ascii="宋体" w:hAnsi="宋体" w:cs="宋体" w:eastAsia="宋体" w:hint="default"/>
          <w:spacing w:val="2"/>
          <w:sz w:val="22"/>
          <w:szCs w:val="22"/>
        </w:rPr>
        <w:t>本公司对信用风险按组合分类进行管理。信用风险主要产生于银行存款和应收款项</w:t>
      </w:r>
      <w:r>
        <w:rPr>
          <w:rFonts w:ascii="宋体" w:hAnsi="宋体" w:cs="宋体" w:eastAsia="宋体" w:hint="default"/>
          <w:w w:val="100"/>
          <w:sz w:val="22"/>
          <w:szCs w:val="22"/>
        </w:rPr>
        <w:t> </w:t>
      </w:r>
      <w:r>
        <w:rPr>
          <w:rFonts w:ascii="宋体" w:hAnsi="宋体" w:cs="宋体" w:eastAsia="宋体" w:hint="default"/>
          <w:sz w:val="22"/>
          <w:szCs w:val="22"/>
        </w:rPr>
        <w:t>等。</w:t>
      </w:r>
    </w:p>
    <w:p>
      <w:pPr>
        <w:spacing w:line="300" w:lineRule="auto" w:before="137"/>
        <w:ind w:left="242" w:right="0" w:firstLine="439"/>
        <w:jc w:val="left"/>
        <w:rPr>
          <w:rFonts w:ascii="宋体" w:hAnsi="宋体" w:cs="宋体" w:eastAsia="宋体" w:hint="default"/>
          <w:sz w:val="22"/>
          <w:szCs w:val="22"/>
        </w:rPr>
      </w:pPr>
      <w:r>
        <w:rPr>
          <w:rFonts w:ascii="宋体" w:hAnsi="宋体" w:cs="宋体" w:eastAsia="宋体" w:hint="default"/>
          <w:spacing w:val="2"/>
          <w:sz w:val="22"/>
          <w:szCs w:val="22"/>
        </w:rPr>
        <w:t>本公司银行存款主要存放于信用评级较高的银行以及母公司财务公司，本公司预期</w:t>
      </w:r>
      <w:r>
        <w:rPr>
          <w:rFonts w:ascii="宋体" w:hAnsi="宋体" w:cs="宋体" w:eastAsia="宋体" w:hint="default"/>
          <w:w w:val="100"/>
          <w:sz w:val="22"/>
          <w:szCs w:val="22"/>
        </w:rPr>
        <w:t> </w:t>
      </w:r>
      <w:r>
        <w:rPr>
          <w:rFonts w:ascii="宋体" w:hAnsi="宋体" w:cs="宋体" w:eastAsia="宋体" w:hint="default"/>
          <w:sz w:val="22"/>
          <w:szCs w:val="22"/>
        </w:rPr>
        <w:t>银行存款不存在重大的信用风险。</w:t>
      </w:r>
    </w:p>
    <w:p>
      <w:pPr>
        <w:spacing w:line="300" w:lineRule="auto" w:before="137"/>
        <w:ind w:left="242" w:right="243" w:firstLine="439"/>
        <w:jc w:val="both"/>
        <w:rPr>
          <w:rFonts w:ascii="宋体" w:hAnsi="宋体" w:cs="宋体" w:eastAsia="宋体" w:hint="default"/>
          <w:sz w:val="22"/>
          <w:szCs w:val="22"/>
        </w:rPr>
      </w:pPr>
      <w:r>
        <w:rPr>
          <w:rFonts w:ascii="宋体" w:hAnsi="宋体" w:cs="宋体" w:eastAsia="宋体" w:hint="default"/>
          <w:spacing w:val="2"/>
          <w:sz w:val="22"/>
          <w:szCs w:val="22"/>
        </w:rPr>
        <w:t>对于应收款项，为降低信用风险，本公司成立专门部门确定信用额度、进行信用审</w:t>
      </w:r>
      <w:r>
        <w:rPr>
          <w:rFonts w:ascii="宋体" w:hAnsi="宋体" w:cs="宋体" w:eastAsia="宋体" w:hint="default"/>
          <w:w w:val="100"/>
          <w:sz w:val="22"/>
          <w:szCs w:val="22"/>
        </w:rPr>
        <w:t> </w:t>
      </w:r>
      <w:r>
        <w:rPr>
          <w:rFonts w:ascii="宋体" w:hAnsi="宋体" w:cs="宋体" w:eastAsia="宋体" w:hint="default"/>
          <w:spacing w:val="2"/>
          <w:sz w:val="22"/>
          <w:szCs w:val="22"/>
        </w:rPr>
        <w:t>批，并执行其它监控程序以确保采取必要的措施回收过期债权。此外，本公司于每个资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产负债表日审核每一单项应收款的回收情况，以确保就无法回收的款项计提充分的坏账</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准备。</w:t>
      </w:r>
    </w:p>
    <w:p>
      <w:pPr>
        <w:spacing w:line="480" w:lineRule="exact" w:before="10"/>
        <w:ind w:left="68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）流动风险</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本公司密切关注流动性风险，并通过实时定期的现金流量的预算予以监控。本公司</w:t>
      </w:r>
    </w:p>
    <w:p>
      <w:pPr>
        <w:spacing w:before="7"/>
        <w:ind w:left="224" w:right="4764" w:firstLine="0"/>
        <w:jc w:val="center"/>
        <w:rPr>
          <w:rFonts w:ascii="宋体" w:hAnsi="宋体" w:cs="宋体" w:eastAsia="宋体" w:hint="default"/>
          <w:sz w:val="22"/>
          <w:szCs w:val="22"/>
        </w:rPr>
      </w:pPr>
      <w:r>
        <w:rPr>
          <w:rFonts w:ascii="宋体" w:hAnsi="宋体" w:cs="宋体" w:eastAsia="宋体" w:hint="default"/>
          <w:sz w:val="22"/>
          <w:szCs w:val="22"/>
        </w:rPr>
        <w:t>保持较为充足的现金，流动性风险较小。</w:t>
      </w:r>
    </w:p>
    <w:p>
      <w:pPr>
        <w:spacing w:before="192"/>
        <w:ind w:left="681"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2015</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日，本公司货币资金余额为</w:t>
      </w:r>
      <w:r>
        <w:rPr>
          <w:rFonts w:ascii="宋体" w:hAnsi="宋体" w:cs="宋体" w:eastAsia="宋体" w:hint="default"/>
          <w:spacing w:val="-55"/>
          <w:sz w:val="22"/>
          <w:szCs w:val="22"/>
        </w:rPr>
        <w:t> </w:t>
      </w:r>
      <w:r>
        <w:rPr>
          <w:rFonts w:ascii="宋体" w:hAnsi="宋体" w:cs="宋体" w:eastAsia="宋体" w:hint="default"/>
          <w:sz w:val="22"/>
          <w:szCs w:val="22"/>
        </w:rPr>
        <w:t>9,100,110,692.47</w:t>
      </w:r>
      <w:r>
        <w:rPr>
          <w:rFonts w:ascii="宋体" w:hAnsi="宋体" w:cs="宋体" w:eastAsia="宋体" w:hint="default"/>
          <w:spacing w:val="-55"/>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tabs>
          <w:tab w:pos="1401" w:val="left" w:leader="none"/>
        </w:tabs>
        <w:spacing w:before="144"/>
        <w:ind w:left="666" w:right="0" w:firstLine="0"/>
        <w:jc w:val="left"/>
        <w:rPr>
          <w:rFonts w:ascii="宋体" w:hAnsi="宋体" w:cs="宋体" w:eastAsia="宋体" w:hint="default"/>
          <w:sz w:val="22"/>
          <w:szCs w:val="22"/>
        </w:rPr>
      </w:pPr>
      <w:r>
        <w:rPr>
          <w:rFonts w:ascii="宋体" w:hAnsi="宋体" w:cs="宋体" w:eastAsia="宋体" w:hint="default"/>
          <w:b/>
          <w:bCs/>
          <w:w w:val="95"/>
          <w:sz w:val="22"/>
          <w:szCs w:val="22"/>
        </w:rPr>
        <w:t>十、</w:t>
        <w:tab/>
      </w:r>
      <w:r>
        <w:rPr>
          <w:rFonts w:ascii="宋体" w:hAnsi="宋体" w:cs="宋体" w:eastAsia="宋体" w:hint="default"/>
          <w:b/>
          <w:bCs/>
          <w:sz w:val="22"/>
          <w:szCs w:val="22"/>
        </w:rPr>
        <w:t>关联方及关联交易</w:t>
      </w:r>
      <w:r>
        <w:rPr>
          <w:rFonts w:ascii="宋体" w:hAnsi="宋体" w:cs="宋体" w:eastAsia="宋体" w:hint="default"/>
          <w:sz w:val="22"/>
          <w:szCs w:val="22"/>
        </w:rPr>
      </w:r>
    </w:p>
    <w:p>
      <w:pPr>
        <w:spacing w:before="192"/>
        <w:ind w:left="661" w:right="0" w:firstLine="0"/>
        <w:jc w:val="left"/>
        <w:rPr>
          <w:rFonts w:ascii="宋体" w:hAnsi="宋体" w:cs="宋体" w:eastAsia="宋体" w:hint="default"/>
          <w:sz w:val="22"/>
          <w:szCs w:val="22"/>
        </w:rPr>
      </w:pPr>
      <w:r>
        <w:rPr>
          <w:rFonts w:ascii="宋体" w:hAnsi="宋体" w:cs="宋体" w:eastAsia="宋体" w:hint="default"/>
          <w:b/>
          <w:bCs/>
          <w:sz w:val="22"/>
          <w:szCs w:val="22"/>
        </w:rPr>
        <w:t>（一）关联方关系</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before="0"/>
        <w:ind w:left="68" w:right="4764" w:firstLine="0"/>
        <w:jc w:val="center"/>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4"/>
          <w:sz w:val="22"/>
          <w:szCs w:val="22"/>
        </w:rPr>
        <w:t> </w:t>
      </w:r>
      <w:r>
        <w:rPr>
          <w:rFonts w:ascii="宋体" w:hAnsi="宋体" w:cs="宋体" w:eastAsia="宋体" w:hint="default"/>
          <w:b/>
          <w:bCs/>
          <w:sz w:val="22"/>
          <w:szCs w:val="22"/>
        </w:rPr>
        <w:t>控股股东及最终控制方</w:t>
      </w:r>
      <w:r>
        <w:rPr>
          <w:rFonts w:ascii="宋体" w:hAnsi="宋体" w:cs="宋体" w:eastAsia="宋体" w:hint="default"/>
          <w:sz w:val="22"/>
          <w:szCs w:val="22"/>
        </w:rPr>
      </w:r>
    </w:p>
    <w:p>
      <w:pPr>
        <w:spacing w:line="240" w:lineRule="auto" w:before="9"/>
        <w:rPr>
          <w:rFonts w:ascii="宋体" w:hAnsi="宋体" w:cs="宋体" w:eastAsia="宋体" w:hint="default"/>
          <w:b/>
          <w:bCs/>
          <w:sz w:val="27"/>
          <w:szCs w:val="27"/>
        </w:rPr>
      </w:pPr>
    </w:p>
    <w:p>
      <w:pPr>
        <w:spacing w:before="0"/>
        <w:ind w:left="74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控股股东及最终控制方</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625"/>
        <w:gridCol w:w="1016"/>
        <w:gridCol w:w="2871"/>
        <w:gridCol w:w="1042"/>
        <w:gridCol w:w="1042"/>
        <w:gridCol w:w="1145"/>
      </w:tblGrid>
      <w:tr>
        <w:trPr>
          <w:trHeight w:val="761" w:hRule="exact"/>
        </w:trPr>
        <w:tc>
          <w:tcPr>
            <w:tcW w:w="1625" w:type="dxa"/>
            <w:tcBorders>
              <w:top w:val="single" w:sz="12" w:space="0" w:color="000000"/>
              <w:left w:val="nil" w:sz="6" w:space="0" w:color="auto"/>
              <w:bottom w:val="single" w:sz="2" w:space="0" w:color="000000"/>
              <w:right w:val="single" w:sz="2" w:space="0" w:color="000000"/>
            </w:tcBorders>
          </w:tcPr>
          <w:p>
            <w:pPr>
              <w:pStyle w:val="TableParagraph"/>
              <w:spacing w:line="260" w:lineRule="exact" w:before="106"/>
              <w:ind w:left="122" w:right="104"/>
              <w:jc w:val="left"/>
              <w:rPr>
                <w:rFonts w:ascii="宋体" w:hAnsi="宋体" w:cs="宋体" w:eastAsia="宋体" w:hint="default"/>
                <w:sz w:val="20"/>
                <w:szCs w:val="20"/>
              </w:rPr>
            </w:pPr>
            <w:r>
              <w:rPr>
                <w:rFonts w:ascii="宋体" w:hAnsi="宋体" w:cs="宋体" w:eastAsia="宋体" w:hint="default"/>
                <w:b/>
                <w:bCs/>
                <w:sz w:val="20"/>
                <w:szCs w:val="20"/>
              </w:rPr>
              <w:t>控</w:t>
            </w:r>
            <w:r>
              <w:rPr>
                <w:rFonts w:ascii="宋体" w:hAnsi="宋体" w:cs="宋体" w:eastAsia="宋体" w:hint="default"/>
                <w:b/>
                <w:bCs/>
                <w:spacing w:val="-63"/>
                <w:sz w:val="20"/>
                <w:szCs w:val="20"/>
              </w:rPr>
              <w:t> </w:t>
            </w:r>
            <w:r>
              <w:rPr>
                <w:rFonts w:ascii="宋体" w:hAnsi="宋体" w:cs="宋体" w:eastAsia="宋体" w:hint="default"/>
                <w:b/>
                <w:bCs/>
                <w:sz w:val="20"/>
                <w:szCs w:val="20"/>
              </w:rPr>
              <w:t>股</w:t>
            </w:r>
            <w:r>
              <w:rPr>
                <w:rFonts w:ascii="宋体" w:hAnsi="宋体" w:cs="宋体" w:eastAsia="宋体" w:hint="default"/>
                <w:b/>
                <w:bCs/>
                <w:spacing w:val="-65"/>
                <w:sz w:val="20"/>
                <w:szCs w:val="20"/>
              </w:rPr>
              <w:t> </w:t>
            </w:r>
            <w:r>
              <w:rPr>
                <w:rFonts w:ascii="宋体" w:hAnsi="宋体" w:cs="宋体" w:eastAsia="宋体" w:hint="default"/>
                <w:b/>
                <w:bCs/>
                <w:sz w:val="20"/>
                <w:szCs w:val="20"/>
              </w:rPr>
              <w:t>股</w:t>
            </w:r>
            <w:r>
              <w:rPr>
                <w:rFonts w:ascii="宋体" w:hAnsi="宋体" w:cs="宋体" w:eastAsia="宋体" w:hint="default"/>
                <w:b/>
                <w:bCs/>
                <w:spacing w:val="-63"/>
                <w:sz w:val="20"/>
                <w:szCs w:val="20"/>
              </w:rPr>
              <w:t> </w:t>
            </w:r>
            <w:r>
              <w:rPr>
                <w:rFonts w:ascii="宋体" w:hAnsi="宋体" w:cs="宋体" w:eastAsia="宋体" w:hint="default"/>
                <w:b/>
                <w:bCs/>
                <w:sz w:val="20"/>
                <w:szCs w:val="20"/>
              </w:rPr>
              <w:t>东</w:t>
            </w:r>
            <w:r>
              <w:rPr>
                <w:rFonts w:ascii="宋体" w:hAnsi="宋体" w:cs="宋体" w:eastAsia="宋体" w:hint="default"/>
                <w:b/>
                <w:bCs/>
                <w:spacing w:val="-65"/>
                <w:sz w:val="20"/>
                <w:szCs w:val="20"/>
              </w:rPr>
              <w:t> </w:t>
            </w:r>
            <w:r>
              <w:rPr>
                <w:rFonts w:ascii="宋体" w:hAnsi="宋体" w:cs="宋体" w:eastAsia="宋体" w:hint="default"/>
                <w:b/>
                <w:bCs/>
                <w:sz w:val="20"/>
                <w:szCs w:val="20"/>
              </w:rPr>
              <w:t>及</w:t>
            </w:r>
            <w:r>
              <w:rPr>
                <w:rFonts w:ascii="宋体" w:hAnsi="宋体" w:cs="宋体" w:eastAsia="宋体" w:hint="default"/>
                <w:b/>
                <w:bCs/>
                <w:spacing w:val="-63"/>
                <w:sz w:val="20"/>
                <w:szCs w:val="20"/>
              </w:rPr>
              <w:t> </w:t>
            </w:r>
            <w:r>
              <w:rPr>
                <w:rFonts w:ascii="宋体" w:hAnsi="宋体" w:cs="宋体" w:eastAsia="宋体" w:hint="default"/>
                <w:b/>
                <w:bCs/>
                <w:sz w:val="20"/>
                <w:szCs w:val="20"/>
              </w:rPr>
              <w:t>最</w:t>
            </w:r>
            <w:r>
              <w:rPr>
                <w:rFonts w:ascii="宋体" w:hAnsi="宋体" w:cs="宋体" w:eastAsia="宋体" w:hint="default"/>
                <w:b/>
                <w:bCs/>
                <w:w w:val="99"/>
                <w:sz w:val="20"/>
                <w:szCs w:val="20"/>
              </w:rPr>
              <w:t> </w:t>
            </w:r>
            <w:r>
              <w:rPr>
                <w:rFonts w:ascii="宋体" w:hAnsi="宋体" w:cs="宋体" w:eastAsia="宋体" w:hint="default"/>
                <w:b/>
                <w:bCs/>
                <w:sz w:val="20"/>
                <w:szCs w:val="20"/>
              </w:rPr>
              <w:t>终控制方名称</w:t>
            </w:r>
            <w:r>
              <w:rPr>
                <w:rFonts w:ascii="宋体" w:hAnsi="宋体" w:cs="宋体" w:eastAsia="宋体" w:hint="default"/>
                <w:sz w:val="20"/>
                <w:szCs w:val="20"/>
              </w:rPr>
            </w:r>
          </w:p>
        </w:tc>
        <w:tc>
          <w:tcPr>
            <w:tcW w:w="10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28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042"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81"/>
              <w:ind w:left="115"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p>
            <w:pPr>
              <w:pStyle w:val="TableParagraph"/>
              <w:spacing w:line="260" w:lineRule="exact"/>
              <w:ind w:left="115" w:right="0"/>
              <w:jc w:val="left"/>
              <w:rPr>
                <w:rFonts w:ascii="宋体" w:hAnsi="宋体" w:cs="宋体" w:eastAsia="宋体" w:hint="default"/>
                <w:sz w:val="20"/>
                <w:szCs w:val="20"/>
              </w:rPr>
            </w:pPr>
            <w:r>
              <w:rPr>
                <w:rFonts w:ascii="宋体" w:hAnsi="宋体" w:cs="宋体" w:eastAsia="宋体" w:hint="default"/>
                <w:b/>
                <w:bCs/>
                <w:sz w:val="20"/>
                <w:szCs w:val="20"/>
              </w:rPr>
              <w:t>（万元）</w:t>
            </w:r>
            <w:r>
              <w:rPr>
                <w:rFonts w:ascii="宋体" w:hAnsi="宋体" w:cs="宋体" w:eastAsia="宋体" w:hint="default"/>
                <w:sz w:val="20"/>
                <w:szCs w:val="20"/>
              </w:rPr>
            </w:r>
          </w:p>
        </w:tc>
        <w:tc>
          <w:tcPr>
            <w:tcW w:w="1042" w:type="dxa"/>
            <w:tcBorders>
              <w:top w:val="single" w:sz="12" w:space="0" w:color="000000"/>
              <w:left w:val="single" w:sz="2" w:space="0" w:color="000000"/>
              <w:bottom w:val="single" w:sz="2" w:space="0" w:color="000000"/>
              <w:right w:val="single" w:sz="2"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b/>
                <w:bCs/>
                <w:sz w:val="20"/>
                <w:szCs w:val="20"/>
              </w:rPr>
              <w:t>对本公司</w:t>
            </w:r>
            <w:r>
              <w:rPr>
                <w:rFonts w:ascii="宋体" w:hAnsi="宋体" w:cs="宋体" w:eastAsia="宋体" w:hint="default"/>
                <w:sz w:val="20"/>
                <w:szCs w:val="20"/>
              </w:rPr>
            </w:r>
          </w:p>
          <w:p>
            <w:pPr>
              <w:pStyle w:val="TableParagraph"/>
              <w:spacing w:line="260" w:lineRule="exact" w:before="24"/>
              <w:ind w:left="266" w:right="116" w:hanging="150"/>
              <w:jc w:val="left"/>
              <w:rPr>
                <w:rFonts w:ascii="宋体" w:hAnsi="宋体" w:cs="宋体" w:eastAsia="宋体" w:hint="default"/>
                <w:sz w:val="20"/>
                <w:szCs w:val="20"/>
              </w:rPr>
            </w:pPr>
            <w:r>
              <w:rPr>
                <w:rFonts w:ascii="宋体" w:hAnsi="宋体" w:cs="宋体" w:eastAsia="宋体" w:hint="default"/>
                <w:b/>
                <w:bCs/>
                <w:sz w:val="20"/>
                <w:szCs w:val="20"/>
              </w:rPr>
              <w:t>的持股比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sz w:val="20"/>
                <w:szCs w:val="20"/>
              </w:rPr>
            </w:r>
          </w:p>
        </w:tc>
        <w:tc>
          <w:tcPr>
            <w:tcW w:w="1145" w:type="dxa"/>
            <w:tcBorders>
              <w:top w:val="single" w:sz="12" w:space="0" w:color="000000"/>
              <w:left w:val="single" w:sz="2" w:space="0" w:color="000000"/>
              <w:bottom w:val="single" w:sz="2" w:space="0" w:color="000000"/>
              <w:right w:val="nil" w:sz="6" w:space="0" w:color="auto"/>
            </w:tcBorders>
          </w:tcPr>
          <w:p>
            <w:pPr>
              <w:pStyle w:val="TableParagraph"/>
              <w:spacing w:line="231" w:lineRule="exact"/>
              <w:ind w:left="167" w:right="0"/>
              <w:jc w:val="left"/>
              <w:rPr>
                <w:rFonts w:ascii="宋体" w:hAnsi="宋体" w:cs="宋体" w:eastAsia="宋体" w:hint="default"/>
                <w:sz w:val="20"/>
                <w:szCs w:val="20"/>
              </w:rPr>
            </w:pPr>
            <w:r>
              <w:rPr>
                <w:rFonts w:ascii="宋体" w:hAnsi="宋体" w:cs="宋体" w:eastAsia="宋体" w:hint="default"/>
                <w:b/>
                <w:bCs/>
                <w:sz w:val="20"/>
                <w:szCs w:val="20"/>
              </w:rPr>
              <w:t>对本公司</w:t>
            </w:r>
            <w:r>
              <w:rPr>
                <w:rFonts w:ascii="宋体" w:hAnsi="宋体" w:cs="宋体" w:eastAsia="宋体" w:hint="default"/>
                <w:sz w:val="20"/>
                <w:szCs w:val="20"/>
              </w:rPr>
            </w:r>
          </w:p>
          <w:p>
            <w:pPr>
              <w:pStyle w:val="TableParagraph"/>
              <w:spacing w:line="260" w:lineRule="exact" w:before="24"/>
              <w:ind w:left="218" w:right="171" w:hanging="51"/>
              <w:jc w:val="left"/>
              <w:rPr>
                <w:rFonts w:ascii="宋体" w:hAnsi="宋体" w:cs="宋体" w:eastAsia="宋体" w:hint="default"/>
                <w:sz w:val="20"/>
                <w:szCs w:val="20"/>
              </w:rPr>
            </w:pPr>
            <w:r>
              <w:rPr>
                <w:rFonts w:ascii="宋体" w:hAnsi="宋体" w:cs="宋体" w:eastAsia="宋体" w:hint="default"/>
                <w:b/>
                <w:bCs/>
                <w:sz w:val="20"/>
                <w:szCs w:val="20"/>
              </w:rPr>
              <w:t>的表决权</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1402" w:hRule="exact"/>
        </w:trPr>
        <w:tc>
          <w:tcPr>
            <w:tcW w:w="1625"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64"/>
              <w:ind w:left="420" w:right="204" w:hanging="202"/>
              <w:jc w:val="left"/>
              <w:rPr>
                <w:rFonts w:ascii="宋体" w:hAnsi="宋体" w:cs="宋体" w:eastAsia="宋体" w:hint="default"/>
                <w:sz w:val="20"/>
                <w:szCs w:val="20"/>
              </w:rPr>
            </w:pPr>
            <w:r>
              <w:rPr>
                <w:rFonts w:ascii="宋体" w:hAnsi="宋体" w:cs="宋体" w:eastAsia="宋体" w:hint="default"/>
                <w:sz w:val="20"/>
                <w:szCs w:val="20"/>
              </w:rPr>
              <w:t>中国航天科工</w:t>
            </w:r>
            <w:r>
              <w:rPr>
                <w:rFonts w:ascii="宋体" w:hAnsi="宋体" w:cs="宋体" w:eastAsia="宋体" w:hint="default"/>
                <w:w w:val="99"/>
                <w:sz w:val="20"/>
                <w:szCs w:val="20"/>
              </w:rPr>
              <w:t> </w:t>
            </w:r>
            <w:r>
              <w:rPr>
                <w:rFonts w:ascii="宋体" w:hAnsi="宋体" w:cs="宋体" w:eastAsia="宋体" w:hint="default"/>
                <w:sz w:val="20"/>
                <w:szCs w:val="20"/>
              </w:rPr>
              <w:t>集团公司</w:t>
            </w:r>
          </w:p>
        </w:tc>
        <w:tc>
          <w:tcPr>
            <w:tcW w:w="1016" w:type="dxa"/>
            <w:tcBorders>
              <w:top w:val="single" w:sz="2" w:space="0" w:color="000000"/>
              <w:left w:val="single" w:sz="2" w:space="0" w:color="000000"/>
              <w:bottom w:val="single" w:sz="12" w:space="0" w:color="000000"/>
              <w:right w:val="single" w:sz="2" w:space="0" w:color="000000"/>
            </w:tcBorders>
          </w:tcPr>
          <w:p>
            <w:pPr>
              <w:pStyle w:val="TableParagraph"/>
              <w:spacing w:line="232" w:lineRule="auto" w:before="148"/>
              <w:ind w:left="134" w:right="135" w:hanging="3"/>
              <w:jc w:val="center"/>
              <w:rPr>
                <w:rFonts w:ascii="宋体" w:hAnsi="宋体" w:cs="宋体" w:eastAsia="宋体" w:hint="default"/>
                <w:sz w:val="20"/>
                <w:szCs w:val="20"/>
              </w:rPr>
            </w:pPr>
            <w:r>
              <w:rPr>
                <w:rFonts w:ascii="宋体" w:hAnsi="宋体" w:cs="宋体" w:eastAsia="宋体" w:hint="default"/>
                <w:sz w:val="20"/>
                <w:szCs w:val="20"/>
              </w:rPr>
              <w:t>北京市</w:t>
            </w:r>
            <w:r>
              <w:rPr>
                <w:rFonts w:ascii="宋体" w:hAnsi="宋体" w:cs="宋体" w:eastAsia="宋体" w:hint="default"/>
                <w:w w:val="99"/>
                <w:sz w:val="20"/>
                <w:szCs w:val="20"/>
              </w:rPr>
              <w:t> </w:t>
            </w:r>
            <w:r>
              <w:rPr>
                <w:rFonts w:ascii="宋体" w:hAnsi="宋体" w:cs="宋体" w:eastAsia="宋体" w:hint="default"/>
                <w:sz w:val="20"/>
                <w:szCs w:val="20"/>
              </w:rPr>
              <w:t>海淀区</w:t>
            </w:r>
            <w:r>
              <w:rPr>
                <w:rFonts w:ascii="宋体" w:hAnsi="宋体" w:cs="宋体" w:eastAsia="宋体" w:hint="default"/>
                <w:w w:val="99"/>
                <w:sz w:val="20"/>
                <w:szCs w:val="20"/>
              </w:rPr>
              <w:t> </w:t>
            </w:r>
            <w:r>
              <w:rPr>
                <w:rFonts w:ascii="宋体" w:hAnsi="宋体" w:cs="宋体" w:eastAsia="宋体" w:hint="default"/>
                <w:sz w:val="20"/>
                <w:szCs w:val="20"/>
              </w:rPr>
              <w:t>阜成路</w:t>
            </w:r>
            <w:r>
              <w:rPr>
                <w:rFonts w:ascii="宋体" w:hAnsi="宋体" w:cs="宋体" w:eastAsia="宋体" w:hint="default"/>
                <w:spacing w:val="-65"/>
                <w:sz w:val="20"/>
                <w:szCs w:val="20"/>
              </w:rPr>
              <w:t> </w:t>
            </w:r>
            <w:r>
              <w:rPr>
                <w:rFonts w:ascii="Trebuchet MS" w:hAnsi="Trebuchet MS" w:cs="Trebuchet MS" w:eastAsia="Trebuchet MS" w:hint="default"/>
                <w:sz w:val="20"/>
                <w:szCs w:val="20"/>
              </w:rPr>
              <w:t>8</w:t>
            </w:r>
            <w:r>
              <w:rPr>
                <w:rFonts w:ascii="Trebuchet MS" w:hAnsi="Trebuchet MS" w:cs="Trebuchet MS" w:eastAsia="Trebuchet MS" w:hint="default"/>
                <w:w w:val="86"/>
                <w:sz w:val="20"/>
                <w:szCs w:val="20"/>
              </w:rPr>
              <w:t> </w:t>
            </w:r>
            <w:r>
              <w:rPr>
                <w:rFonts w:ascii="宋体" w:hAnsi="宋体" w:cs="宋体" w:eastAsia="宋体" w:hint="default"/>
                <w:sz w:val="20"/>
                <w:szCs w:val="20"/>
              </w:rPr>
              <w:t>号</w:t>
            </w:r>
          </w:p>
        </w:tc>
        <w:tc>
          <w:tcPr>
            <w:tcW w:w="2871" w:type="dxa"/>
            <w:tcBorders>
              <w:top w:val="single" w:sz="2" w:space="0" w:color="000000"/>
              <w:left w:val="single" w:sz="2" w:space="0" w:color="000000"/>
              <w:bottom w:val="single" w:sz="12" w:space="0" w:color="000000"/>
              <w:right w:val="single" w:sz="2" w:space="0" w:color="000000"/>
            </w:tcBorders>
          </w:tcPr>
          <w:p>
            <w:pPr>
              <w:pStyle w:val="TableParagraph"/>
              <w:spacing w:line="237" w:lineRule="auto" w:before="143"/>
              <w:ind w:left="4" w:right="-5"/>
              <w:jc w:val="both"/>
              <w:rPr>
                <w:rFonts w:ascii="宋体" w:hAnsi="宋体" w:cs="宋体" w:eastAsia="宋体" w:hint="default"/>
                <w:sz w:val="20"/>
                <w:szCs w:val="20"/>
              </w:rPr>
            </w:pPr>
            <w:r>
              <w:rPr>
                <w:rFonts w:ascii="宋体" w:hAnsi="宋体" w:cs="宋体" w:eastAsia="宋体" w:hint="default"/>
                <w:spacing w:val="-10"/>
                <w:sz w:val="20"/>
                <w:szCs w:val="20"/>
              </w:rPr>
              <w:t>国有资产投资、经营管理；航天产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0"/>
                <w:sz w:val="20"/>
                <w:szCs w:val="20"/>
              </w:rPr>
              <w:t>品、卫星地面应用系统与设备、电</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0"/>
                <w:sz w:val="20"/>
                <w:szCs w:val="20"/>
              </w:rPr>
              <w:t>子及通讯设备研制、生产、销售；</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4"/>
                <w:sz w:val="20"/>
                <w:szCs w:val="20"/>
              </w:rPr>
              <w:t>航天技术的科技开发、技术咨询等</w:t>
            </w:r>
          </w:p>
        </w:tc>
        <w:tc>
          <w:tcPr>
            <w:tcW w:w="10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18" w:right="0"/>
              <w:jc w:val="left"/>
              <w:rPr>
                <w:rFonts w:ascii="Trebuchet MS" w:hAnsi="Trebuchet MS" w:cs="Trebuchet MS" w:eastAsia="Trebuchet MS" w:hint="default"/>
                <w:sz w:val="20"/>
                <w:szCs w:val="20"/>
              </w:rPr>
            </w:pPr>
            <w:r>
              <w:rPr>
                <w:rFonts w:ascii="Trebuchet MS"/>
                <w:w w:val="95"/>
                <w:sz w:val="20"/>
              </w:rPr>
              <w:t>720,326</w:t>
            </w:r>
            <w:r>
              <w:rPr>
                <w:rFonts w:ascii="Trebuchet MS"/>
                <w:sz w:val="20"/>
              </w:rPr>
            </w:r>
          </w:p>
        </w:tc>
        <w:tc>
          <w:tcPr>
            <w:tcW w:w="10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12" w:right="0"/>
              <w:jc w:val="left"/>
              <w:rPr>
                <w:rFonts w:ascii="Trebuchet MS" w:hAnsi="Trebuchet MS" w:cs="Trebuchet MS" w:eastAsia="Trebuchet MS" w:hint="default"/>
                <w:sz w:val="20"/>
                <w:szCs w:val="20"/>
              </w:rPr>
            </w:pPr>
            <w:r>
              <w:rPr>
                <w:rFonts w:ascii="Trebuchet MS"/>
                <w:w w:val="95"/>
                <w:sz w:val="20"/>
              </w:rPr>
              <w:t>40.15</w:t>
            </w:r>
            <w:r>
              <w:rPr>
                <w:rFonts w:ascii="Trebuchet MS"/>
                <w:sz w:val="20"/>
              </w:rPr>
            </w:r>
          </w:p>
        </w:tc>
        <w:tc>
          <w:tcPr>
            <w:tcW w:w="1145"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64" w:right="0"/>
              <w:jc w:val="left"/>
              <w:rPr>
                <w:rFonts w:ascii="Trebuchet MS" w:hAnsi="Trebuchet MS" w:cs="Trebuchet MS" w:eastAsia="Trebuchet MS" w:hint="default"/>
                <w:sz w:val="20"/>
                <w:szCs w:val="20"/>
              </w:rPr>
            </w:pPr>
            <w:r>
              <w:rPr>
                <w:rFonts w:ascii="Trebuchet MS"/>
                <w:w w:val="95"/>
                <w:sz w:val="20"/>
              </w:rPr>
              <w:t>40.15</w:t>
            </w:r>
            <w:r>
              <w:rPr>
                <w:rFonts w:ascii="Trebuchet MS"/>
                <w:sz w:val="20"/>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32"/>
        <w:ind w:left="74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控股股东的注册资本及其变化</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0"/>
        <w:ind w:left="224" w:right="218" w:firstLine="0"/>
        <w:jc w:val="center"/>
        <w:rPr>
          <w:rFonts w:ascii="Times New Roman" w:hAnsi="Times New Roman" w:cs="Times New Roman" w:eastAsia="Times New Roman" w:hint="default"/>
          <w:sz w:val="20"/>
          <w:szCs w:val="20"/>
        </w:rPr>
      </w:pPr>
      <w:r>
        <w:rPr>
          <w:rFonts w:ascii="Times New Roman"/>
          <w:sz w:val="20"/>
        </w:rPr>
        <w:t>72</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before="37"/>
        <w:ind w:left="0" w:right="257" w:firstLine="0"/>
        <w:jc w:val="right"/>
        <w:rPr>
          <w:rFonts w:ascii="宋体" w:hAnsi="宋体" w:cs="宋体" w:eastAsia="宋体" w:hint="default"/>
          <w:sz w:val="20"/>
          <w:szCs w:val="20"/>
        </w:rPr>
      </w:pPr>
      <w:r>
        <w:rPr>
          <w:rFonts w:ascii="宋体" w:hAnsi="宋体" w:cs="宋体" w:eastAsia="宋体" w:hint="default"/>
          <w:w w:val="95"/>
          <w:sz w:val="20"/>
          <w:szCs w:val="20"/>
        </w:rPr>
        <w:t>单位</w:t>
      </w:r>
      <w:r>
        <w:rPr>
          <w:rFonts w:ascii="宋体" w:hAnsi="宋体" w:cs="宋体" w:eastAsia="宋体" w:hint="default"/>
          <w:w w:val="95"/>
          <w:sz w:val="20"/>
          <w:szCs w:val="20"/>
        </w:rPr>
        <w:t>:</w:t>
      </w:r>
      <w:r>
        <w:rPr>
          <w:rFonts w:ascii="宋体" w:hAnsi="宋体" w:cs="宋体" w:eastAsia="宋体" w:hint="default"/>
          <w:w w:val="95"/>
          <w:sz w:val="20"/>
          <w:szCs w:val="20"/>
        </w:rPr>
        <w:t>万元</w:t>
      </w:r>
      <w:r>
        <w:rPr>
          <w:rFonts w:ascii="宋体" w:hAnsi="宋体" w:cs="宋体" w:eastAsia="宋体" w:hint="default"/>
          <w:sz w:val="20"/>
          <w:szCs w:val="20"/>
        </w:rPr>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95"/>
        <w:gridCol w:w="1476"/>
        <w:gridCol w:w="1596"/>
        <w:gridCol w:w="1477"/>
        <w:gridCol w:w="1596"/>
      </w:tblGrid>
      <w:tr>
        <w:trPr>
          <w:trHeight w:val="326" w:hRule="exact"/>
        </w:trPr>
        <w:tc>
          <w:tcPr>
            <w:tcW w:w="2595" w:type="dxa"/>
            <w:tcBorders>
              <w:top w:val="single" w:sz="12" w:space="0" w:color="000000"/>
              <w:left w:val="nil" w:sz="6" w:space="0" w:color="auto"/>
              <w:bottom w:val="single" w:sz="2" w:space="0" w:color="000000"/>
              <w:right w:val="single" w:sz="2" w:space="0" w:color="000000"/>
            </w:tcBorders>
          </w:tcPr>
          <w:p>
            <w:pPr>
              <w:pStyle w:val="TableParagraph"/>
              <w:spacing w:line="256" w:lineRule="exact"/>
              <w:ind w:left="13" w:right="0"/>
              <w:jc w:val="center"/>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1476"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left="33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left="39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left="33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6"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left="39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3" w:hRule="exact"/>
        </w:trPr>
        <w:tc>
          <w:tcPr>
            <w:tcW w:w="25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772" w:right="0"/>
              <w:jc w:val="left"/>
              <w:rPr>
                <w:rFonts w:ascii="Trebuchet MS" w:hAnsi="Trebuchet MS" w:cs="Trebuchet MS" w:eastAsia="Trebuchet MS" w:hint="default"/>
                <w:sz w:val="20"/>
                <w:szCs w:val="20"/>
              </w:rPr>
            </w:pPr>
            <w:r>
              <w:rPr>
                <w:rFonts w:ascii="Trebuchet MS"/>
                <w:w w:val="90"/>
                <w:sz w:val="20"/>
              </w:rPr>
              <w:t>720,326</w:t>
            </w:r>
            <w:r>
              <w:rPr>
                <w:rFonts w:ascii="Trebuchet MS"/>
                <w:sz w:val="20"/>
              </w:rPr>
            </w:r>
          </w:p>
        </w:tc>
        <w:tc>
          <w:tcPr>
            <w:tcW w:w="1596" w:type="dxa"/>
            <w:tcBorders>
              <w:top w:val="single" w:sz="2" w:space="0" w:color="000000"/>
              <w:left w:val="single" w:sz="2" w:space="0" w:color="000000"/>
              <w:bottom w:val="single" w:sz="12" w:space="0" w:color="000000"/>
              <w:right w:val="single" w:sz="2" w:space="0" w:color="000000"/>
            </w:tcBorders>
          </w:tcPr>
          <w:p>
            <w:pPr/>
          </w:p>
        </w:tc>
        <w:tc>
          <w:tcPr>
            <w:tcW w:w="1477" w:type="dxa"/>
            <w:tcBorders>
              <w:top w:val="single" w:sz="2" w:space="0" w:color="000000"/>
              <w:left w:val="single" w:sz="2" w:space="0" w:color="000000"/>
              <w:bottom w:val="single" w:sz="12" w:space="0" w:color="000000"/>
              <w:right w:val="single" w:sz="2" w:space="0" w:color="000000"/>
            </w:tcBorders>
          </w:tcPr>
          <w:p>
            <w:pP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left="890" w:right="0"/>
              <w:jc w:val="left"/>
              <w:rPr>
                <w:rFonts w:ascii="Trebuchet MS" w:hAnsi="Trebuchet MS" w:cs="Trebuchet MS" w:eastAsia="Trebuchet MS" w:hint="default"/>
                <w:sz w:val="20"/>
                <w:szCs w:val="20"/>
              </w:rPr>
            </w:pPr>
            <w:r>
              <w:rPr>
                <w:rFonts w:ascii="Trebuchet MS"/>
                <w:w w:val="90"/>
                <w:sz w:val="20"/>
              </w:rPr>
              <w:t>720,326</w:t>
            </w:r>
            <w:r>
              <w:rPr>
                <w:rFonts w:ascii="Trebuchet MS"/>
                <w:sz w:val="20"/>
              </w:rPr>
            </w:r>
          </w:p>
        </w:tc>
      </w:tr>
    </w:tbl>
    <w:p>
      <w:pPr>
        <w:spacing w:line="240" w:lineRule="auto" w:before="12"/>
        <w:rPr>
          <w:rFonts w:ascii="宋体" w:hAnsi="宋体" w:cs="宋体" w:eastAsia="宋体" w:hint="default"/>
          <w:sz w:val="12"/>
          <w:szCs w:val="12"/>
        </w:rPr>
      </w:pPr>
    </w:p>
    <w:p>
      <w:pPr>
        <w:pStyle w:val="Heading3"/>
        <w:spacing w:line="240" w:lineRule="auto" w:before="32"/>
        <w:ind w:left="741" w:right="105"/>
        <w:jc w:val="left"/>
      </w:pPr>
      <w:r>
        <w:rPr/>
        <w:t>（</w:t>
      </w:r>
      <w:r>
        <w:rPr>
          <w:rFonts w:ascii="宋体" w:hAnsi="宋体" w:cs="宋体" w:eastAsia="宋体" w:hint="default"/>
        </w:rPr>
        <w:t>3</w:t>
      </w:r>
      <w:r>
        <w:rPr/>
        <w:t>）</w:t>
      </w:r>
      <w:r>
        <w:rPr>
          <w:spacing w:val="-63"/>
        </w:rPr>
        <w:t> </w:t>
      </w:r>
      <w:r>
        <w:rPr/>
        <w:t>控股股东的所持股份或权益及其变化</w:t>
      </w:r>
    </w:p>
    <w:p>
      <w:pPr>
        <w:spacing w:line="240" w:lineRule="auto" w:before="6"/>
        <w:rPr>
          <w:rFonts w:ascii="宋体" w:hAnsi="宋体" w:cs="宋体" w:eastAsia="宋体" w:hint="default"/>
          <w:sz w:val="8"/>
          <w:szCs w:val="8"/>
        </w:rPr>
      </w:pPr>
    </w:p>
    <w:p>
      <w:pPr>
        <w:spacing w:before="37"/>
        <w:ind w:left="0" w:right="257" w:firstLine="0"/>
        <w:jc w:val="right"/>
        <w:rPr>
          <w:rFonts w:ascii="宋体" w:hAnsi="宋体" w:cs="宋体" w:eastAsia="宋体" w:hint="default"/>
          <w:sz w:val="20"/>
          <w:szCs w:val="20"/>
        </w:rPr>
      </w:pPr>
      <w:r>
        <w:rPr>
          <w:rFonts w:ascii="宋体" w:hAnsi="宋体" w:cs="宋体" w:eastAsia="宋体" w:hint="default"/>
          <w:w w:val="95"/>
          <w:sz w:val="20"/>
          <w:szCs w:val="20"/>
        </w:rPr>
        <w:t>单位</w:t>
      </w:r>
      <w:r>
        <w:rPr>
          <w:rFonts w:ascii="宋体" w:hAnsi="宋体" w:cs="宋体" w:eastAsia="宋体" w:hint="default"/>
          <w:w w:val="95"/>
          <w:sz w:val="20"/>
          <w:szCs w:val="20"/>
        </w:rPr>
        <w:t>:</w:t>
      </w:r>
      <w:r>
        <w:rPr>
          <w:rFonts w:ascii="宋体" w:hAnsi="宋体" w:cs="宋体" w:eastAsia="宋体" w:hint="default"/>
          <w:w w:val="95"/>
          <w:sz w:val="20"/>
          <w:szCs w:val="20"/>
        </w:rPr>
        <w:t>万元</w:t>
      </w:r>
      <w:r>
        <w:rPr>
          <w:rFonts w:ascii="宋体" w:hAnsi="宋体" w:cs="宋体" w:eastAsia="宋体" w:hint="default"/>
          <w:sz w:val="20"/>
          <w:szCs w:val="20"/>
        </w:rPr>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95"/>
        <w:gridCol w:w="1476"/>
        <w:gridCol w:w="1596"/>
        <w:gridCol w:w="1477"/>
        <w:gridCol w:w="1596"/>
      </w:tblGrid>
      <w:tr>
        <w:trPr>
          <w:trHeight w:val="326" w:hRule="exact"/>
        </w:trPr>
        <w:tc>
          <w:tcPr>
            <w:tcW w:w="2595" w:type="dxa"/>
            <w:vMerge w:val="restart"/>
            <w:tcBorders>
              <w:top w:val="single" w:sz="12" w:space="0" w:color="000000"/>
              <w:left w:val="nil" w:sz="6" w:space="0" w:color="auto"/>
              <w:right w:val="single" w:sz="2" w:space="0" w:color="000000"/>
            </w:tcBorders>
          </w:tcPr>
          <w:p>
            <w:pPr>
              <w:pStyle w:val="TableParagraph"/>
              <w:spacing w:line="240" w:lineRule="auto" w:before="162"/>
              <w:ind w:left="13" w:right="0"/>
              <w:jc w:val="center"/>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30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073" w:type="dxa"/>
            <w:gridSpan w:val="2"/>
            <w:tcBorders>
              <w:top w:val="single" w:sz="12" w:space="0" w:color="000000"/>
              <w:left w:val="single" w:sz="2" w:space="0" w:color="000000"/>
              <w:bottom w:val="single" w:sz="2" w:space="0" w:color="000000"/>
              <w:right w:val="nil" w:sz="6" w:space="0" w:color="auto"/>
            </w:tcBorders>
          </w:tcPr>
          <w:p>
            <w:pPr>
              <w:pStyle w:val="TableParagraph"/>
              <w:spacing w:line="256" w:lineRule="exact"/>
              <w:ind w:left="880"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1" w:hRule="exact"/>
        </w:trPr>
        <w:tc>
          <w:tcPr>
            <w:tcW w:w="2595" w:type="dxa"/>
            <w:vMerge/>
            <w:tcBorders>
              <w:left w:val="nil" w:sz="6" w:space="0" w:color="auto"/>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5"/>
              <w:jc w:val="center"/>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353" w:hRule="exact"/>
        </w:trPr>
        <w:tc>
          <w:tcPr>
            <w:tcW w:w="25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
              <w:jc w:val="center"/>
              <w:rPr>
                <w:rFonts w:ascii="Trebuchet MS" w:hAnsi="Trebuchet MS" w:cs="Trebuchet MS" w:eastAsia="Trebuchet MS" w:hint="default"/>
                <w:sz w:val="20"/>
                <w:szCs w:val="20"/>
              </w:rPr>
            </w:pPr>
            <w:r>
              <w:rPr>
                <w:rFonts w:ascii="Trebuchet MS"/>
                <w:w w:val="95"/>
                <w:sz w:val="20"/>
              </w:rPr>
              <w:t>37,072</w:t>
            </w:r>
            <w:r>
              <w:rPr>
                <w:rFonts w:ascii="Trebuchet MS"/>
                <w:sz w:val="20"/>
              </w:rPr>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
              <w:jc w:val="center"/>
              <w:rPr>
                <w:rFonts w:ascii="Trebuchet MS" w:hAnsi="Trebuchet MS" w:cs="Trebuchet MS" w:eastAsia="Trebuchet MS" w:hint="default"/>
                <w:sz w:val="20"/>
                <w:szCs w:val="20"/>
              </w:rPr>
            </w:pPr>
            <w:r>
              <w:rPr>
                <w:rFonts w:ascii="Trebuchet MS"/>
                <w:w w:val="95"/>
                <w:sz w:val="20"/>
              </w:rPr>
              <w:t>37,072</w:t>
            </w:r>
            <w:r>
              <w:rPr>
                <w:rFonts w:ascii="Trebuchet MS"/>
                <w:sz w:val="20"/>
              </w:rPr>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
              <w:jc w:val="center"/>
              <w:rPr>
                <w:rFonts w:ascii="Trebuchet MS" w:hAnsi="Trebuchet MS" w:cs="Trebuchet MS" w:eastAsia="Trebuchet MS" w:hint="default"/>
                <w:sz w:val="20"/>
                <w:szCs w:val="20"/>
              </w:rPr>
            </w:pPr>
            <w:r>
              <w:rPr>
                <w:rFonts w:ascii="Trebuchet MS"/>
                <w:sz w:val="20"/>
              </w:rPr>
              <w:t>40.15%</w:t>
            </w: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6"/>
              <w:jc w:val="center"/>
              <w:rPr>
                <w:rFonts w:ascii="Trebuchet MS" w:hAnsi="Trebuchet MS" w:cs="Trebuchet MS" w:eastAsia="Trebuchet MS" w:hint="default"/>
                <w:sz w:val="20"/>
                <w:szCs w:val="20"/>
              </w:rPr>
            </w:pPr>
            <w:r>
              <w:rPr>
                <w:rFonts w:ascii="Trebuchet MS"/>
                <w:sz w:val="20"/>
              </w:rPr>
              <w:t>40.15%</w:t>
            </w:r>
          </w:p>
        </w:tc>
      </w:tr>
    </w:tbl>
    <w:p>
      <w:pPr>
        <w:spacing w:line="240" w:lineRule="auto" w:before="3"/>
        <w:rPr>
          <w:rFonts w:ascii="宋体" w:hAnsi="宋体" w:cs="宋体" w:eastAsia="宋体" w:hint="default"/>
          <w:sz w:val="18"/>
          <w:szCs w:val="18"/>
        </w:rPr>
      </w:pPr>
    </w:p>
    <w:p>
      <w:pPr>
        <w:pStyle w:val="Heading3"/>
        <w:spacing w:line="444" w:lineRule="auto" w:before="32"/>
        <w:ind w:left="681" w:right="665" w:firstLine="160"/>
        <w:jc w:val="left"/>
      </w:pPr>
      <w:r>
        <w:rPr>
          <w:rFonts w:ascii="宋体" w:hAnsi="宋体" w:cs="宋体" w:eastAsia="宋体" w:hint="default"/>
          <w:b/>
          <w:bCs/>
        </w:rPr>
        <w:t>2.</w:t>
      </w:r>
      <w:r>
        <w:rPr>
          <w:rFonts w:ascii="宋体" w:hAnsi="宋体" w:cs="宋体" w:eastAsia="宋体" w:hint="default"/>
          <w:b/>
          <w:bCs/>
          <w:spacing w:val="68"/>
        </w:rPr>
        <w:t> </w:t>
      </w:r>
      <w:r>
        <w:rPr>
          <w:rFonts w:ascii="宋体" w:hAnsi="宋体" w:cs="宋体" w:eastAsia="宋体" w:hint="default"/>
          <w:b/>
          <w:bCs/>
        </w:rPr>
        <w:t>子公司</w:t>
      </w:r>
      <w:r>
        <w:rPr>
          <w:rFonts w:ascii="宋体" w:hAnsi="宋体" w:cs="宋体" w:eastAsia="宋体" w:hint="default"/>
          <w:b/>
          <w:bCs/>
          <w:w w:val="99"/>
        </w:rPr>
        <w:t> </w:t>
      </w:r>
      <w:r>
        <w:rPr>
          <w:spacing w:val="-1"/>
        </w:rPr>
        <w:t>子公司情况详见本附注“八、</w:t>
      </w:r>
      <w:r>
        <w:rPr>
          <w:rFonts w:ascii="宋体" w:hAnsi="宋体" w:cs="宋体" w:eastAsia="宋体" w:hint="default"/>
          <w:spacing w:val="-1"/>
        </w:rPr>
        <w:t>1.</w:t>
      </w:r>
      <w:r>
        <w:rPr>
          <w:spacing w:val="-1"/>
        </w:rPr>
        <w:t>（</w:t>
      </w:r>
      <w:r>
        <w:rPr>
          <w:rFonts w:ascii="宋体" w:hAnsi="宋体" w:cs="宋体" w:eastAsia="宋体" w:hint="default"/>
          <w:spacing w:val="-1"/>
        </w:rPr>
        <w:t>1</w:t>
      </w:r>
      <w:r>
        <w:rPr>
          <w:spacing w:val="-1"/>
        </w:rPr>
        <w:t>）企业集团的构成”相关内容。</w:t>
      </w:r>
    </w:p>
    <w:p>
      <w:pPr>
        <w:spacing w:line="286" w:lineRule="exact" w:before="0"/>
        <w:ind w:left="841" w:right="105"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4"/>
          <w:sz w:val="22"/>
          <w:szCs w:val="22"/>
        </w:rPr>
        <w:t> </w:t>
      </w:r>
      <w:r>
        <w:rPr>
          <w:rFonts w:ascii="宋体" w:hAnsi="宋体" w:cs="宋体" w:eastAsia="宋体" w:hint="default"/>
          <w:b/>
          <w:bCs/>
          <w:sz w:val="22"/>
          <w:szCs w:val="22"/>
        </w:rPr>
        <w:t>合营企业及联营企业</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5430"/>
        <w:gridCol w:w="3317"/>
      </w:tblGrid>
      <w:tr>
        <w:trPr>
          <w:trHeight w:val="358" w:hRule="exact"/>
        </w:trPr>
        <w:tc>
          <w:tcPr>
            <w:tcW w:w="5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19" w:right="0"/>
              <w:jc w:val="left"/>
              <w:rPr>
                <w:rFonts w:ascii="宋体" w:hAnsi="宋体" w:cs="宋体" w:eastAsia="宋体" w:hint="default"/>
                <w:sz w:val="20"/>
                <w:szCs w:val="20"/>
              </w:rPr>
            </w:pPr>
            <w:r>
              <w:rPr>
                <w:rFonts w:ascii="宋体" w:hAnsi="宋体" w:cs="宋体" w:eastAsia="宋体" w:hint="default"/>
                <w:b/>
                <w:bCs/>
                <w:sz w:val="20"/>
                <w:szCs w:val="20"/>
              </w:rPr>
              <w:t>合营或联营企业名称</w:t>
            </w:r>
            <w:r>
              <w:rPr>
                <w:rFonts w:ascii="宋体" w:hAnsi="宋体" w:cs="宋体" w:eastAsia="宋体" w:hint="default"/>
                <w:sz w:val="20"/>
                <w:szCs w:val="20"/>
              </w:rPr>
            </w:r>
          </w:p>
        </w:tc>
        <w:tc>
          <w:tcPr>
            <w:tcW w:w="33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6" w:hRule="exact"/>
        </w:trPr>
        <w:tc>
          <w:tcPr>
            <w:tcW w:w="5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中科信息安全共性技术国家工程研究中心有限公司</w:t>
            </w:r>
          </w:p>
        </w:tc>
        <w:tc>
          <w:tcPr>
            <w:tcW w:w="33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1"/>
              <w:jc w:val="center"/>
              <w:rPr>
                <w:rFonts w:ascii="宋体" w:hAnsi="宋体" w:cs="宋体" w:eastAsia="宋体" w:hint="default"/>
                <w:sz w:val="20"/>
                <w:szCs w:val="20"/>
              </w:rPr>
            </w:pPr>
            <w:r>
              <w:rPr>
                <w:rFonts w:ascii="宋体" w:hAnsi="宋体" w:cs="宋体" w:eastAsia="宋体" w:hint="default"/>
                <w:sz w:val="20"/>
                <w:szCs w:val="20"/>
              </w:rPr>
              <w:t>联营企业</w:t>
            </w:r>
          </w:p>
        </w:tc>
      </w:tr>
      <w:tr>
        <w:trPr>
          <w:trHeight w:val="358" w:hRule="exact"/>
        </w:trPr>
        <w:tc>
          <w:tcPr>
            <w:tcW w:w="5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大有数字资源有限责任公司</w:t>
            </w:r>
          </w:p>
        </w:tc>
        <w:tc>
          <w:tcPr>
            <w:tcW w:w="33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1"/>
              <w:jc w:val="center"/>
              <w:rPr>
                <w:rFonts w:ascii="宋体" w:hAnsi="宋体" w:cs="宋体" w:eastAsia="宋体" w:hint="default"/>
                <w:sz w:val="20"/>
                <w:szCs w:val="20"/>
              </w:rPr>
            </w:pPr>
            <w:r>
              <w:rPr>
                <w:rFonts w:ascii="宋体" w:hAnsi="宋体" w:cs="宋体" w:eastAsia="宋体" w:hint="default"/>
                <w:sz w:val="20"/>
                <w:szCs w:val="20"/>
              </w:rPr>
              <w:t>联营企业</w:t>
            </w:r>
          </w:p>
        </w:tc>
      </w:tr>
    </w:tbl>
    <w:p>
      <w:pPr>
        <w:spacing w:line="240" w:lineRule="auto" w:before="3"/>
        <w:rPr>
          <w:rFonts w:ascii="宋体" w:hAnsi="宋体" w:cs="宋体" w:eastAsia="宋体" w:hint="default"/>
          <w:b/>
          <w:bCs/>
          <w:sz w:val="18"/>
          <w:szCs w:val="18"/>
        </w:rPr>
      </w:pPr>
    </w:p>
    <w:p>
      <w:pPr>
        <w:spacing w:before="32"/>
        <w:ind w:left="841" w:right="105"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7"/>
          <w:sz w:val="22"/>
          <w:szCs w:val="22"/>
        </w:rPr>
        <w:t> </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5420"/>
        <w:gridCol w:w="3305"/>
      </w:tblGrid>
      <w:tr>
        <w:trPr>
          <w:trHeight w:val="360" w:hRule="exact"/>
        </w:trPr>
        <w:tc>
          <w:tcPr>
            <w:tcW w:w="54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 w:right="0"/>
              <w:jc w:val="center"/>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33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1048"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3305"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60" w:lineRule="exact"/>
              <w:ind w:left="1250" w:right="155" w:hanging="1102"/>
              <w:jc w:val="left"/>
              <w:rPr>
                <w:rFonts w:ascii="宋体" w:hAnsi="宋体" w:cs="宋体" w:eastAsia="宋体" w:hint="default"/>
                <w:sz w:val="20"/>
                <w:szCs w:val="20"/>
              </w:rPr>
            </w:pPr>
            <w:r>
              <w:rPr>
                <w:rFonts w:ascii="宋体" w:hAnsi="宋体" w:cs="宋体" w:eastAsia="宋体" w:hint="default"/>
                <w:sz w:val="20"/>
                <w:szCs w:val="20"/>
              </w:rPr>
              <w:t>受同一母公司及最终控制方控制的</w:t>
            </w:r>
            <w:r>
              <w:rPr>
                <w:rFonts w:ascii="宋体" w:hAnsi="宋体" w:cs="宋体" w:eastAsia="宋体" w:hint="default"/>
                <w:w w:val="99"/>
                <w:sz w:val="20"/>
                <w:szCs w:val="20"/>
              </w:rPr>
              <w:t> </w:t>
            </w:r>
            <w:r>
              <w:rPr>
                <w:rFonts w:ascii="宋体" w:hAnsi="宋体" w:cs="宋体" w:eastAsia="宋体" w:hint="default"/>
                <w:sz w:val="20"/>
                <w:szCs w:val="20"/>
              </w:rPr>
              <w:t>其他企业</w:t>
            </w: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北京航天测控技术有限公司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北京航天福道高技术股份有限公司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北京航天情报与信息研究所</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北京航天新风机械设备有限责任公司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北京航星科技有限公司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北京无线电计量测试研究所</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广州航天海特系统工程有限公司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航天精工有限公司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航天科工财务有限责任公司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航天科工深圳（集团）有限公司</w:t>
            </w:r>
          </w:p>
        </w:tc>
        <w:tc>
          <w:tcPr>
            <w:tcW w:w="3305"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航天科工资产管理有限公司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航天通信控股集团股份有限公司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湖北三江航天红峰控制有限公司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湖北三江航天险峰电子信息有限公司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湖南航天磁电有限责任公司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3305" w:type="dxa"/>
            <w:vMerge/>
            <w:tcBorders>
              <w:left w:val="single" w:sz="2" w:space="0" w:color="000000"/>
              <w:right w:val="nil" w:sz="6" w:space="0" w:color="auto"/>
            </w:tcBorders>
          </w:tcPr>
          <w:p>
            <w:pPr/>
          </w:p>
        </w:tc>
      </w:tr>
      <w:tr>
        <w:trPr>
          <w:trHeight w:val="358" w:hRule="exact"/>
        </w:trPr>
        <w:tc>
          <w:tcPr>
            <w:tcW w:w="54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湖南航天建筑工程有限公司</w:t>
            </w:r>
          </w:p>
        </w:tc>
        <w:tc>
          <w:tcPr>
            <w:tcW w:w="3305" w:type="dxa"/>
            <w:vMerge/>
            <w:tcBorders>
              <w:left w:val="single" w:sz="2"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spacing w:before="73"/>
        <w:ind w:left="4378" w:right="4389" w:firstLine="0"/>
        <w:jc w:val="center"/>
        <w:rPr>
          <w:rFonts w:ascii="Times New Roman" w:hAnsi="Times New Roman" w:cs="Times New Roman" w:eastAsia="Times New Roman" w:hint="default"/>
          <w:sz w:val="20"/>
          <w:szCs w:val="20"/>
        </w:rPr>
      </w:pPr>
      <w:r>
        <w:rPr>
          <w:rFonts w:ascii="Times New Roman"/>
          <w:sz w:val="20"/>
        </w:rPr>
        <w:t>73</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5420"/>
        <w:gridCol w:w="3305"/>
      </w:tblGrid>
      <w:tr>
        <w:trPr>
          <w:trHeight w:val="358" w:hRule="exact"/>
        </w:trPr>
        <w:tc>
          <w:tcPr>
            <w:tcW w:w="54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33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048"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湖南航天远望测控技术有限公司</w:t>
            </w:r>
          </w:p>
        </w:tc>
        <w:tc>
          <w:tcPr>
            <w:tcW w:w="3305" w:type="dxa"/>
            <w:vMerge w:val="restart"/>
            <w:tcBorders>
              <w:top w:val="single" w:sz="2" w:space="0" w:color="000000"/>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深圳奥士达电子有限公司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深圳市航天楼宇科技有限公司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武汉三江航天网络通信有限公司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武汉三江航天远方科技有限公司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西安航天华迅科技有限公司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中国航天建设集团有限公司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中国航天科工动力技术研究院</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中国航天科工防御技术研究院基建房产队</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中国航天科工飞航技术研究院</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中国航天科工集团〇六八基地七八〇一研究所</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中国航天科工集团八五一一研究所</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北京航天晨信科技有限责任公司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北京航天光达科技有限公司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北京航天鳞象科技发展有限公司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航天海鹰安全技术工程有限公司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航天科工仿真技术有限责任公司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湖南航天机电设备与特种材料研究所</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湖南航天经济发展有限公司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湖南航天三丰科工有限公司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内蒙古航天红岗机械有限公司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沈阳易讯科技股份有限公司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中国航天科工防御技术研究院党校</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中国航天科工集团第二研究院七〇六所</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中国航天科工集团防御技术研究院</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中国航天科工集团第十研究院</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中国航天科工运载技术研究院北京分院</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3305" w:type="dxa"/>
            <w:vMerge/>
            <w:tcBorders>
              <w:left w:val="single" w:sz="2" w:space="0" w:color="000000"/>
              <w:right w:val="nil" w:sz="6" w:space="0" w:color="auto"/>
            </w:tcBorders>
          </w:tcPr>
          <w:p>
            <w:pPr/>
          </w:p>
        </w:tc>
      </w:tr>
      <w:tr>
        <w:trPr>
          <w:trHeight w:val="344"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中国航天汽车有限责任公司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中国航天系统工程有限公司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湖北航天工业学校</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北京航天拓扑高科技有限责任公司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中国航天科工集团第四总体设计部</w:t>
            </w:r>
          </w:p>
        </w:tc>
        <w:tc>
          <w:tcPr>
            <w:tcW w:w="3305" w:type="dxa"/>
            <w:vMerge/>
            <w:tcBorders>
              <w:left w:val="single" w:sz="2" w:space="0" w:color="000000"/>
              <w:right w:val="nil" w:sz="6" w:space="0" w:color="auto"/>
            </w:tcBorders>
          </w:tcPr>
          <w:p>
            <w:pPr/>
          </w:p>
        </w:tc>
      </w:tr>
      <w:tr>
        <w:trPr>
          <w:trHeight w:val="358" w:hRule="exact"/>
        </w:trPr>
        <w:tc>
          <w:tcPr>
            <w:tcW w:w="54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3305" w:type="dxa"/>
            <w:vMerge/>
            <w:tcBorders>
              <w:left w:val="single" w:sz="2" w:space="0" w:color="000000"/>
              <w:bottom w:val="single" w:sz="12" w:space="0" w:color="000000"/>
              <w:right w:val="nil" w:sz="6" w:space="0" w:color="auto"/>
            </w:tcBorders>
          </w:tcPr>
          <w:p>
            <w:pPr/>
          </w:p>
        </w:tc>
      </w:tr>
    </w:tbl>
    <w:p>
      <w:pPr>
        <w:spacing w:line="240" w:lineRule="auto" w:before="2"/>
        <w:rPr>
          <w:rFonts w:ascii="Times New Roman" w:hAnsi="Times New Roman" w:cs="Times New Roman" w:eastAsia="Times New Roman" w:hint="default"/>
          <w:sz w:val="25"/>
          <w:szCs w:val="25"/>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74</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5420"/>
        <w:gridCol w:w="3305"/>
      </w:tblGrid>
      <w:tr>
        <w:trPr>
          <w:trHeight w:val="358" w:hRule="exact"/>
        </w:trPr>
        <w:tc>
          <w:tcPr>
            <w:tcW w:w="54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33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048"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中航天建设工程有限公司</w:t>
            </w:r>
          </w:p>
        </w:tc>
        <w:tc>
          <w:tcPr>
            <w:tcW w:w="330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鞍山金税科技有限公司</w:t>
            </w:r>
          </w:p>
        </w:tc>
        <w:tc>
          <w:tcPr>
            <w:tcW w:w="3305"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50" w:right="0"/>
              <w:jc w:val="left"/>
              <w:rPr>
                <w:rFonts w:ascii="宋体" w:hAnsi="宋体" w:cs="宋体" w:eastAsia="宋体" w:hint="default"/>
                <w:sz w:val="20"/>
                <w:szCs w:val="20"/>
              </w:rPr>
            </w:pPr>
            <w:r>
              <w:rPr>
                <w:rFonts w:ascii="宋体" w:hAnsi="宋体" w:cs="宋体" w:eastAsia="宋体" w:hint="default"/>
                <w:sz w:val="20"/>
                <w:szCs w:val="20"/>
              </w:rPr>
              <w:t>其他关联关系方</w:t>
            </w: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北京四通新技术产业有限公司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丹东天龙电脑有限公司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安徽盛顿科技有限公司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福州正有网络通信技术有限公司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航天科技控股集团股份有限公司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晋江达乐电脑技术开发有限公司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西宁欣鹏电子科技有限责任公司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亿阳集团股份有限公司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广东同盛联合信息技术有限公司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内蒙古四通金穗电子有限公司</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3305" w:type="dxa"/>
            <w:vMerge/>
            <w:tcBorders>
              <w:left w:val="single" w:sz="2" w:space="0" w:color="000000"/>
              <w:right w:val="nil" w:sz="6" w:space="0" w:color="auto"/>
            </w:tcBorders>
          </w:tcPr>
          <w:p>
            <w:pPr/>
          </w:p>
        </w:tc>
      </w:tr>
      <w:tr>
        <w:trPr>
          <w:trHeight w:val="343"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上海新跃仪表厂</w:t>
            </w:r>
          </w:p>
        </w:tc>
        <w:tc>
          <w:tcPr>
            <w:tcW w:w="3305" w:type="dxa"/>
            <w:vMerge/>
            <w:tcBorders>
              <w:left w:val="single" w:sz="2" w:space="0" w:color="000000"/>
              <w:right w:val="nil" w:sz="6" w:space="0" w:color="auto"/>
            </w:tcBorders>
          </w:tcPr>
          <w:p>
            <w:pPr/>
          </w:p>
        </w:tc>
      </w:tr>
      <w:tr>
        <w:trPr>
          <w:trHeight w:val="346" w:hRule="exact"/>
        </w:trPr>
        <w:tc>
          <w:tcPr>
            <w:tcW w:w="5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3305" w:type="dxa"/>
            <w:vMerge/>
            <w:tcBorders>
              <w:left w:val="single" w:sz="2" w:space="0" w:color="000000"/>
              <w:right w:val="nil" w:sz="6" w:space="0" w:color="auto"/>
            </w:tcBorders>
          </w:tcPr>
          <w:p>
            <w:pPr/>
          </w:p>
        </w:tc>
      </w:tr>
      <w:tr>
        <w:trPr>
          <w:trHeight w:val="358" w:hRule="exact"/>
        </w:trPr>
        <w:tc>
          <w:tcPr>
            <w:tcW w:w="54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王良民</w:t>
            </w:r>
          </w:p>
        </w:tc>
        <w:tc>
          <w:tcPr>
            <w:tcW w:w="3305" w:type="dxa"/>
            <w:vMerge/>
            <w:tcBorders>
              <w:left w:val="single" w:sz="2" w:space="0" w:color="000000"/>
              <w:bottom w:val="single" w:sz="12" w:space="0" w:color="000000"/>
              <w:right w:val="nil" w:sz="6" w:space="0" w:color="auto"/>
            </w:tcBorders>
          </w:tcPr>
          <w:p>
            <w:pP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ind w:left="661" w:right="0"/>
        <w:jc w:val="left"/>
        <w:rPr>
          <w:b w:val="0"/>
          <w:bCs w:val="0"/>
        </w:rPr>
      </w:pPr>
      <w:r>
        <w:rPr>
          <w:spacing w:val="2"/>
        </w:rPr>
        <w:t>（二）关联交易</w:t>
      </w:r>
      <w:r>
        <w:rPr>
          <w:b w:val="0"/>
          <w:bCs w:val="0"/>
          <w:spacing w:val="2"/>
        </w:rPr>
      </w:r>
    </w:p>
    <w:p>
      <w:pPr>
        <w:spacing w:line="240" w:lineRule="auto" w:before="12"/>
        <w:rPr>
          <w:rFonts w:ascii="宋体" w:hAnsi="宋体" w:cs="宋体" w:eastAsia="宋体" w:hint="default"/>
          <w:b/>
          <w:bCs/>
          <w:sz w:val="23"/>
          <w:szCs w:val="23"/>
        </w:rPr>
      </w:pPr>
    </w:p>
    <w:p>
      <w:pPr>
        <w:pStyle w:val="Heading3"/>
        <w:spacing w:line="240" w:lineRule="auto"/>
        <w:ind w:left="841" w:right="0"/>
        <w:jc w:val="left"/>
      </w:pPr>
      <w:r>
        <w:rPr>
          <w:rFonts w:ascii="宋体" w:hAnsi="宋体" w:cs="宋体" w:eastAsia="宋体" w:hint="default"/>
        </w:rPr>
        <w:t>1</w:t>
      </w:r>
      <w:r>
        <w:rPr/>
        <w:t>．</w:t>
      </w:r>
      <w:r>
        <w:rPr>
          <w:spacing w:val="-42"/>
        </w:rPr>
        <w:t> </w:t>
      </w:r>
      <w:r>
        <w:rPr/>
        <w:t>购销商品、提供和接受劳务的关联交易</w:t>
      </w:r>
    </w:p>
    <w:p>
      <w:pPr>
        <w:spacing w:line="240" w:lineRule="auto" w:before="9"/>
        <w:rPr>
          <w:rFonts w:ascii="宋体" w:hAnsi="宋体" w:cs="宋体" w:eastAsia="宋体" w:hint="default"/>
          <w:sz w:val="27"/>
          <w:szCs w:val="27"/>
        </w:rPr>
      </w:pPr>
    </w:p>
    <w:p>
      <w:pPr>
        <w:spacing w:before="0"/>
        <w:ind w:left="79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）采购商品</w:t>
      </w:r>
      <w:r>
        <w:rPr>
          <w:rFonts w:ascii="宋体" w:hAnsi="宋体" w:cs="宋体" w:eastAsia="宋体" w:hint="default"/>
          <w:sz w:val="22"/>
          <w:szCs w:val="22"/>
        </w:rPr>
        <w:t>/</w:t>
      </w:r>
      <w:r>
        <w:rPr>
          <w:rFonts w:ascii="宋体" w:hAnsi="宋体" w:cs="宋体" w:eastAsia="宋体" w:hint="default"/>
          <w:sz w:val="22"/>
          <w:szCs w:val="22"/>
        </w:rPr>
        <w:t>接受劳务</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093"/>
        <w:gridCol w:w="1980"/>
        <w:gridCol w:w="1265"/>
        <w:gridCol w:w="1402"/>
      </w:tblGrid>
      <w:tr>
        <w:trPr>
          <w:trHeight w:val="358" w:hRule="exact"/>
        </w:trPr>
        <w:tc>
          <w:tcPr>
            <w:tcW w:w="40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950"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28"/>
              <w:jc w:val="right"/>
              <w:rPr>
                <w:rFonts w:ascii="宋体" w:hAnsi="宋体" w:cs="宋体" w:eastAsia="宋体" w:hint="default"/>
                <w:sz w:val="20"/>
                <w:szCs w:val="20"/>
              </w:rPr>
            </w:pPr>
            <w:r>
              <w:rPr>
                <w:rFonts w:ascii="宋体" w:hAnsi="宋体" w:cs="宋体" w:eastAsia="宋体" w:hint="default"/>
                <w:b/>
                <w:bCs/>
                <w:w w:val="95"/>
                <w:sz w:val="20"/>
                <w:szCs w:val="20"/>
              </w:rPr>
              <w:t>本年发生额</w:t>
            </w:r>
            <w:r>
              <w:rPr>
                <w:rFonts w:ascii="宋体" w:hAnsi="宋体" w:cs="宋体" w:eastAsia="宋体" w:hint="default"/>
                <w:sz w:val="20"/>
                <w:szCs w:val="20"/>
              </w:rPr>
            </w:r>
          </w:p>
        </w:tc>
        <w:tc>
          <w:tcPr>
            <w:tcW w:w="14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1980"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1,598,290.60</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北京航天测控技术有限公司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591,412.71</w:t>
            </w:r>
            <w:r>
              <w:rPr>
                <w:rFonts w:ascii="Trebuchet MS"/>
                <w:sz w:val="20"/>
              </w:rPr>
            </w:r>
          </w:p>
        </w:tc>
      </w:tr>
      <w:tr>
        <w:trPr>
          <w:trHeight w:val="523"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72" w:right="0"/>
              <w:jc w:val="left"/>
              <w:rPr>
                <w:rFonts w:ascii="宋体" w:hAnsi="宋体" w:cs="宋体" w:eastAsia="宋体" w:hint="default"/>
                <w:sz w:val="20"/>
                <w:szCs w:val="20"/>
              </w:rPr>
            </w:pPr>
            <w:r>
              <w:rPr>
                <w:rFonts w:ascii="宋体" w:hAnsi="宋体" w:cs="宋体" w:eastAsia="宋体" w:hint="default"/>
                <w:sz w:val="20"/>
                <w:szCs w:val="20"/>
              </w:rPr>
              <w:t>北京航星科技有限公司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39" w:right="0"/>
              <w:jc w:val="center"/>
              <w:rPr>
                <w:rFonts w:ascii="宋体" w:hAnsi="宋体" w:cs="宋体" w:eastAsia="宋体" w:hint="default"/>
                <w:sz w:val="20"/>
                <w:szCs w:val="20"/>
              </w:rPr>
            </w:pPr>
            <w:r>
              <w:rPr>
                <w:rFonts w:ascii="宋体" w:hAnsi="宋体" w:cs="宋体" w:eastAsia="宋体" w:hint="default"/>
                <w:sz w:val="20"/>
                <w:szCs w:val="20"/>
              </w:rPr>
              <w:t>接受劳务、购买商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9,485,886.15</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94,580,855.66</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716,981.13</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航天科工深圳（集团）有限公司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10,380,792.47</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湖北三江航天红峰控制有限公司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3,444,497.02</w:t>
            </w:r>
            <w:r>
              <w:rPr>
                <w:rFonts w:ascii="Trebuchet MS"/>
                <w:sz w:val="20"/>
              </w:rPr>
            </w:r>
          </w:p>
        </w:tc>
      </w:tr>
      <w:tr>
        <w:trPr>
          <w:trHeight w:val="343"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72"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2,530,683.36</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7,321,935.98</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沈阳易讯科技股份有限公司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4,736,499.61</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122,169,908.39</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深圳市航天楼宇科技有限公司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254,359.83</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297,601.00</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航天海鹰安全技术工程公司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3,396,255.22</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7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Trebuchet MS" w:hAnsi="Trebuchet MS" w:cs="Trebuchet MS" w:eastAsia="Trebuchet MS" w:hint="default"/>
                <w:sz w:val="20"/>
                <w:szCs w:val="20"/>
              </w:rPr>
            </w:pPr>
            <w:r>
              <w:rPr>
                <w:rFonts w:ascii="Trebuchet MS"/>
                <w:w w:val="80"/>
                <w:sz w:val="20"/>
              </w:rPr>
              <w:t>68,630.00</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40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中国航天科工防御技术研究院党校</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20,564.10</w:t>
            </w:r>
            <w:r>
              <w:rPr>
                <w:rFonts w:ascii="Trebuchet MS"/>
                <w:sz w:val="20"/>
              </w:rPr>
            </w:r>
          </w:p>
        </w:tc>
        <w:tc>
          <w:tcPr>
            <w:tcW w:w="14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0"/>
          <w:szCs w:val="10"/>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75</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4093"/>
        <w:gridCol w:w="1980"/>
        <w:gridCol w:w="1265"/>
        <w:gridCol w:w="1402"/>
      </w:tblGrid>
      <w:tr>
        <w:trPr>
          <w:trHeight w:val="358" w:hRule="exact"/>
        </w:trPr>
        <w:tc>
          <w:tcPr>
            <w:tcW w:w="40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950"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28"/>
              <w:jc w:val="right"/>
              <w:rPr>
                <w:rFonts w:ascii="宋体" w:hAnsi="宋体" w:cs="宋体" w:eastAsia="宋体" w:hint="default"/>
                <w:sz w:val="20"/>
                <w:szCs w:val="20"/>
              </w:rPr>
            </w:pPr>
            <w:r>
              <w:rPr>
                <w:rFonts w:ascii="宋体" w:hAnsi="宋体" w:cs="宋体" w:eastAsia="宋体" w:hint="default"/>
                <w:b/>
                <w:bCs/>
                <w:w w:val="95"/>
                <w:sz w:val="20"/>
                <w:szCs w:val="20"/>
              </w:rPr>
              <w:t>本年发生额</w:t>
            </w:r>
            <w:r>
              <w:rPr>
                <w:rFonts w:ascii="宋体" w:hAnsi="宋体" w:cs="宋体" w:eastAsia="宋体" w:hint="default"/>
                <w:sz w:val="20"/>
                <w:szCs w:val="20"/>
              </w:rPr>
            </w:r>
          </w:p>
        </w:tc>
        <w:tc>
          <w:tcPr>
            <w:tcW w:w="14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b/>
                <w:bCs/>
                <w:sz w:val="20"/>
                <w:szCs w:val="20"/>
              </w:rPr>
              <w:t>其他关联方关系</w:t>
            </w:r>
            <w:r>
              <w:rPr>
                <w:rFonts w:ascii="宋体" w:hAnsi="宋体" w:cs="宋体" w:eastAsia="宋体" w:hint="default"/>
                <w:sz w:val="20"/>
                <w:szCs w:val="20"/>
              </w:rPr>
            </w:r>
          </w:p>
        </w:tc>
        <w:tc>
          <w:tcPr>
            <w:tcW w:w="1980"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4,971,931.62</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5,188,402.66</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625,277.89</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544,341.89</w:t>
            </w:r>
            <w:r>
              <w:rPr>
                <w:rFonts w:ascii="Trebuchet MS"/>
                <w:sz w:val="20"/>
              </w:rPr>
            </w:r>
          </w:p>
        </w:tc>
      </w:tr>
      <w:tr>
        <w:trPr>
          <w:trHeight w:val="343"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72" w:right="0"/>
              <w:jc w:val="left"/>
              <w:rPr>
                <w:rFonts w:ascii="宋体" w:hAnsi="宋体" w:cs="宋体" w:eastAsia="宋体" w:hint="default"/>
                <w:sz w:val="20"/>
                <w:szCs w:val="20"/>
              </w:rPr>
            </w:pPr>
            <w:r>
              <w:rPr>
                <w:rFonts w:ascii="宋体" w:hAnsi="宋体" w:cs="宋体" w:eastAsia="宋体" w:hint="default"/>
                <w:sz w:val="20"/>
                <w:szCs w:val="20"/>
              </w:rPr>
              <w:t>丹东天龙电脑有限公司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10,484,478.63</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鞍山金税科技有限公司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153,188.03</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北京四通新技术产业有限公司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2,991.45</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36,752.13</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15,089,660.98</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63,094,091.66</w:t>
            </w:r>
            <w:r>
              <w:rPr>
                <w:rFonts w:ascii="Trebuchet MS"/>
                <w:sz w:val="20"/>
              </w:rPr>
            </w:r>
          </w:p>
        </w:tc>
      </w:tr>
      <w:tr>
        <w:trPr>
          <w:trHeight w:val="343"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72"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386,666.67</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2,340,649.87</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466,914.53</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303,487.18</w:t>
            </w:r>
            <w:r>
              <w:rPr>
                <w:rFonts w:ascii="Trebuchet MS"/>
                <w:sz w:val="20"/>
              </w:rPr>
            </w:r>
          </w:p>
        </w:tc>
      </w:tr>
      <w:tr>
        <w:trPr>
          <w:trHeight w:val="346" w:hRule="exact"/>
        </w:trPr>
        <w:tc>
          <w:tcPr>
            <w:tcW w:w="40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1,280,834.19</w:t>
            </w:r>
            <w:r>
              <w:rPr>
                <w:rFonts w:ascii="Trebuchet MS"/>
                <w:sz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1,377,144.39</w:t>
            </w:r>
            <w:r>
              <w:rPr>
                <w:rFonts w:ascii="Trebuchet MS"/>
                <w:sz w:val="20"/>
              </w:rPr>
            </w:r>
          </w:p>
        </w:tc>
      </w:tr>
      <w:tr>
        <w:trPr>
          <w:trHeight w:val="358" w:hRule="exact"/>
        </w:trPr>
        <w:tc>
          <w:tcPr>
            <w:tcW w:w="40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6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0" w:type="dxa"/>
            <w:tcBorders>
              <w:top w:val="single" w:sz="2" w:space="0" w:color="000000"/>
              <w:left w:val="single" w:sz="2" w:space="0" w:color="000000"/>
              <w:bottom w:val="single" w:sz="12" w:space="0" w:color="000000"/>
              <w:right w:val="single" w:sz="2" w:space="0" w:color="000000"/>
            </w:tcBorders>
          </w:tcPr>
          <w:p>
            <w:pP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43,317,155.60</w:t>
            </w:r>
            <w:r>
              <w:rPr>
                <w:rFonts w:ascii="Arial"/>
                <w:sz w:val="20"/>
              </w:rPr>
            </w:r>
          </w:p>
        </w:tc>
        <w:tc>
          <w:tcPr>
            <w:tcW w:w="14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0"/>
                <w:szCs w:val="20"/>
              </w:rPr>
            </w:pPr>
            <w:r>
              <w:rPr>
                <w:rFonts w:ascii="Arial"/>
                <w:b/>
                <w:w w:val="80"/>
                <w:sz w:val="20"/>
              </w:rPr>
              <w:t>324,624,811.40</w:t>
            </w:r>
            <w:r>
              <w:rPr>
                <w:rFonts w:ascii="Arial"/>
                <w:sz w:val="20"/>
              </w:rPr>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791" w:right="0"/>
        <w:jc w:val="left"/>
      </w:pPr>
      <w:r>
        <w:rPr/>
        <w:t>（</w:t>
      </w:r>
      <w:r>
        <w:rPr>
          <w:rFonts w:ascii="宋体" w:hAnsi="宋体" w:cs="宋体" w:eastAsia="宋体" w:hint="default"/>
        </w:rPr>
        <w:t>2</w:t>
      </w:r>
      <w:r>
        <w:rPr/>
        <w:t>）销售商品</w:t>
      </w:r>
      <w:r>
        <w:rPr>
          <w:rFonts w:ascii="宋体" w:hAnsi="宋体" w:cs="宋体" w:eastAsia="宋体" w:hint="default"/>
        </w:rPr>
        <w:t>/</w:t>
      </w:r>
      <w:r>
        <w:rPr/>
        <w:t>提供劳务</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376"/>
        <w:gridCol w:w="1390"/>
        <w:gridCol w:w="1445"/>
        <w:gridCol w:w="1529"/>
      </w:tblGrid>
      <w:tr>
        <w:trPr>
          <w:trHeight w:val="538" w:hRule="exact"/>
        </w:trPr>
        <w:tc>
          <w:tcPr>
            <w:tcW w:w="43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0"/>
              <w:ind w:left="1091"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关联交易内</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容</w:t>
            </w:r>
            <w:r>
              <w:rPr>
                <w:rFonts w:ascii="宋体" w:hAnsi="宋体" w:cs="宋体" w:eastAsia="宋体" w:hint="default"/>
                <w:sz w:val="20"/>
                <w:szCs w:val="20"/>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0"/>
              <w:ind w:left="22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0"/>
              <w:ind w:left="25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b/>
                <w:bCs/>
                <w:sz w:val="20"/>
                <w:szCs w:val="20"/>
              </w:rPr>
              <w:t>母公司及最终控制方</w:t>
            </w:r>
            <w:r>
              <w:rPr>
                <w:rFonts w:ascii="宋体" w:hAnsi="宋体" w:cs="宋体" w:eastAsia="宋体" w:hint="default"/>
                <w:sz w:val="20"/>
                <w:szCs w:val="20"/>
              </w:rPr>
            </w:r>
          </w:p>
        </w:tc>
        <w:tc>
          <w:tcPr>
            <w:tcW w:w="1390" w:type="dxa"/>
            <w:tcBorders>
              <w:top w:val="single" w:sz="2" w:space="0" w:color="000000"/>
              <w:left w:val="single" w:sz="2" w:space="0" w:color="000000"/>
              <w:bottom w:val="single" w:sz="2" w:space="0" w:color="000000"/>
              <w:right w:val="single" w:sz="2" w:space="0" w:color="000000"/>
            </w:tcBorders>
          </w:tcPr>
          <w:p>
            <w:pP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1,518,281.98</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2,375,471.69</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1,759,358.50</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1390" w:type="dxa"/>
            <w:tcBorders>
              <w:top w:val="single" w:sz="2" w:space="0" w:color="000000"/>
              <w:left w:val="single" w:sz="2" w:space="0" w:color="000000"/>
              <w:bottom w:val="single" w:sz="2" w:space="0" w:color="000000"/>
              <w:right w:val="single" w:sz="2" w:space="0" w:color="000000"/>
            </w:tcBorders>
          </w:tcPr>
          <w:p>
            <w:pP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1,020,211.11</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317,509.74</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湖北航天工业学校</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37,401.71</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北京航天拓扑高科技有限责任公司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6,623.93</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中国航天科工集团第四总体设计部</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34,188.03</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561,964.19</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17,094.02</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42,452.83</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航天科工深圳（集团）有限公司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75,471.70</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71,406.79</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552,649.55</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333,231.49</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108,915.10</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武汉三江航天网络通信有限公司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1,237,621.38</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17,094.02</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中国航天科工集团防御技术研究院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451,886.79</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641,509.43</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中国航天科工集团八五一一研究所</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84,905.66</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84,905.66</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10,391,686.32</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204,724.74</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1,132.08</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3,434.06</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中国航天汽车有限责任公司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30,188.68</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307,547.17</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中国航天汽车有限责任公司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62,670.30</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北京航天福道高技术股份有限公司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188,034.19</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北京航天测控技术有限公司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61,132.08</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北京航天情报与信息研究所</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Trebuchet MS" w:hAnsi="Trebuchet MS" w:cs="Trebuchet MS" w:eastAsia="Trebuchet MS" w:hint="default"/>
                <w:sz w:val="20"/>
                <w:szCs w:val="20"/>
              </w:rPr>
            </w:pPr>
            <w:r>
              <w:rPr>
                <w:rFonts w:ascii="Trebuchet MS"/>
                <w:w w:val="80"/>
                <w:sz w:val="20"/>
              </w:rPr>
              <w:t>716,981.13</w:t>
            </w:r>
            <w:r>
              <w:rPr>
                <w:rFonts w:ascii="Trebuchet MS"/>
                <w:sz w:val="20"/>
              </w:rPr>
            </w:r>
          </w:p>
        </w:tc>
      </w:tr>
      <w:tr>
        <w:trPr>
          <w:trHeight w:val="360" w:hRule="exact"/>
        </w:trPr>
        <w:tc>
          <w:tcPr>
            <w:tcW w:w="4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北京航天新风机械设备有限责任公司</w:t>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12" w:space="0" w:color="000000"/>
              <w:right w:val="single" w:sz="2" w:space="0" w:color="000000"/>
            </w:tcBorders>
          </w:tcPr>
          <w:p>
            <w:pPr/>
          </w:p>
        </w:tc>
        <w:tc>
          <w:tcPr>
            <w:tcW w:w="15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261,320.75</w:t>
            </w:r>
            <w:r>
              <w:rPr>
                <w:rFonts w:ascii="Trebuchet MS"/>
                <w:sz w:val="20"/>
              </w:rPr>
            </w:r>
          </w:p>
        </w:tc>
      </w:tr>
    </w:tbl>
    <w:p>
      <w:pPr>
        <w:spacing w:line="240" w:lineRule="auto" w:before="8"/>
        <w:rPr>
          <w:rFonts w:ascii="宋体" w:hAnsi="宋体" w:cs="宋体" w:eastAsia="宋体" w:hint="default"/>
          <w:sz w:val="5"/>
          <w:szCs w:val="5"/>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76</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4376"/>
        <w:gridCol w:w="1390"/>
        <w:gridCol w:w="1445"/>
        <w:gridCol w:w="1529"/>
      </w:tblGrid>
      <w:tr>
        <w:trPr>
          <w:trHeight w:val="538" w:hRule="exact"/>
        </w:trPr>
        <w:tc>
          <w:tcPr>
            <w:tcW w:w="43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0"/>
              <w:ind w:left="1091"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关联交易内</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容</w:t>
            </w:r>
            <w:r>
              <w:rPr>
                <w:rFonts w:ascii="宋体" w:hAnsi="宋体" w:cs="宋体" w:eastAsia="宋体" w:hint="default"/>
                <w:sz w:val="20"/>
                <w:szCs w:val="20"/>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0"/>
              <w:ind w:left="22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0"/>
              <w:ind w:left="25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北京无线电计量测试研究所</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23,584.91</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广州航天海特系统工程有限公司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405,282.05</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474,290.61</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航天精工有限公司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3,669.81</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航天精工有限公司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16,068.38</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航天科工财务有限责任公司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18,867.92</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101,886.79</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航天科工资产管理有限公司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22,641.51</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28,301.89</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航天通信控股集团股份有限公司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117,924.53</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湖北三江航天红峰控制有限公司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329,059.81</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7,552,422.18</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湖北三江航天险峰电子信息有限公司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6,478.63</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湖南航天磁电有限责任公司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132,463.32</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352,051.66</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湖南航天建筑工程有限公司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1,191,944.01</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湖南航天远望测控技术有限公司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18,803.42</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83,517.95</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深圳奥士达电子有限公司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371,025.64</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武汉三江航天远方科技有限公司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2,928,352.90</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西安航天华迅科技有限公司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23,584.91</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2,735.04</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991,880.34</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中国航天科工动力技术研究院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169,811.32</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中国航天科工防御技术研究院基建房产队</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107,547.16</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中国航天科工集团〇六八基地七八〇一研究所</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1,452.83</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660.38</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中国航天科工集团〇六八基地七八〇一研究所</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28,276.92</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212,820.82</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113,207.55</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139,622.64</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141,509.43</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中国航天系统工程有限公司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18,867.92</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94,339.62</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北京航天晨信科技有限责任公司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496,691.24</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北京航天鳞象科技发展有限公司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108,683.74</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航天科工仿真技术有限责任公司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1,376,068.38</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航天科技控股集团股份有限公司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12,678,480.37</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707.55</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湖南航天三丰科工有限公司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71,026.48</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内蒙古航天红岗机械有限公司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94,339.62</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中国航天科工飞航技术研究院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235,849.06</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336,000.00</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212,264.15</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1,801.71</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湖南航天机电设备与特种材料研究所</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41,678.63</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其他关联方关系</w:t>
            </w:r>
            <w:r>
              <w:rPr>
                <w:rFonts w:ascii="宋体" w:hAnsi="宋体" w:cs="宋体" w:eastAsia="宋体" w:hint="default"/>
                <w:sz w:val="20"/>
                <w:szCs w:val="20"/>
              </w:rPr>
            </w:r>
          </w:p>
        </w:tc>
        <w:tc>
          <w:tcPr>
            <w:tcW w:w="1390" w:type="dxa"/>
            <w:tcBorders>
              <w:top w:val="single" w:sz="2" w:space="0" w:color="000000"/>
              <w:left w:val="single" w:sz="2" w:space="0" w:color="000000"/>
              <w:bottom w:val="single" w:sz="2" w:space="0" w:color="000000"/>
              <w:right w:val="single" w:sz="2" w:space="0" w:color="000000"/>
            </w:tcBorders>
          </w:tcPr>
          <w:p>
            <w:pP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鞍山金税科技有限公司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1,077,402.56</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丹东天龙电脑有限公司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Trebuchet MS" w:hAnsi="Trebuchet MS" w:cs="Trebuchet MS" w:eastAsia="Trebuchet MS" w:hint="default"/>
                <w:sz w:val="20"/>
                <w:szCs w:val="20"/>
              </w:rPr>
            </w:pPr>
            <w:r>
              <w:rPr>
                <w:rFonts w:ascii="Trebuchet MS"/>
                <w:w w:val="80"/>
                <w:sz w:val="20"/>
              </w:rPr>
              <w:t>2,194,515.39</w:t>
            </w:r>
            <w:r>
              <w:rPr>
                <w:rFonts w:ascii="Trebuchet MS"/>
                <w:sz w:val="20"/>
              </w:rPr>
            </w:r>
          </w:p>
        </w:tc>
      </w:tr>
      <w:tr>
        <w:trPr>
          <w:trHeight w:val="358" w:hRule="exact"/>
        </w:trPr>
        <w:tc>
          <w:tcPr>
            <w:tcW w:w="4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585,470.09</w:t>
            </w:r>
            <w:r>
              <w:rPr>
                <w:rFonts w:ascii="Trebuchet MS"/>
                <w:sz w:val="20"/>
              </w:rPr>
            </w:r>
          </w:p>
        </w:tc>
        <w:tc>
          <w:tcPr>
            <w:tcW w:w="15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56,581.20</w:t>
            </w:r>
            <w:r>
              <w:rPr>
                <w:rFonts w:ascii="Trebuchet MS"/>
                <w:sz w:val="20"/>
              </w:rPr>
            </w:r>
          </w:p>
        </w:tc>
      </w:tr>
    </w:tbl>
    <w:p>
      <w:pPr>
        <w:spacing w:line="240" w:lineRule="auto" w:before="6"/>
        <w:rPr>
          <w:rFonts w:ascii="Times New Roman" w:hAnsi="Times New Roman" w:cs="Times New Roman" w:eastAsia="Times New Roman" w:hint="default"/>
          <w:sz w:val="9"/>
          <w:szCs w:val="9"/>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77</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4376"/>
        <w:gridCol w:w="1390"/>
        <w:gridCol w:w="1445"/>
        <w:gridCol w:w="1529"/>
      </w:tblGrid>
      <w:tr>
        <w:trPr>
          <w:trHeight w:val="538" w:hRule="exact"/>
        </w:trPr>
        <w:tc>
          <w:tcPr>
            <w:tcW w:w="43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0"/>
              <w:ind w:left="1091"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关联交易内</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容</w:t>
            </w:r>
            <w:r>
              <w:rPr>
                <w:rFonts w:ascii="宋体" w:hAnsi="宋体" w:cs="宋体" w:eastAsia="宋体" w:hint="default"/>
                <w:sz w:val="20"/>
                <w:szCs w:val="20"/>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0"/>
              <w:ind w:left="22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0"/>
              <w:ind w:left="25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5,829.06</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广东同盛联合信息技术有限公司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3,000,000.00</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14,457,008.52</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10,447,903.80</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11,922,373.03</w:t>
            </w:r>
            <w:r>
              <w:rPr>
                <w:rFonts w:ascii="Trebuchet MS"/>
                <w:sz w:val="20"/>
              </w:rPr>
            </w:r>
          </w:p>
        </w:tc>
      </w:tr>
      <w:tr>
        <w:trPr>
          <w:trHeight w:val="343"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上海新跃仪表厂</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799,931.64</w:t>
            </w:r>
            <w:r>
              <w:rPr>
                <w:rFonts w:ascii="Trebuchet MS"/>
                <w:sz w:val="20"/>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北京京航计算机通讯研究所</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Trebuchet MS" w:hAnsi="Trebuchet MS" w:cs="Trebuchet MS" w:eastAsia="Trebuchet MS" w:hint="default"/>
                <w:sz w:val="20"/>
                <w:szCs w:val="20"/>
              </w:rPr>
            </w:pPr>
            <w:r>
              <w:rPr>
                <w:rFonts w:ascii="Trebuchet MS"/>
                <w:w w:val="80"/>
                <w:sz w:val="20"/>
              </w:rPr>
              <w:t>113,207.55</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西宁欣鹏电子科技有限责任公司</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6"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Trebuchet MS" w:hAnsi="Trebuchet MS" w:cs="Trebuchet MS" w:eastAsia="Trebuchet MS" w:hint="default"/>
                <w:sz w:val="20"/>
                <w:szCs w:val="20"/>
              </w:rPr>
            </w:pPr>
            <w:r>
              <w:rPr>
                <w:rFonts w:ascii="Trebuchet MS"/>
                <w:w w:val="80"/>
                <w:sz w:val="20"/>
              </w:rPr>
              <w:t>36,581.20</w:t>
            </w:r>
            <w:r>
              <w:rPr>
                <w:rFonts w:ascii="Trebuchet MS"/>
                <w:sz w:val="20"/>
              </w:rPr>
            </w: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90" w:type="dxa"/>
            <w:tcBorders>
              <w:top w:val="single" w:sz="2" w:space="0" w:color="000000"/>
              <w:left w:val="single" w:sz="2" w:space="0" w:color="000000"/>
              <w:bottom w:val="single" w:sz="12" w:space="0" w:color="000000"/>
              <w:right w:val="single" w:sz="2" w:space="0" w:color="000000"/>
            </w:tcBorders>
          </w:tcPr>
          <w:p>
            <w:pP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1"/>
              <w:jc w:val="right"/>
              <w:rPr>
                <w:rFonts w:ascii="Arial" w:hAnsi="Arial" w:cs="Arial" w:eastAsia="Arial" w:hint="default"/>
                <w:sz w:val="20"/>
                <w:szCs w:val="20"/>
              </w:rPr>
            </w:pPr>
            <w:r>
              <w:rPr>
                <w:rFonts w:ascii="Arial"/>
                <w:b/>
                <w:w w:val="80"/>
                <w:sz w:val="20"/>
              </w:rPr>
              <w:t>48,379,671.54</w:t>
            </w:r>
            <w:r>
              <w:rPr>
                <w:rFonts w:ascii="Arial"/>
                <w:sz w:val="20"/>
              </w:rPr>
            </w:r>
          </w:p>
        </w:tc>
        <w:tc>
          <w:tcPr>
            <w:tcW w:w="15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b/>
                <w:w w:val="80"/>
                <w:sz w:val="20"/>
              </w:rPr>
              <w:t>51,774,685.03</w:t>
            </w:r>
            <w:r>
              <w:rPr>
                <w:rFonts w:ascii="Arial"/>
                <w:sz w:val="20"/>
              </w:rPr>
            </w:r>
          </w:p>
        </w:tc>
      </w:tr>
    </w:tbl>
    <w:p>
      <w:pPr>
        <w:spacing w:line="240" w:lineRule="auto" w:before="3"/>
        <w:rPr>
          <w:rFonts w:ascii="Times New Roman" w:hAnsi="Times New Roman" w:cs="Times New Roman" w:eastAsia="Times New Roman" w:hint="default"/>
          <w:sz w:val="10"/>
          <w:szCs w:val="10"/>
        </w:rPr>
      </w:pPr>
    </w:p>
    <w:p>
      <w:pPr>
        <w:pStyle w:val="Heading3"/>
        <w:spacing w:line="240" w:lineRule="auto" w:before="32"/>
        <w:ind w:left="841" w:right="0"/>
        <w:jc w:val="left"/>
      </w:pPr>
      <w:r>
        <w:rPr>
          <w:rFonts w:ascii="宋体" w:hAnsi="宋体" w:cs="宋体" w:eastAsia="宋体" w:hint="default"/>
        </w:rPr>
        <w:t>2</w:t>
      </w:r>
      <w:r>
        <w:rPr/>
        <w:t>．</w:t>
      </w:r>
      <w:r>
        <w:rPr>
          <w:spacing w:val="-37"/>
        </w:rPr>
        <w:t> </w:t>
      </w:r>
      <w:r>
        <w:rPr/>
        <w:t>存款业务</w:t>
      </w:r>
    </w:p>
    <w:p>
      <w:pPr>
        <w:spacing w:line="240" w:lineRule="auto" w:before="4"/>
        <w:rPr>
          <w:rFonts w:ascii="宋体" w:hAnsi="宋体" w:cs="宋体" w:eastAsia="宋体" w:hint="default"/>
          <w:sz w:val="19"/>
          <w:szCs w:val="19"/>
        </w:rPr>
      </w:pPr>
    </w:p>
    <w:p>
      <w:pPr>
        <w:spacing w:line="300" w:lineRule="auto" w:before="0"/>
        <w:ind w:left="242" w:right="227" w:firstLine="448"/>
        <w:jc w:val="both"/>
        <w:rPr>
          <w:rFonts w:ascii="宋体" w:hAnsi="宋体" w:cs="宋体" w:eastAsia="宋体" w:hint="default"/>
          <w:sz w:val="22"/>
          <w:szCs w:val="22"/>
        </w:rPr>
      </w:pPr>
      <w:r>
        <w:rPr>
          <w:rFonts w:ascii="宋体" w:hAnsi="宋体" w:cs="宋体" w:eastAsia="宋体" w:hint="default"/>
          <w:spacing w:val="2"/>
          <w:sz w:val="22"/>
          <w:szCs w:val="22"/>
        </w:rPr>
        <w:t>根据本公司第五届董事会第二十四次会议《关于与航天科工财务有限责任公司签订</w:t>
      </w:r>
      <w:r>
        <w:rPr>
          <w:rFonts w:ascii="宋体" w:hAnsi="宋体" w:cs="宋体" w:eastAsia="宋体" w:hint="default"/>
          <w:w w:val="100"/>
          <w:sz w:val="22"/>
          <w:szCs w:val="22"/>
        </w:rPr>
        <w:t> </w:t>
      </w:r>
      <w:r>
        <w:rPr>
          <w:rFonts w:ascii="宋体" w:hAnsi="宋体" w:cs="宋体" w:eastAsia="宋体" w:hint="default"/>
          <w:spacing w:val="14"/>
          <w:sz w:val="22"/>
          <w:szCs w:val="22"/>
        </w:rPr>
        <w:t>金融服务协议的议案》，本公司与航天科工财务有限责任公司（以下简称“财务公</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pacing w:val="7"/>
          <w:sz w:val="22"/>
          <w:szCs w:val="22"/>
        </w:rPr>
        <w:t>司”）签订了金融服务协议，财务公司将本公司部分货币资金余额统一进行集中和管</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z w:val="22"/>
          <w:szCs w:val="22"/>
        </w:rPr>
        <w:t>理。截至</w:t>
      </w:r>
      <w:r>
        <w:rPr>
          <w:rFonts w:ascii="宋体" w:hAnsi="宋体" w:cs="宋体" w:eastAsia="宋体" w:hint="default"/>
          <w:spacing w:val="-37"/>
          <w:sz w:val="22"/>
          <w:szCs w:val="22"/>
        </w:rPr>
        <w:t> </w:t>
      </w:r>
      <w:r>
        <w:rPr>
          <w:rFonts w:ascii="宋体" w:hAnsi="宋体" w:cs="宋体" w:eastAsia="宋体" w:hint="default"/>
          <w:sz w:val="22"/>
          <w:szCs w:val="22"/>
        </w:rPr>
        <w:t>2015</w:t>
      </w:r>
      <w:r>
        <w:rPr>
          <w:rFonts w:ascii="宋体" w:hAnsi="宋体" w:cs="宋体" w:eastAsia="宋体" w:hint="default"/>
          <w:spacing w:val="-39"/>
          <w:sz w:val="22"/>
          <w:szCs w:val="22"/>
        </w:rPr>
        <w:t> </w:t>
      </w:r>
      <w:r>
        <w:rPr>
          <w:rFonts w:ascii="宋体" w:hAnsi="宋体" w:cs="宋体" w:eastAsia="宋体" w:hint="default"/>
          <w:sz w:val="22"/>
          <w:szCs w:val="22"/>
        </w:rPr>
        <w:t>年</w:t>
      </w:r>
      <w:r>
        <w:rPr>
          <w:rFonts w:ascii="宋体" w:hAnsi="宋体" w:cs="宋体" w:eastAsia="宋体" w:hint="default"/>
          <w:spacing w:val="-37"/>
          <w:sz w:val="22"/>
          <w:szCs w:val="22"/>
        </w:rPr>
        <w:t> </w:t>
      </w:r>
      <w:r>
        <w:rPr>
          <w:rFonts w:ascii="宋体" w:hAnsi="宋体" w:cs="宋体" w:eastAsia="宋体" w:hint="default"/>
          <w:sz w:val="22"/>
          <w:szCs w:val="22"/>
        </w:rPr>
        <w:t>12</w:t>
      </w:r>
      <w:r>
        <w:rPr>
          <w:rFonts w:ascii="宋体" w:hAnsi="宋体" w:cs="宋体" w:eastAsia="宋体" w:hint="default"/>
          <w:spacing w:val="-39"/>
          <w:sz w:val="22"/>
          <w:szCs w:val="22"/>
        </w:rPr>
        <w:t> </w:t>
      </w:r>
      <w:r>
        <w:rPr>
          <w:rFonts w:ascii="宋体" w:hAnsi="宋体" w:cs="宋体" w:eastAsia="宋体" w:hint="default"/>
          <w:sz w:val="22"/>
          <w:szCs w:val="22"/>
        </w:rPr>
        <w:t>月</w:t>
      </w:r>
      <w:r>
        <w:rPr>
          <w:rFonts w:ascii="宋体" w:hAnsi="宋体" w:cs="宋体" w:eastAsia="宋体" w:hint="default"/>
          <w:spacing w:val="-39"/>
          <w:sz w:val="22"/>
          <w:szCs w:val="22"/>
        </w:rPr>
        <w:t> </w:t>
      </w:r>
      <w:r>
        <w:rPr>
          <w:rFonts w:ascii="宋体" w:hAnsi="宋体" w:cs="宋体" w:eastAsia="宋体" w:hint="default"/>
          <w:sz w:val="22"/>
          <w:szCs w:val="22"/>
        </w:rPr>
        <w:t>31</w:t>
      </w:r>
      <w:r>
        <w:rPr>
          <w:rFonts w:ascii="宋体" w:hAnsi="宋体" w:cs="宋体" w:eastAsia="宋体" w:hint="default"/>
          <w:spacing w:val="-37"/>
          <w:sz w:val="22"/>
          <w:szCs w:val="22"/>
        </w:rPr>
        <w:t> </w:t>
      </w:r>
      <w:r>
        <w:rPr>
          <w:rFonts w:ascii="宋体" w:hAnsi="宋体" w:cs="宋体" w:eastAsia="宋体" w:hint="default"/>
          <w:sz w:val="22"/>
          <w:szCs w:val="22"/>
        </w:rPr>
        <w:t>日，本公司由财务公司集中的存款余额为</w:t>
      </w:r>
      <w:r>
        <w:rPr>
          <w:rFonts w:ascii="宋体" w:hAnsi="宋体" w:cs="宋体" w:eastAsia="宋体" w:hint="default"/>
          <w:spacing w:val="-38"/>
          <w:sz w:val="22"/>
          <w:szCs w:val="22"/>
        </w:rPr>
        <w:t> </w:t>
      </w:r>
      <w:r>
        <w:rPr>
          <w:rFonts w:ascii="宋体" w:hAnsi="宋体" w:cs="宋体" w:eastAsia="宋体" w:hint="default"/>
          <w:sz w:val="22"/>
          <w:szCs w:val="22"/>
        </w:rPr>
        <w:t>421,048.61</w:t>
      </w:r>
      <w:r>
        <w:rPr>
          <w:rFonts w:ascii="宋体" w:hAnsi="宋体" w:cs="宋体" w:eastAsia="宋体" w:hint="default"/>
          <w:spacing w:val="-37"/>
          <w:sz w:val="22"/>
          <w:szCs w:val="22"/>
        </w:rPr>
        <w:t> </w:t>
      </w:r>
      <w:r>
        <w:rPr>
          <w:rFonts w:ascii="宋体" w:hAnsi="宋体" w:cs="宋体" w:eastAsia="宋体" w:hint="default"/>
          <w:sz w:val="22"/>
          <w:szCs w:val="22"/>
        </w:rPr>
        <w:t>万元。</w:t>
      </w:r>
      <w:r>
        <w:rPr>
          <w:rFonts w:ascii="宋体" w:hAnsi="宋体" w:cs="宋体" w:eastAsia="宋体" w:hint="default"/>
          <w:w w:val="100"/>
          <w:sz w:val="22"/>
          <w:szCs w:val="22"/>
        </w:rPr>
        <w:t> </w:t>
      </w:r>
      <w:r>
        <w:rPr>
          <w:rFonts w:ascii="宋体" w:hAnsi="宋体" w:cs="宋体" w:eastAsia="宋体" w:hint="default"/>
          <w:sz w:val="22"/>
          <w:szCs w:val="22"/>
        </w:rPr>
        <w:t>该存款利率与同期银行存款利率一致，资金由本公司自由支配使用。</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0" w:top="1100" w:bottom="280" w:left="1460" w:right="1460"/>
        </w:sectPr>
      </w:pPr>
    </w:p>
    <w:p>
      <w:pPr>
        <w:spacing w:before="32"/>
        <w:ind w:left="841" w:right="-18"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z w:val="22"/>
          <w:szCs w:val="22"/>
        </w:rPr>
        <w:t>关联借款情况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4"/>
        <w:ind w:left="841" w:right="0" w:firstLine="0"/>
        <w:jc w:val="left"/>
        <w:rPr>
          <w:rFonts w:ascii="宋体" w:hAnsi="宋体" w:cs="宋体" w:eastAsia="宋体" w:hint="default"/>
          <w:sz w:val="20"/>
          <w:szCs w:val="20"/>
        </w:rPr>
      </w:pP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040" w:bottom="280" w:left="1460" w:right="1460"/>
          <w:cols w:num="2" w:equalWidth="0">
            <w:col w:w="2566" w:space="4343"/>
            <w:col w:w="2081"/>
          </w:cols>
        </w:sectPr>
      </w:pPr>
    </w:p>
    <w:p>
      <w:pPr>
        <w:spacing w:line="240" w:lineRule="auto" w:before="5"/>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581"/>
        <w:gridCol w:w="2568"/>
        <w:gridCol w:w="2434"/>
      </w:tblGrid>
      <w:tr>
        <w:trPr>
          <w:trHeight w:val="379" w:hRule="exact"/>
        </w:trPr>
        <w:tc>
          <w:tcPr>
            <w:tcW w:w="35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right="1479"/>
              <w:jc w:val="right"/>
              <w:rPr>
                <w:rFonts w:ascii="宋体" w:hAnsi="宋体" w:cs="宋体" w:eastAsia="宋体" w:hint="default"/>
                <w:sz w:val="20"/>
                <w:szCs w:val="20"/>
              </w:rPr>
            </w:pPr>
            <w:r>
              <w:rPr>
                <w:rFonts w:ascii="宋体" w:hAnsi="宋体" w:cs="宋体" w:eastAsia="宋体" w:hint="default"/>
                <w:b/>
                <w:bCs/>
                <w:w w:val="95"/>
                <w:sz w:val="20"/>
                <w:szCs w:val="20"/>
              </w:rPr>
              <w:t>借款人</w:t>
            </w:r>
            <w:r>
              <w:rPr>
                <w:rFonts w:ascii="宋体" w:hAnsi="宋体" w:cs="宋体" w:eastAsia="宋体" w:hint="default"/>
                <w:sz w:val="20"/>
                <w:szCs w:val="20"/>
              </w:rPr>
            </w:r>
          </w:p>
        </w:tc>
        <w:tc>
          <w:tcPr>
            <w:tcW w:w="2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2"/>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4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7" w:hRule="exact"/>
        </w:trPr>
        <w:tc>
          <w:tcPr>
            <w:tcW w:w="35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1534"/>
              <w:jc w:val="right"/>
              <w:rPr>
                <w:rFonts w:ascii="宋体" w:hAnsi="宋体" w:cs="宋体" w:eastAsia="宋体" w:hint="default"/>
                <w:sz w:val="20"/>
                <w:szCs w:val="20"/>
              </w:rPr>
            </w:pPr>
            <w:r>
              <w:rPr>
                <w:rFonts w:ascii="宋体" w:hAnsi="宋体" w:cs="宋体" w:eastAsia="宋体" w:hint="default"/>
                <w:w w:val="95"/>
                <w:sz w:val="20"/>
                <w:szCs w:val="20"/>
              </w:rPr>
              <w:t>中国航天科工集团公司</w:t>
            </w:r>
            <w:r>
              <w:rPr>
                <w:rFonts w:ascii="宋体" w:hAnsi="宋体" w:cs="宋体" w:eastAsia="宋体" w:hint="default"/>
                <w:sz w:val="20"/>
                <w:szCs w:val="20"/>
              </w:rPr>
            </w:r>
          </w:p>
        </w:tc>
        <w:tc>
          <w:tcPr>
            <w:tcW w:w="2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26"/>
              <w:jc w:val="right"/>
              <w:rPr>
                <w:rFonts w:ascii="Trebuchet MS" w:hAnsi="Trebuchet MS" w:cs="Trebuchet MS" w:eastAsia="Trebuchet MS" w:hint="default"/>
                <w:sz w:val="20"/>
                <w:szCs w:val="20"/>
              </w:rPr>
            </w:pPr>
            <w:r>
              <w:rPr>
                <w:rFonts w:ascii="Trebuchet MS"/>
                <w:w w:val="80"/>
                <w:sz w:val="20"/>
              </w:rPr>
              <w:t>4,200.00</w:t>
            </w:r>
            <w:r>
              <w:rPr>
                <w:rFonts w:ascii="Trebuchet MS"/>
                <w:sz w:val="20"/>
              </w:rPr>
            </w:r>
          </w:p>
        </w:tc>
        <w:tc>
          <w:tcPr>
            <w:tcW w:w="24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26"/>
              <w:jc w:val="right"/>
              <w:rPr>
                <w:rFonts w:ascii="Trebuchet MS" w:hAnsi="Trebuchet MS" w:cs="Trebuchet MS" w:eastAsia="Trebuchet MS" w:hint="default"/>
                <w:sz w:val="20"/>
                <w:szCs w:val="20"/>
              </w:rPr>
            </w:pPr>
            <w:r>
              <w:rPr>
                <w:rFonts w:ascii="Trebuchet MS"/>
                <w:w w:val="80"/>
                <w:sz w:val="20"/>
              </w:rPr>
              <w:t>4,200.00</w:t>
            </w:r>
            <w:r>
              <w:rPr>
                <w:rFonts w:ascii="Trebuchet MS"/>
                <w:sz w:val="20"/>
              </w:rPr>
            </w:r>
          </w:p>
        </w:tc>
      </w:tr>
    </w:tbl>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40" w:bottom="280" w:left="1460" w:right="1460"/>
        </w:sectPr>
      </w:pPr>
    </w:p>
    <w:p>
      <w:pPr>
        <w:pStyle w:val="Heading3"/>
        <w:spacing w:line="240" w:lineRule="auto" w:before="32"/>
        <w:ind w:left="841" w:right="-16"/>
        <w:jc w:val="left"/>
      </w:pPr>
      <w:r>
        <w:rPr>
          <w:rFonts w:ascii="宋体" w:hAnsi="宋体" w:cs="宋体" w:eastAsia="宋体" w:hint="default"/>
        </w:rPr>
        <w:t>4</w:t>
      </w:r>
      <w:r>
        <w:rPr/>
        <w:t>．</w:t>
      </w:r>
      <w:r>
        <w:rPr>
          <w:spacing w:val="-43"/>
        </w:rPr>
        <w:t> </w:t>
      </w:r>
      <w:r>
        <w:rPr/>
        <w:t>关键管理人员薪酬</w:t>
      </w:r>
    </w:p>
    <w:p>
      <w:pPr>
        <w:spacing w:line="240" w:lineRule="auto" w:before="0"/>
        <w:rPr>
          <w:rFonts w:ascii="宋体" w:hAnsi="宋体" w:cs="宋体" w:eastAsia="宋体" w:hint="default"/>
          <w:sz w:val="20"/>
          <w:szCs w:val="20"/>
        </w:rPr>
      </w:pPr>
      <w:r>
        <w:rPr/>
        <w:br w:type="column"/>
      </w:r>
      <w:r>
        <w:rPr>
          <w:rFonts w:ascii="宋体"/>
          <w:sz w:val="20"/>
        </w:rPr>
      </w:r>
    </w:p>
    <w:p>
      <w:pPr>
        <w:spacing w:before="154"/>
        <w:ind w:left="841" w:right="0" w:firstLine="0"/>
        <w:jc w:val="left"/>
        <w:rPr>
          <w:rFonts w:ascii="宋体" w:hAnsi="宋体" w:cs="宋体" w:eastAsia="宋体" w:hint="default"/>
          <w:sz w:val="20"/>
          <w:szCs w:val="20"/>
        </w:rPr>
      </w:pP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040" w:bottom="280" w:left="1460" w:right="1460"/>
          <w:cols w:num="2" w:equalWidth="0">
            <w:col w:w="3003" w:space="3906"/>
            <w:col w:w="2081"/>
          </w:cols>
        </w:sectPr>
      </w:pPr>
    </w:p>
    <w:p>
      <w:pPr>
        <w:spacing w:line="240" w:lineRule="auto" w:before="5"/>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581"/>
        <w:gridCol w:w="2568"/>
        <w:gridCol w:w="2434"/>
      </w:tblGrid>
      <w:tr>
        <w:trPr>
          <w:trHeight w:val="379" w:hRule="exact"/>
        </w:trPr>
        <w:tc>
          <w:tcPr>
            <w:tcW w:w="35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5"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2"/>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4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7" w:hRule="exact"/>
        </w:trPr>
        <w:tc>
          <w:tcPr>
            <w:tcW w:w="35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45" w:right="0"/>
              <w:jc w:val="left"/>
              <w:rPr>
                <w:rFonts w:ascii="宋体" w:hAnsi="宋体" w:cs="宋体" w:eastAsia="宋体" w:hint="default"/>
                <w:sz w:val="20"/>
                <w:szCs w:val="20"/>
              </w:rPr>
            </w:pPr>
            <w:r>
              <w:rPr>
                <w:rFonts w:ascii="宋体" w:hAnsi="宋体" w:cs="宋体" w:eastAsia="宋体" w:hint="default"/>
                <w:sz w:val="20"/>
                <w:szCs w:val="20"/>
              </w:rPr>
              <w:t>关键管理人员薪酬</w:t>
            </w:r>
          </w:p>
        </w:tc>
        <w:tc>
          <w:tcPr>
            <w:tcW w:w="2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26"/>
              <w:jc w:val="right"/>
              <w:rPr>
                <w:rFonts w:ascii="Trebuchet MS" w:hAnsi="Trebuchet MS" w:cs="Trebuchet MS" w:eastAsia="Trebuchet MS" w:hint="default"/>
                <w:sz w:val="20"/>
                <w:szCs w:val="20"/>
              </w:rPr>
            </w:pPr>
            <w:r>
              <w:rPr>
                <w:rFonts w:ascii="Trebuchet MS"/>
                <w:w w:val="80"/>
                <w:sz w:val="20"/>
              </w:rPr>
              <w:t>500.28</w:t>
            </w:r>
            <w:r>
              <w:rPr>
                <w:rFonts w:ascii="Trebuchet MS"/>
                <w:sz w:val="20"/>
              </w:rPr>
            </w:r>
          </w:p>
        </w:tc>
        <w:tc>
          <w:tcPr>
            <w:tcW w:w="24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26"/>
              <w:jc w:val="right"/>
              <w:rPr>
                <w:rFonts w:ascii="Trebuchet MS" w:hAnsi="Trebuchet MS" w:cs="Trebuchet MS" w:eastAsia="Trebuchet MS" w:hint="default"/>
                <w:sz w:val="20"/>
                <w:szCs w:val="20"/>
              </w:rPr>
            </w:pPr>
            <w:r>
              <w:rPr>
                <w:rFonts w:ascii="Trebuchet MS"/>
                <w:w w:val="80"/>
                <w:sz w:val="20"/>
              </w:rPr>
              <w:t>698.28</w:t>
            </w:r>
            <w:r>
              <w:rPr>
                <w:rFonts w:ascii="Trebuchet MS"/>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78</w:t>
      </w:r>
    </w:p>
    <w:p>
      <w:pPr>
        <w:spacing w:after="0"/>
        <w:jc w:val="center"/>
        <w:rPr>
          <w:rFonts w:ascii="Times New Roman" w:hAnsi="Times New Roman" w:cs="Times New Roman" w:eastAsia="Times New Roman" w:hint="default"/>
          <w:sz w:val="20"/>
          <w:szCs w:val="20"/>
        </w:rPr>
        <w:sectPr>
          <w:type w:val="continuous"/>
          <w:pgSz w:w="11910" w:h="16840"/>
          <w:pgMar w:top="104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spacing w:line="432" w:lineRule="auto" w:before="32"/>
        <w:ind w:left="741" w:right="6099" w:hanging="80"/>
        <w:jc w:val="left"/>
        <w:rPr>
          <w:rFonts w:ascii="宋体" w:hAnsi="宋体" w:cs="宋体" w:eastAsia="宋体" w:hint="default"/>
          <w:sz w:val="22"/>
          <w:szCs w:val="22"/>
        </w:rPr>
      </w:pPr>
      <w:r>
        <w:rPr>
          <w:rFonts w:ascii="宋体" w:hAnsi="宋体" w:cs="宋体" w:eastAsia="宋体" w:hint="default"/>
          <w:b/>
          <w:bCs/>
          <w:sz w:val="22"/>
          <w:szCs w:val="22"/>
        </w:rPr>
        <w:t>（三）关联方往来余额</w:t>
      </w:r>
      <w:r>
        <w:rPr>
          <w:rFonts w:ascii="宋体" w:hAnsi="宋体" w:cs="宋体" w:eastAsia="宋体" w:hint="default"/>
          <w:b/>
          <w:bCs/>
          <w:spacing w:val="-99"/>
          <w:sz w:val="22"/>
          <w:szCs w:val="22"/>
        </w:rPr>
        <w:t> </w:t>
      </w:r>
      <w:r>
        <w:rPr>
          <w:rFonts w:ascii="宋体" w:hAnsi="宋体" w:cs="宋体" w:eastAsia="宋体" w:hint="default"/>
          <w:b/>
          <w:bCs/>
          <w:spacing w:val="-99"/>
          <w:sz w:val="22"/>
          <w:szCs w:val="22"/>
        </w:rPr>
      </w: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关联方应收账款</w:t>
      </w:r>
    </w:p>
    <w:tbl>
      <w:tblPr>
        <w:tblW w:w="0" w:type="auto"/>
        <w:jc w:val="left"/>
        <w:tblInd w:w="105" w:type="dxa"/>
        <w:tblLayout w:type="fixed"/>
        <w:tblCellMar>
          <w:top w:w="0" w:type="dxa"/>
          <w:left w:w="0" w:type="dxa"/>
          <w:bottom w:w="0" w:type="dxa"/>
          <w:right w:w="0" w:type="dxa"/>
        </w:tblCellMar>
        <w:tblLook w:val="01E0"/>
      </w:tblPr>
      <w:tblGrid>
        <w:gridCol w:w="3361"/>
        <w:gridCol w:w="1440"/>
        <w:gridCol w:w="1277"/>
        <w:gridCol w:w="1304"/>
        <w:gridCol w:w="1358"/>
      </w:tblGrid>
      <w:tr>
        <w:trPr>
          <w:trHeight w:val="358" w:hRule="exact"/>
        </w:trPr>
        <w:tc>
          <w:tcPr>
            <w:tcW w:w="3361" w:type="dxa"/>
            <w:vMerge w:val="restart"/>
            <w:tcBorders>
              <w:top w:val="single" w:sz="12" w:space="0" w:color="000000"/>
              <w:left w:val="nil" w:sz="6" w:space="0" w:color="auto"/>
              <w:right w:val="single" w:sz="2" w:space="0" w:color="000000"/>
            </w:tcBorders>
          </w:tcPr>
          <w:p>
            <w:pPr>
              <w:pStyle w:val="TableParagraph"/>
              <w:spacing w:line="240" w:lineRule="auto" w:before="169"/>
              <w:ind w:left="986"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71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62" w:type="dxa"/>
            <w:gridSpan w:val="2"/>
            <w:tcBorders>
              <w:top w:val="single" w:sz="12" w:space="0" w:color="000000"/>
              <w:left w:val="single" w:sz="2" w:space="0" w:color="000000"/>
              <w:bottom w:val="single" w:sz="2" w:space="0" w:color="000000"/>
              <w:right w:val="nil" w:sz="6" w:space="0" w:color="auto"/>
            </w:tcBorders>
          </w:tcPr>
          <w:p>
            <w:pPr>
              <w:pStyle w:val="TableParagraph"/>
              <w:spacing w:line="258"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61"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31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23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24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58" w:lineRule="exact"/>
              <w:ind w:left="27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母公司及最终控制方</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中国航天科工集团公司</w:t>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160,000.00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9,600.00</w:t>
            </w:r>
            <w:r>
              <w:rPr>
                <w:rFonts w:ascii="Trebuchet MS"/>
                <w:sz w:val="20"/>
              </w:rPr>
            </w:r>
          </w:p>
        </w:tc>
      </w:tr>
      <w:tr>
        <w:trPr>
          <w:trHeight w:val="52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17"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w:t>
            </w:r>
            <w:r>
              <w:rPr>
                <w:rFonts w:ascii="宋体" w:hAnsi="宋体" w:cs="宋体" w:eastAsia="宋体" w:hint="default"/>
                <w:sz w:val="20"/>
                <w:szCs w:val="20"/>
              </w:rPr>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424,299.31</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58,891.73</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371,486.40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22,289.18</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北京航天拓扑高科技有限责任公司</w:t>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7,750.00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4,650.00</w:t>
            </w:r>
            <w:r>
              <w:rPr>
                <w:rFonts w:ascii="Trebuchet MS"/>
                <w:sz w:val="20"/>
              </w:rPr>
            </w:r>
          </w:p>
        </w:tc>
      </w:tr>
      <w:tr>
        <w:trPr>
          <w:trHeight w:val="344"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中国航天建设集团有限公司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2,000.00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300.00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2,000.00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8"/>
              <w:jc w:val="right"/>
              <w:rPr>
                <w:rFonts w:ascii="Trebuchet MS" w:hAnsi="Trebuchet MS" w:cs="Trebuchet MS" w:eastAsia="Trebuchet MS" w:hint="default"/>
                <w:sz w:val="20"/>
                <w:szCs w:val="20"/>
              </w:rPr>
            </w:pPr>
            <w:r>
              <w:rPr>
                <w:rFonts w:ascii="Trebuchet MS"/>
                <w:w w:val="80"/>
                <w:sz w:val="20"/>
              </w:rPr>
              <w:t>200.00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3,492,607.62</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209,556.46</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348,268.00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8"/>
              <w:jc w:val="right"/>
              <w:rPr>
                <w:rFonts w:ascii="Trebuchet MS" w:hAnsi="Trebuchet MS" w:cs="Trebuchet MS" w:eastAsia="Trebuchet MS" w:hint="default"/>
                <w:sz w:val="20"/>
                <w:szCs w:val="20"/>
              </w:rPr>
            </w:pPr>
            <w:r>
              <w:rPr>
                <w:rFonts w:ascii="Trebuchet MS"/>
                <w:w w:val="80"/>
                <w:sz w:val="20"/>
              </w:rPr>
              <w:t>25,100.08</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中国航天科工集团第四总体设计部</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24,000.00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40,000.00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2,400.00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中国航天科工集团防御技术研究院</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275,300.00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100,380.00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185,300.00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94,980.00</w:t>
            </w:r>
            <w:r>
              <w:rPr>
                <w:rFonts w:ascii="Trebuchet MS"/>
                <w:sz w:val="20"/>
              </w:rPr>
            </w:r>
          </w:p>
        </w:tc>
      </w:tr>
      <w:tr>
        <w:trPr>
          <w:trHeight w:val="343"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中国航天科工集团第十研究院</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93,800.00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56,280.00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93,800.00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56,280.00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16,100.00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8"/>
              <w:jc w:val="right"/>
              <w:rPr>
                <w:rFonts w:ascii="Trebuchet MS" w:hAnsi="Trebuchet MS" w:cs="Trebuchet MS" w:eastAsia="Trebuchet MS" w:hint="default"/>
                <w:sz w:val="20"/>
                <w:szCs w:val="20"/>
              </w:rPr>
            </w:pPr>
            <w:r>
              <w:rPr>
                <w:rFonts w:ascii="Trebuchet MS"/>
                <w:w w:val="80"/>
                <w:sz w:val="20"/>
              </w:rPr>
              <w:t>966.00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湖南航天远望测控技术有限公司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24.00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8,116.00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486.96</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湖南航天建筑工程有限公司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39,650.00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3,965.00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39,650.00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2,379.00</w:t>
            </w:r>
            <w:r>
              <w:rPr>
                <w:rFonts w:ascii="Trebuchet MS"/>
                <w:sz w:val="20"/>
              </w:rPr>
            </w:r>
          </w:p>
        </w:tc>
      </w:tr>
      <w:tr>
        <w:trPr>
          <w:trHeight w:val="343"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深圳奥士达电子有限公司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434,100.00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43,410.00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434,100.00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26,046.00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湖北航天工业学校</w:t>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2,720.00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8"/>
              <w:jc w:val="right"/>
              <w:rPr>
                <w:rFonts w:ascii="Trebuchet MS" w:hAnsi="Trebuchet MS" w:cs="Trebuchet MS" w:eastAsia="Trebuchet MS" w:hint="default"/>
                <w:sz w:val="20"/>
                <w:szCs w:val="20"/>
              </w:rPr>
            </w:pPr>
            <w:r>
              <w:rPr>
                <w:rFonts w:ascii="Trebuchet MS"/>
                <w:w w:val="80"/>
                <w:sz w:val="20"/>
              </w:rPr>
              <w:t>163.20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广州航天海特系统工程有限公司</w:t>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17,000.00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1,020.00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湖北三江航天红峰控制有限公司</w:t>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2,680.00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160.80</w:t>
            </w:r>
            <w:r>
              <w:rPr>
                <w:rFonts w:ascii="Trebuchet MS"/>
                <w:sz w:val="20"/>
              </w:rPr>
            </w:r>
          </w:p>
        </w:tc>
      </w:tr>
      <w:tr>
        <w:trPr>
          <w:trHeight w:val="523"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16"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湖南航天机电设备与特种材料研究</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99"/>
                <w:sz w:val="20"/>
                <w:szCs w:val="20"/>
              </w:rPr>
              <w:t>所</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Trebuchet MS" w:hAnsi="Trebuchet MS" w:cs="Trebuchet MS" w:eastAsia="Trebuchet MS" w:hint="default"/>
                <w:sz w:val="20"/>
                <w:szCs w:val="20"/>
              </w:rPr>
            </w:pPr>
            <w:r>
              <w:rPr>
                <w:rFonts w:ascii="Trebuchet MS"/>
                <w:w w:val="80"/>
                <w:sz w:val="20"/>
              </w:rPr>
              <w:t>263,913.00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Trebuchet MS" w:hAnsi="Trebuchet MS" w:cs="Trebuchet MS" w:eastAsia="Trebuchet MS" w:hint="default"/>
                <w:sz w:val="20"/>
                <w:szCs w:val="20"/>
              </w:rPr>
            </w:pPr>
            <w:r>
              <w:rPr>
                <w:rFonts w:ascii="Trebuchet MS"/>
                <w:w w:val="80"/>
                <w:sz w:val="20"/>
              </w:rPr>
              <w:t>33,252.35</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Trebuchet MS" w:hAnsi="Trebuchet MS" w:cs="Trebuchet MS" w:eastAsia="Trebuchet MS" w:hint="default"/>
                <w:sz w:val="20"/>
                <w:szCs w:val="20"/>
              </w:rPr>
            </w:pPr>
            <w:r>
              <w:rPr>
                <w:rFonts w:ascii="Trebuchet MS"/>
                <w:w w:val="80"/>
                <w:sz w:val="20"/>
              </w:rPr>
              <w:t>249,773.00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8"/>
              <w:jc w:val="right"/>
              <w:rPr>
                <w:rFonts w:ascii="Trebuchet MS" w:hAnsi="Trebuchet MS" w:cs="Trebuchet MS" w:eastAsia="Trebuchet MS" w:hint="default"/>
                <w:sz w:val="20"/>
                <w:szCs w:val="20"/>
              </w:rPr>
            </w:pPr>
            <w:r>
              <w:rPr>
                <w:rFonts w:ascii="Trebuchet MS"/>
                <w:w w:val="80"/>
                <w:sz w:val="20"/>
              </w:rPr>
              <w:t>20,927.70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北京航天福道高技术股份有限公司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220,000.00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22,000.00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220,000.00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8"/>
              <w:jc w:val="right"/>
              <w:rPr>
                <w:rFonts w:ascii="Trebuchet MS" w:hAnsi="Trebuchet MS" w:cs="Trebuchet MS" w:eastAsia="Trebuchet MS" w:hint="default"/>
                <w:sz w:val="20"/>
                <w:szCs w:val="20"/>
              </w:rPr>
            </w:pPr>
            <w:r>
              <w:rPr>
                <w:rFonts w:ascii="Trebuchet MS"/>
                <w:w w:val="80"/>
                <w:sz w:val="20"/>
              </w:rPr>
              <w:t>13,200.00</w:t>
            </w:r>
            <w:r>
              <w:rPr>
                <w:rFonts w:ascii="Trebuchet MS"/>
                <w:sz w:val="20"/>
              </w:rPr>
            </w: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中国航天系统工程有限公司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20,000.00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1,200.00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航天科工仿真技术有限责任公司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80,500.00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4,830.00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北京航天鳞象科技发展有限公司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127,160.00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7,629.60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2,108.00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Trebuchet MS" w:hAnsi="Trebuchet MS" w:cs="Trebuchet MS" w:eastAsia="Trebuchet MS" w:hint="default"/>
                <w:sz w:val="20"/>
                <w:szCs w:val="20"/>
              </w:rPr>
            </w:pPr>
            <w:r>
              <w:rPr>
                <w:rFonts w:ascii="Trebuchet MS"/>
                <w:w w:val="80"/>
                <w:sz w:val="20"/>
              </w:rPr>
              <w:t>210.80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武汉三江航天网络通信有限公司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32,997.00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1,979.82</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35,050.00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2,103.00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湖南航天磁电有限责任公司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7,741.00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464.46</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0"/>
                <w:szCs w:val="20"/>
              </w:rPr>
            </w:pPr>
            <w:r>
              <w:rPr>
                <w:rFonts w:ascii="宋体" w:hAnsi="宋体" w:cs="宋体" w:eastAsia="宋体" w:hint="default"/>
                <w:sz w:val="20"/>
                <w:szCs w:val="20"/>
              </w:rPr>
              <w:t>西宁欣鹏电子科技有限责任公司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6,736.00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4,041.60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6,736.00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672.16</w:t>
            </w:r>
            <w:r>
              <w:rPr>
                <w:rFonts w:ascii="Trebuchet MS"/>
                <w:sz w:val="20"/>
              </w:rPr>
            </w:r>
          </w:p>
        </w:tc>
      </w:tr>
      <w:tr>
        <w:trPr>
          <w:trHeight w:val="52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16" w:lineRule="exact"/>
              <w:ind w:left="1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4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Trebuchet MS" w:hAnsi="Trebuchet MS" w:cs="Trebuchet MS" w:eastAsia="Trebuchet MS" w:hint="default"/>
                <w:sz w:val="20"/>
                <w:szCs w:val="20"/>
              </w:rPr>
            </w:pPr>
            <w:r>
              <w:rPr>
                <w:rFonts w:ascii="Trebuchet MS"/>
                <w:w w:val="80"/>
                <w:sz w:val="20"/>
              </w:rPr>
              <w:t>360,200.00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8"/>
              <w:jc w:val="right"/>
              <w:rPr>
                <w:rFonts w:ascii="Trebuchet MS" w:hAnsi="Trebuchet MS" w:cs="Trebuchet MS" w:eastAsia="Trebuchet MS" w:hint="default"/>
                <w:sz w:val="20"/>
                <w:szCs w:val="20"/>
              </w:rPr>
            </w:pPr>
            <w:r>
              <w:rPr>
                <w:rFonts w:ascii="Trebuchet MS"/>
                <w:w w:val="80"/>
                <w:sz w:val="20"/>
              </w:rPr>
              <w:t>24,260.00</w:t>
            </w:r>
            <w:r>
              <w:rPr>
                <w:rFonts w:ascii="Trebuchet MS"/>
                <w:sz w:val="20"/>
              </w:rPr>
            </w:r>
          </w:p>
        </w:tc>
      </w:tr>
      <w:tr>
        <w:trPr>
          <w:trHeight w:val="343"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广东同盛联合信息技术有限公司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845,735.00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84,573.50</w:t>
            </w:r>
            <w:r>
              <w:rPr>
                <w:rFonts w:ascii="Trebuchet MS"/>
                <w:sz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rebuchet MS" w:hAnsi="Trebuchet MS" w:cs="Trebuchet MS" w:eastAsia="Trebuchet MS" w:hint="default"/>
                <w:sz w:val="20"/>
                <w:szCs w:val="20"/>
              </w:rPr>
            </w:pPr>
            <w:r>
              <w:rPr>
                <w:rFonts w:ascii="Trebuchet MS"/>
                <w:w w:val="80"/>
                <w:sz w:val="20"/>
              </w:rPr>
              <w:t>845,735.00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8"/>
              <w:jc w:val="right"/>
              <w:rPr>
                <w:rFonts w:ascii="Trebuchet MS" w:hAnsi="Trebuchet MS" w:cs="Trebuchet MS" w:eastAsia="Trebuchet MS" w:hint="default"/>
                <w:sz w:val="20"/>
                <w:szCs w:val="20"/>
              </w:rPr>
            </w:pPr>
            <w:r>
              <w:rPr>
                <w:rFonts w:ascii="Trebuchet MS"/>
                <w:w w:val="80"/>
                <w:sz w:val="20"/>
              </w:rPr>
              <w:t>50,744.10</w:t>
            </w:r>
            <w:r>
              <w:rPr>
                <w:rFonts w:ascii="Trebuchet MS"/>
                <w:sz w:val="20"/>
              </w:rPr>
            </w:r>
          </w:p>
        </w:tc>
      </w:tr>
      <w:tr>
        <w:trPr>
          <w:trHeight w:val="360" w:hRule="exact"/>
        </w:trPr>
        <w:tc>
          <w:tcPr>
            <w:tcW w:w="3361" w:type="dxa"/>
            <w:tcBorders>
              <w:top w:val="single" w:sz="2" w:space="0" w:color="000000"/>
              <w:left w:val="nil" w:sz="6" w:space="0" w:color="auto"/>
              <w:bottom w:val="single" w:sz="12" w:space="0" w:color="000000"/>
              <w:right w:val="single" w:sz="2" w:space="0" w:color="000000"/>
            </w:tcBorders>
          </w:tcPr>
          <w:p>
            <w:pPr>
              <w:pStyle w:val="TableParagraph"/>
              <w:spacing w:line="258"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b/>
                <w:w w:val="80"/>
                <w:sz w:val="20"/>
              </w:rPr>
              <w:t>6,444,096.93</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b/>
                <w:w w:val="80"/>
                <w:sz w:val="20"/>
              </w:rPr>
              <w:t>659,092.32</w:t>
            </w:r>
            <w:r>
              <w:rPr>
                <w:rFonts w:ascii="Arial"/>
                <w:sz w:val="20"/>
              </w:rPr>
            </w:r>
          </w:p>
        </w:tc>
        <w:tc>
          <w:tcPr>
            <w:tcW w:w="13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3"/>
              <w:jc w:val="right"/>
              <w:rPr>
                <w:rFonts w:ascii="Arial" w:hAnsi="Arial" w:cs="Arial" w:eastAsia="Arial" w:hint="default"/>
                <w:sz w:val="20"/>
                <w:szCs w:val="20"/>
              </w:rPr>
            </w:pPr>
            <w:r>
              <w:rPr>
                <w:rFonts w:ascii="Arial"/>
                <w:b/>
                <w:w w:val="80"/>
                <w:sz w:val="20"/>
              </w:rPr>
              <w:t>3,411,414.40</w:t>
            </w:r>
            <w:r>
              <w:rPr>
                <w:rFonts w:ascii="Arial"/>
                <w:sz w:val="20"/>
              </w:rPr>
            </w:r>
          </w:p>
        </w:tc>
        <w:tc>
          <w:tcPr>
            <w:tcW w:w="13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108"/>
              <w:jc w:val="right"/>
              <w:rPr>
                <w:rFonts w:ascii="Arial" w:hAnsi="Arial" w:cs="Arial" w:eastAsia="Arial" w:hint="default"/>
                <w:sz w:val="20"/>
                <w:szCs w:val="20"/>
              </w:rPr>
            </w:pPr>
            <w:r>
              <w:rPr>
                <w:rFonts w:ascii="Arial"/>
                <w:b/>
                <w:w w:val="80"/>
                <w:sz w:val="20"/>
              </w:rPr>
              <w:t>356,525.18</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79</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240" w:lineRule="auto" w:before="32"/>
        <w:ind w:left="741" w:right="0"/>
        <w:jc w:val="left"/>
      </w:pPr>
      <w:r>
        <w:rPr>
          <w:rFonts w:ascii="宋体" w:hAnsi="宋体" w:cs="宋体" w:eastAsia="宋体" w:hint="default"/>
        </w:rPr>
        <w:t>2.</w:t>
      </w:r>
      <w:r>
        <w:rPr>
          <w:rFonts w:ascii="宋体" w:hAnsi="宋体" w:cs="宋体" w:eastAsia="宋体" w:hint="default"/>
          <w:spacing w:val="-30"/>
        </w:rPr>
        <w:t> </w:t>
      </w:r>
      <w:r>
        <w:rPr/>
        <w:t>关联方其他应收款</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94"/>
        <w:gridCol w:w="1232"/>
        <w:gridCol w:w="1277"/>
        <w:gridCol w:w="1479"/>
        <w:gridCol w:w="1358"/>
      </w:tblGrid>
      <w:tr>
        <w:trPr>
          <w:trHeight w:val="358" w:hRule="exact"/>
        </w:trPr>
        <w:tc>
          <w:tcPr>
            <w:tcW w:w="3394"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3"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50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3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94" w:type="dxa"/>
            <w:vMerge/>
            <w:tcBorders>
              <w:left w:val="nil" w:sz="6" w:space="0" w:color="auto"/>
              <w:bottom w:val="single" w:sz="2" w:space="0" w:color="000000"/>
              <w:right w:val="single" w:sz="2" w:space="0" w:color="000000"/>
            </w:tcBorders>
          </w:tcPr>
          <w:p>
            <w:pP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08"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3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27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526"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w:t>
            </w:r>
            <w:r>
              <w:rPr>
                <w:rFonts w:ascii="宋体" w:hAnsi="宋体" w:cs="宋体" w:eastAsia="宋体" w:hint="default"/>
                <w:sz w:val="20"/>
                <w:szCs w:val="20"/>
              </w:rPr>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232"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79"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1232"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11,590.27</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695.42</w:t>
            </w:r>
            <w:r>
              <w:rPr>
                <w:rFonts w:ascii="Trebuchet MS"/>
                <w:sz w:val="20"/>
              </w:rPr>
            </w:r>
          </w:p>
        </w:tc>
      </w:tr>
      <w:tr>
        <w:trPr>
          <w:trHeight w:val="343"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中航天建设工程有限公司</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312,611.53</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46,899.12</w:t>
            </w:r>
            <w:r>
              <w:rPr>
                <w:rFonts w:ascii="Trebuchet MS"/>
                <w:sz w:val="20"/>
              </w:rPr>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312,611.53</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31,261.15</w:t>
            </w:r>
            <w:r>
              <w:rPr>
                <w:rFonts w:ascii="Trebuchet MS"/>
                <w:sz w:val="20"/>
              </w:rPr>
            </w:r>
          </w:p>
        </w:tc>
      </w:tr>
      <w:tr>
        <w:trPr>
          <w:trHeight w:val="346"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6"/>
              <w:jc w:val="right"/>
              <w:rPr>
                <w:rFonts w:ascii="Trebuchet MS" w:hAnsi="Trebuchet MS" w:cs="Trebuchet MS" w:eastAsia="Trebuchet MS" w:hint="default"/>
                <w:sz w:val="20"/>
                <w:szCs w:val="20"/>
              </w:rPr>
            </w:pPr>
            <w:r>
              <w:rPr>
                <w:rFonts w:ascii="Trebuchet MS"/>
                <w:w w:val="80"/>
                <w:sz w:val="20"/>
              </w:rPr>
              <w:t>90,000.00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54,000.00</w:t>
            </w:r>
            <w:r>
              <w:rPr>
                <w:rFonts w:ascii="Trebuchet MS"/>
                <w:sz w:val="20"/>
              </w:rPr>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90,000.00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Trebuchet MS" w:hAnsi="Trebuchet MS" w:cs="Trebuchet MS" w:eastAsia="Trebuchet MS" w:hint="default"/>
                <w:sz w:val="20"/>
                <w:szCs w:val="20"/>
              </w:rPr>
            </w:pPr>
            <w:r>
              <w:rPr>
                <w:rFonts w:ascii="Trebuchet MS"/>
                <w:w w:val="80"/>
                <w:sz w:val="20"/>
              </w:rPr>
              <w:t>54,000.00</w:t>
            </w:r>
            <w:r>
              <w:rPr>
                <w:rFonts w:ascii="Trebuchet MS"/>
                <w:sz w:val="20"/>
              </w:rPr>
            </w:r>
          </w:p>
        </w:tc>
      </w:tr>
      <w:tr>
        <w:trPr>
          <w:trHeight w:val="346"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77,076.08</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46,245.65</w:t>
            </w:r>
            <w:r>
              <w:rPr>
                <w:rFonts w:ascii="Trebuchet MS"/>
                <w:sz w:val="20"/>
              </w:rPr>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77,076.08</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46,245.65</w:t>
            </w:r>
            <w:r>
              <w:rPr>
                <w:rFonts w:ascii="Trebuchet MS"/>
                <w:sz w:val="20"/>
              </w:rPr>
            </w:r>
          </w:p>
        </w:tc>
      </w:tr>
      <w:tr>
        <w:trPr>
          <w:trHeight w:val="346"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1232"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20,000.00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2,000.00</w:t>
            </w:r>
            <w:r>
              <w:rPr>
                <w:rFonts w:ascii="Trebuchet MS"/>
                <w:sz w:val="20"/>
              </w:rPr>
            </w:r>
          </w:p>
        </w:tc>
      </w:tr>
      <w:tr>
        <w:trPr>
          <w:trHeight w:val="343"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武汉三江航天网络通信有限公司</w:t>
            </w:r>
          </w:p>
        </w:tc>
        <w:tc>
          <w:tcPr>
            <w:tcW w:w="1232"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20,000.00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1,200.00</w:t>
            </w:r>
            <w:r>
              <w:rPr>
                <w:rFonts w:ascii="Trebuchet MS"/>
                <w:sz w:val="20"/>
              </w:rPr>
            </w:r>
          </w:p>
        </w:tc>
      </w:tr>
      <w:tr>
        <w:trPr>
          <w:trHeight w:val="346"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6"/>
              <w:jc w:val="right"/>
              <w:rPr>
                <w:rFonts w:ascii="Trebuchet MS" w:hAnsi="Trebuchet MS" w:cs="Trebuchet MS" w:eastAsia="Trebuchet MS" w:hint="default"/>
                <w:sz w:val="20"/>
                <w:szCs w:val="20"/>
              </w:rPr>
            </w:pPr>
            <w:r>
              <w:rPr>
                <w:rFonts w:ascii="Trebuchet MS"/>
                <w:w w:val="80"/>
                <w:sz w:val="20"/>
              </w:rPr>
              <w:t>432,000.00</w:t>
            </w:r>
            <w:r>
              <w:rPr>
                <w:rFonts w:ascii="Trebuchet MS"/>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Trebuchet MS" w:hAnsi="Trebuchet MS" w:cs="Trebuchet MS" w:eastAsia="Trebuchet MS" w:hint="default"/>
                <w:sz w:val="20"/>
                <w:szCs w:val="20"/>
              </w:rPr>
            </w:pPr>
            <w:r>
              <w:rPr>
                <w:rFonts w:ascii="Trebuchet MS"/>
                <w:w w:val="80"/>
                <w:sz w:val="20"/>
              </w:rPr>
              <w:t>25,920.00</w:t>
            </w:r>
            <w:r>
              <w:rPr>
                <w:rFonts w:ascii="Trebuchet MS"/>
                <w:sz w:val="20"/>
              </w:rPr>
            </w:r>
          </w:p>
        </w:tc>
        <w:tc>
          <w:tcPr>
            <w:tcW w:w="1479"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3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6"/>
              <w:jc w:val="right"/>
              <w:rPr>
                <w:rFonts w:ascii="Arial" w:hAnsi="Arial" w:cs="Arial" w:eastAsia="Arial" w:hint="default"/>
                <w:sz w:val="20"/>
                <w:szCs w:val="20"/>
              </w:rPr>
            </w:pPr>
            <w:r>
              <w:rPr>
                <w:rFonts w:ascii="Arial"/>
                <w:b/>
                <w:w w:val="80"/>
                <w:sz w:val="20"/>
              </w:rPr>
              <w:t>911,687.61</w:t>
            </w:r>
            <w:r>
              <w:rPr>
                <w:rFonts w:ascii="Arial"/>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173,064.77</w:t>
            </w:r>
            <w:r>
              <w:rPr>
                <w:rFonts w:ascii="Arial"/>
                <w:sz w:val="20"/>
              </w:rPr>
            </w:r>
          </w:p>
        </w:tc>
        <w:tc>
          <w:tcPr>
            <w:tcW w:w="14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531,277.88</w:t>
            </w:r>
            <w:r>
              <w:rPr>
                <w:rFonts w:ascii="Arial"/>
                <w:sz w:val="20"/>
              </w:rPr>
            </w:r>
          </w:p>
        </w:tc>
        <w:tc>
          <w:tcPr>
            <w:tcW w:w="13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w w:val="80"/>
                <w:sz w:val="20"/>
              </w:rPr>
              <w:t>135,402.22</w:t>
            </w:r>
            <w:r>
              <w:rPr>
                <w:rFonts w:ascii="Arial"/>
                <w:sz w:val="20"/>
              </w:rPr>
            </w:r>
          </w:p>
        </w:tc>
      </w:tr>
    </w:tbl>
    <w:p>
      <w:pPr>
        <w:spacing w:line="240" w:lineRule="auto" w:before="0"/>
        <w:rPr>
          <w:rFonts w:ascii="宋体" w:hAnsi="宋体" w:cs="宋体" w:eastAsia="宋体" w:hint="default"/>
          <w:sz w:val="9"/>
          <w:szCs w:val="9"/>
        </w:rPr>
      </w:pPr>
    </w:p>
    <w:p>
      <w:pPr>
        <w:spacing w:before="32"/>
        <w:ind w:left="74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8"/>
          <w:sz w:val="22"/>
          <w:szCs w:val="22"/>
        </w:rPr>
        <w:t> </w:t>
      </w:r>
      <w:r>
        <w:rPr>
          <w:rFonts w:ascii="宋体" w:hAnsi="宋体" w:cs="宋体" w:eastAsia="宋体" w:hint="default"/>
          <w:sz w:val="22"/>
          <w:szCs w:val="22"/>
        </w:rPr>
        <w:t>关联方预付款项</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58"/>
        <w:gridCol w:w="1203"/>
        <w:gridCol w:w="1406"/>
        <w:gridCol w:w="1414"/>
        <w:gridCol w:w="1358"/>
      </w:tblGrid>
      <w:tr>
        <w:trPr>
          <w:trHeight w:val="360" w:hRule="exact"/>
        </w:trPr>
        <w:tc>
          <w:tcPr>
            <w:tcW w:w="3358"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83"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60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73" w:type="dxa"/>
            <w:gridSpan w:val="2"/>
            <w:tcBorders>
              <w:top w:val="single" w:sz="12" w:space="0" w:color="000000"/>
              <w:left w:val="single" w:sz="2" w:space="0" w:color="000000"/>
              <w:bottom w:val="single" w:sz="2" w:space="0" w:color="000000"/>
              <w:right w:val="nil" w:sz="6" w:space="0" w:color="auto"/>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3" w:hRule="exact"/>
        </w:trPr>
        <w:tc>
          <w:tcPr>
            <w:tcW w:w="3358" w:type="dxa"/>
            <w:vMerge/>
            <w:tcBorders>
              <w:left w:val="nil" w:sz="6" w:space="0" w:color="auto"/>
              <w:bottom w:val="single" w:sz="2" w:space="0" w:color="000000"/>
              <w:right w:val="single" w:sz="2" w:space="0" w:color="000000"/>
            </w:tcBorders>
          </w:tcPr>
          <w:p>
            <w:pPr/>
          </w:p>
        </w:tc>
        <w:tc>
          <w:tcPr>
            <w:tcW w:w="120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9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left="27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52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pacing w:val="8"/>
                <w:sz w:val="20"/>
                <w:szCs w:val="20"/>
              </w:rPr>
              <w:t>受同一母公司及最终控制方控制的</w:t>
            </w:r>
            <w:r>
              <w:rPr>
                <w:rFonts w:ascii="宋体" w:hAnsi="宋体" w:cs="宋体" w:eastAsia="宋体" w:hint="default"/>
                <w:spacing w:val="8"/>
                <w:sz w:val="20"/>
                <w:szCs w:val="20"/>
              </w:rPr>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203" w:type="dxa"/>
            <w:tcBorders>
              <w:top w:val="single" w:sz="2" w:space="0" w:color="000000"/>
              <w:left w:val="single" w:sz="2" w:space="0" w:color="000000"/>
              <w:bottom w:val="single" w:sz="2" w:space="0" w:color="000000"/>
              <w:right w:val="single" w:sz="2" w:space="0" w:color="000000"/>
            </w:tcBorders>
          </w:tcPr>
          <w:p>
            <w:pPr/>
          </w:p>
        </w:tc>
        <w:tc>
          <w:tcPr>
            <w:tcW w:w="140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沈阳易讯科技股份有限公司</w:t>
            </w:r>
          </w:p>
        </w:tc>
        <w:tc>
          <w:tcPr>
            <w:tcW w:w="1203" w:type="dxa"/>
            <w:tcBorders>
              <w:top w:val="single" w:sz="2" w:space="0" w:color="000000"/>
              <w:left w:val="single" w:sz="2" w:space="0" w:color="000000"/>
              <w:bottom w:val="single" w:sz="2" w:space="0" w:color="000000"/>
              <w:right w:val="single" w:sz="2" w:space="0" w:color="000000"/>
            </w:tcBorders>
          </w:tcPr>
          <w:p>
            <w:pPr/>
          </w:p>
        </w:tc>
        <w:tc>
          <w:tcPr>
            <w:tcW w:w="140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1,349,797.63</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1203" w:type="dxa"/>
            <w:tcBorders>
              <w:top w:val="single" w:sz="2" w:space="0" w:color="000000"/>
              <w:left w:val="single" w:sz="2" w:space="0" w:color="000000"/>
              <w:bottom w:val="single" w:sz="2" w:space="0" w:color="000000"/>
              <w:right w:val="single" w:sz="2" w:space="0" w:color="000000"/>
            </w:tcBorders>
          </w:tcPr>
          <w:p>
            <w:pPr/>
          </w:p>
        </w:tc>
        <w:tc>
          <w:tcPr>
            <w:tcW w:w="140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福建正有网络通信技术有限公司</w:t>
            </w:r>
          </w:p>
        </w:tc>
        <w:tc>
          <w:tcPr>
            <w:tcW w:w="1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1,021,189.00</w:t>
            </w:r>
            <w:r>
              <w:rPr>
                <w:rFonts w:ascii="Trebuchet MS"/>
                <w:sz w:val="20"/>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885,749.00</w:t>
            </w:r>
            <w:r>
              <w:rPr>
                <w:rFonts w:ascii="Trebuchet MS"/>
                <w:sz w:val="20"/>
              </w:rPr>
            </w: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3358"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104,924.23</w:t>
            </w:r>
            <w:r>
              <w:rPr>
                <w:rFonts w:ascii="Trebuchet MS"/>
                <w:sz w:val="20"/>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3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1,126,113.23</w:t>
            </w:r>
            <w:r>
              <w:rPr>
                <w:rFonts w:ascii="Arial"/>
                <w:sz w:val="20"/>
              </w:rPr>
            </w:r>
          </w:p>
        </w:tc>
        <w:tc>
          <w:tcPr>
            <w:tcW w:w="1406"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2,235,546.63</w:t>
            </w:r>
            <w:r>
              <w:rPr>
                <w:rFonts w:ascii="Arial"/>
                <w:sz w:val="20"/>
              </w:rPr>
            </w:r>
          </w:p>
        </w:tc>
        <w:tc>
          <w:tcPr>
            <w:tcW w:w="13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spacing w:before="32"/>
        <w:ind w:left="74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8"/>
          <w:sz w:val="22"/>
          <w:szCs w:val="22"/>
        </w:rPr>
        <w:t> </w:t>
      </w:r>
      <w:r>
        <w:rPr>
          <w:rFonts w:ascii="宋体" w:hAnsi="宋体" w:cs="宋体" w:eastAsia="宋体" w:hint="default"/>
          <w:sz w:val="22"/>
          <w:szCs w:val="22"/>
        </w:rPr>
        <w:t>关联方应付账款</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835"/>
        <w:gridCol w:w="2045"/>
        <w:gridCol w:w="1860"/>
      </w:tblGrid>
      <w:tr>
        <w:trPr>
          <w:trHeight w:val="358" w:hRule="exact"/>
        </w:trPr>
        <w:tc>
          <w:tcPr>
            <w:tcW w:w="48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1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2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中国航天系统工程有限公司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30,567.00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Trebuchet MS" w:hAnsi="Trebuchet MS" w:cs="Trebuchet MS" w:eastAsia="Trebuchet MS" w:hint="default"/>
                <w:sz w:val="20"/>
                <w:szCs w:val="20"/>
              </w:rPr>
            </w:pPr>
            <w:r>
              <w:rPr>
                <w:rFonts w:ascii="Trebuchet MS"/>
                <w:w w:val="80"/>
                <w:sz w:val="20"/>
              </w:rPr>
              <w:t>30,567.00</w:t>
            </w:r>
            <w:r>
              <w:rPr>
                <w:rFonts w:ascii="Trebuchet MS"/>
                <w:sz w:val="20"/>
              </w:rPr>
            </w:r>
          </w:p>
        </w:tc>
      </w:tr>
      <w:tr>
        <w:trPr>
          <w:trHeight w:val="367"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沈阳易讯科技股份有限公司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35,778,176.08</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Trebuchet MS" w:hAnsi="Trebuchet MS" w:cs="Trebuchet MS" w:eastAsia="Trebuchet MS" w:hint="default"/>
                <w:sz w:val="20"/>
                <w:szCs w:val="20"/>
              </w:rPr>
            </w:pPr>
            <w:r>
              <w:rPr>
                <w:rFonts w:ascii="Trebuchet MS"/>
                <w:w w:val="80"/>
                <w:sz w:val="20"/>
              </w:rPr>
              <w:t>73,463,139.67</w:t>
            </w:r>
            <w:r>
              <w:rPr>
                <w:rFonts w:ascii="Trebuchet MS"/>
                <w:sz w:val="20"/>
              </w:rPr>
            </w: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北京航天爱威电子技术有限公司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Trebuchet MS" w:hAnsi="Trebuchet MS" w:cs="Trebuchet MS" w:eastAsia="Trebuchet MS" w:hint="default"/>
                <w:sz w:val="20"/>
                <w:szCs w:val="20"/>
              </w:rPr>
            </w:pPr>
            <w:r>
              <w:rPr>
                <w:rFonts w:ascii="Trebuchet MS"/>
                <w:w w:val="80"/>
                <w:sz w:val="20"/>
              </w:rPr>
              <w:t>1,826,384.31</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8"/>
              <w:jc w:val="right"/>
              <w:rPr>
                <w:rFonts w:ascii="Trebuchet MS" w:hAnsi="Trebuchet MS" w:cs="Trebuchet MS" w:eastAsia="Trebuchet MS" w:hint="default"/>
                <w:sz w:val="20"/>
                <w:szCs w:val="20"/>
              </w:rPr>
            </w:pPr>
            <w:r>
              <w:rPr>
                <w:rFonts w:ascii="Trebuchet MS"/>
                <w:spacing w:val="-1"/>
                <w:w w:val="80"/>
                <w:sz w:val="20"/>
              </w:rPr>
              <w:t>1,826,384.31</w:t>
            </w:r>
            <w:r>
              <w:rPr>
                <w:rFonts w:ascii="Trebuchet MS"/>
                <w:spacing w:val="-1"/>
                <w:sz w:val="20"/>
              </w:rPr>
            </w: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深圳市航天楼宇科技有限公司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1,650.00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Trebuchet MS" w:hAnsi="Trebuchet MS" w:cs="Trebuchet MS" w:eastAsia="Trebuchet MS" w:hint="default"/>
                <w:sz w:val="20"/>
                <w:szCs w:val="20"/>
              </w:rPr>
            </w:pPr>
            <w:r>
              <w:rPr>
                <w:rFonts w:ascii="Trebuchet MS"/>
                <w:w w:val="80"/>
                <w:sz w:val="20"/>
              </w:rPr>
              <w:t>1,650.00</w:t>
            </w:r>
            <w:r>
              <w:rPr>
                <w:rFonts w:ascii="Trebuchet MS"/>
                <w:sz w:val="20"/>
              </w:rPr>
            </w: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航天科工深圳（集团）有限公司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Trebuchet MS" w:hAnsi="Trebuchet MS" w:cs="Trebuchet MS" w:eastAsia="Trebuchet MS" w:hint="default"/>
                <w:sz w:val="20"/>
                <w:szCs w:val="20"/>
              </w:rPr>
            </w:pPr>
            <w:r>
              <w:rPr>
                <w:rFonts w:ascii="Trebuchet MS"/>
                <w:w w:val="80"/>
                <w:sz w:val="20"/>
              </w:rPr>
              <w:t>1,146,700.41</w:t>
            </w:r>
            <w:r>
              <w:rPr>
                <w:rFonts w:ascii="Trebuchet MS"/>
                <w:sz w:val="20"/>
              </w:rPr>
            </w:r>
          </w:p>
        </w:tc>
      </w:tr>
      <w:tr>
        <w:trPr>
          <w:trHeight w:val="367"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航天海鹰安全技术工程有限公司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178,750.27</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湖南航天经济发展有限公司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Trebuchet MS" w:hAnsi="Trebuchet MS" w:cs="Trebuchet MS" w:eastAsia="Trebuchet MS" w:hint="default"/>
                <w:sz w:val="20"/>
                <w:szCs w:val="20"/>
              </w:rPr>
            </w:pPr>
            <w:r>
              <w:rPr>
                <w:rFonts w:ascii="Trebuchet MS"/>
                <w:w w:val="80"/>
                <w:sz w:val="20"/>
              </w:rPr>
              <w:t>116.00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航天科技控股集团股份有限公司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840,000.00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Trebuchet MS" w:hAnsi="Trebuchet MS" w:cs="Trebuchet MS" w:eastAsia="Trebuchet MS" w:hint="default"/>
                <w:sz w:val="20"/>
                <w:szCs w:val="20"/>
              </w:rPr>
            </w:pPr>
            <w:r>
              <w:rPr>
                <w:rFonts w:ascii="Trebuchet MS"/>
                <w:w w:val="80"/>
                <w:sz w:val="20"/>
              </w:rPr>
              <w:t>840,000.00</w:t>
            </w:r>
            <w:r>
              <w:rPr>
                <w:rFonts w:ascii="Trebuchet MS"/>
                <w:sz w:val="20"/>
              </w:rPr>
            </w:r>
          </w:p>
        </w:tc>
      </w:tr>
      <w:tr>
        <w:trPr>
          <w:trHeight w:val="382" w:hRule="exact"/>
        </w:trPr>
        <w:tc>
          <w:tcPr>
            <w:tcW w:w="48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中国航天科工集团第七二二医院</w:t>
            </w:r>
          </w:p>
        </w:tc>
        <w:tc>
          <w:tcPr>
            <w:tcW w:w="2045" w:type="dxa"/>
            <w:tcBorders>
              <w:top w:val="single" w:sz="2" w:space="0" w:color="000000"/>
              <w:left w:val="single" w:sz="2" w:space="0" w:color="000000"/>
              <w:bottom w:val="single" w:sz="12" w:space="0" w:color="000000"/>
              <w:right w:val="single" w:sz="2" w:space="0" w:color="000000"/>
            </w:tcBorders>
          </w:tcPr>
          <w:p>
            <w:pPr/>
          </w:p>
        </w:tc>
        <w:tc>
          <w:tcPr>
            <w:tcW w:w="18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25"/>
          <w:szCs w:val="25"/>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80</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4835"/>
        <w:gridCol w:w="2045"/>
        <w:gridCol w:w="1860"/>
      </w:tblGrid>
      <w:tr>
        <w:trPr>
          <w:trHeight w:val="358" w:hRule="exact"/>
        </w:trPr>
        <w:tc>
          <w:tcPr>
            <w:tcW w:w="48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1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2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福州正有网络通信技术有限公司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926,404.57</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Trebuchet MS" w:hAnsi="Trebuchet MS" w:cs="Trebuchet MS" w:eastAsia="Trebuchet MS" w:hint="default"/>
                <w:sz w:val="20"/>
                <w:szCs w:val="20"/>
              </w:rPr>
            </w:pPr>
            <w:r>
              <w:rPr>
                <w:rFonts w:ascii="Trebuchet MS"/>
                <w:w w:val="80"/>
                <w:sz w:val="20"/>
              </w:rPr>
              <w:t>1,002,772.08</w:t>
            </w:r>
            <w:r>
              <w:rPr>
                <w:rFonts w:ascii="Trebuchet MS"/>
                <w:sz w:val="20"/>
              </w:rPr>
            </w: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山西企友软件有限公司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23,540.17</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Trebuchet MS" w:hAnsi="Trebuchet MS" w:cs="Trebuchet MS" w:eastAsia="Trebuchet MS" w:hint="default"/>
                <w:sz w:val="20"/>
                <w:szCs w:val="20"/>
              </w:rPr>
            </w:pPr>
            <w:r>
              <w:rPr>
                <w:rFonts w:ascii="Trebuchet MS"/>
                <w:w w:val="80"/>
                <w:sz w:val="20"/>
              </w:rPr>
              <w:t>109,958.12</w:t>
            </w:r>
            <w:r>
              <w:rPr>
                <w:rFonts w:ascii="Trebuchet MS"/>
                <w:sz w:val="20"/>
              </w:rPr>
            </w:r>
          </w:p>
        </w:tc>
      </w:tr>
      <w:tr>
        <w:trPr>
          <w:trHeight w:val="367"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200,344.91</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Trebuchet MS" w:hAnsi="Trebuchet MS" w:cs="Trebuchet MS" w:eastAsia="Trebuchet MS" w:hint="default"/>
                <w:sz w:val="20"/>
                <w:szCs w:val="20"/>
              </w:rPr>
            </w:pPr>
            <w:r>
              <w:rPr>
                <w:rFonts w:ascii="Trebuchet MS"/>
                <w:w w:val="80"/>
                <w:sz w:val="20"/>
              </w:rPr>
              <w:t>781,677.39</w:t>
            </w:r>
            <w:r>
              <w:rPr>
                <w:rFonts w:ascii="Trebuchet MS"/>
                <w:sz w:val="20"/>
              </w:rPr>
            </w:r>
          </w:p>
        </w:tc>
      </w:tr>
      <w:tr>
        <w:trPr>
          <w:trHeight w:val="370"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怡创集团有限公司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6"/>
              <w:jc w:val="right"/>
              <w:rPr>
                <w:rFonts w:ascii="Trebuchet MS" w:hAnsi="Trebuchet MS" w:cs="Trebuchet MS" w:eastAsia="Trebuchet MS" w:hint="default"/>
                <w:sz w:val="20"/>
                <w:szCs w:val="20"/>
              </w:rPr>
            </w:pPr>
            <w:r>
              <w:rPr>
                <w:rFonts w:ascii="Trebuchet MS"/>
                <w:w w:val="80"/>
                <w:sz w:val="20"/>
              </w:rPr>
              <w:t>2,005,151.32</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Trebuchet MS" w:hAnsi="Trebuchet MS" w:cs="Trebuchet MS" w:eastAsia="Trebuchet MS" w:hint="default"/>
                <w:sz w:val="20"/>
                <w:szCs w:val="20"/>
              </w:rPr>
            </w:pPr>
            <w:r>
              <w:rPr>
                <w:rFonts w:ascii="Trebuchet MS"/>
                <w:w w:val="80"/>
                <w:sz w:val="20"/>
              </w:rPr>
              <w:t>3,950,014.27</w:t>
            </w:r>
            <w:r>
              <w:rPr>
                <w:rFonts w:ascii="Trebuchet MS"/>
                <w:sz w:val="20"/>
              </w:rPr>
            </w:r>
          </w:p>
        </w:tc>
      </w:tr>
      <w:tr>
        <w:trPr>
          <w:trHeight w:val="382" w:hRule="exact"/>
        </w:trPr>
        <w:tc>
          <w:tcPr>
            <w:tcW w:w="48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6"/>
              <w:jc w:val="right"/>
              <w:rPr>
                <w:rFonts w:ascii="Arial" w:hAnsi="Arial" w:cs="Arial" w:eastAsia="Arial" w:hint="default"/>
                <w:sz w:val="20"/>
                <w:szCs w:val="20"/>
              </w:rPr>
            </w:pPr>
            <w:r>
              <w:rPr>
                <w:rFonts w:ascii="Arial"/>
                <w:b/>
                <w:w w:val="80"/>
                <w:sz w:val="20"/>
              </w:rPr>
              <w:t>41,811,084.63</w:t>
            </w:r>
            <w:r>
              <w:rPr>
                <w:rFonts w:ascii="Arial"/>
                <w:sz w:val="20"/>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7"/>
              <w:jc w:val="right"/>
              <w:rPr>
                <w:rFonts w:ascii="Arial" w:hAnsi="Arial" w:cs="Arial" w:eastAsia="Arial" w:hint="default"/>
                <w:sz w:val="20"/>
                <w:szCs w:val="20"/>
              </w:rPr>
            </w:pPr>
            <w:r>
              <w:rPr>
                <w:rFonts w:ascii="Arial"/>
                <w:b/>
                <w:w w:val="80"/>
                <w:sz w:val="20"/>
              </w:rPr>
              <w:t>83,152,863.25</w:t>
            </w:r>
            <w:r>
              <w:rPr>
                <w:rFonts w:ascii="Arial"/>
                <w:sz w:val="20"/>
              </w:rPr>
            </w:r>
          </w:p>
        </w:tc>
      </w:tr>
    </w:tbl>
    <w:p>
      <w:pPr>
        <w:spacing w:line="240" w:lineRule="auto" w:before="3"/>
        <w:rPr>
          <w:rFonts w:ascii="Times New Roman" w:hAnsi="Times New Roman" w:cs="Times New Roman" w:eastAsia="Times New Roman" w:hint="default"/>
          <w:sz w:val="10"/>
          <w:szCs w:val="10"/>
        </w:rPr>
      </w:pPr>
    </w:p>
    <w:p>
      <w:pPr>
        <w:pStyle w:val="Heading3"/>
        <w:spacing w:line="240" w:lineRule="auto" w:before="32"/>
        <w:ind w:left="741" w:right="0"/>
        <w:jc w:val="left"/>
      </w:pPr>
      <w:r>
        <w:rPr>
          <w:rFonts w:ascii="宋体" w:hAnsi="宋体" w:cs="宋体" w:eastAsia="宋体" w:hint="default"/>
        </w:rPr>
        <w:t>5.</w:t>
      </w:r>
      <w:r>
        <w:rPr>
          <w:rFonts w:ascii="宋体" w:hAnsi="宋体" w:cs="宋体" w:eastAsia="宋体" w:hint="default"/>
          <w:spacing w:val="-30"/>
        </w:rPr>
        <w:t> </w:t>
      </w:r>
      <w:r>
        <w:rPr/>
        <w:t>关联方其他应付款</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835"/>
        <w:gridCol w:w="2045"/>
        <w:gridCol w:w="1860"/>
      </w:tblGrid>
      <w:tr>
        <w:trPr>
          <w:trHeight w:val="329" w:hRule="exact"/>
        </w:trPr>
        <w:tc>
          <w:tcPr>
            <w:tcW w:w="4835" w:type="dxa"/>
            <w:tcBorders>
              <w:top w:val="single" w:sz="12" w:space="0" w:color="000000"/>
              <w:left w:val="nil" w:sz="6" w:space="0" w:color="auto"/>
              <w:bottom w:val="single" w:sz="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left="61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left="52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39"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0"/>
                <w:szCs w:val="20"/>
              </w:rPr>
            </w:pPr>
            <w:r>
              <w:rPr>
                <w:rFonts w:ascii="宋体" w:hAnsi="宋体" w:cs="宋体" w:eastAsia="宋体" w:hint="default"/>
                <w:sz w:val="20"/>
                <w:szCs w:val="20"/>
              </w:rPr>
              <w:t>中国航天科工集团第二研究院七〇六所</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98,711.94</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120,354.60</w:t>
            </w:r>
            <w:r>
              <w:rPr>
                <w:rFonts w:ascii="Trebuchet MS"/>
                <w:sz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404,738.00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404,738.00</w:t>
            </w:r>
            <w:r>
              <w:rPr>
                <w:rFonts w:ascii="Trebuchet MS"/>
                <w:sz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北京航天光达科技有限公司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169,714.98</w:t>
            </w:r>
            <w:r>
              <w:rPr>
                <w:rFonts w:ascii="Trebuchet MS"/>
                <w:sz w:val="20"/>
              </w:rPr>
            </w:r>
          </w:p>
        </w:tc>
      </w:tr>
      <w:tr>
        <w:trPr>
          <w:trHeight w:val="338"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晋江达乐电脑技术开发有限公司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10,000.00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10,000.00</w:t>
            </w:r>
            <w:r>
              <w:rPr>
                <w:rFonts w:ascii="Trebuchet MS"/>
                <w:sz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王良民</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84,200.00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81,700.00</w:t>
            </w:r>
            <w:r>
              <w:rPr>
                <w:rFonts w:ascii="Trebuchet MS"/>
                <w:sz w:val="20"/>
              </w:rPr>
            </w:r>
          </w:p>
        </w:tc>
      </w:tr>
      <w:tr>
        <w:trPr>
          <w:trHeight w:val="338"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0"/>
                <w:szCs w:val="20"/>
              </w:rPr>
            </w:pPr>
            <w:r>
              <w:rPr>
                <w:rFonts w:ascii="宋体" w:hAnsi="宋体" w:cs="宋体" w:eastAsia="宋体" w:hint="default"/>
                <w:sz w:val="20"/>
                <w:szCs w:val="20"/>
              </w:rPr>
              <w:t>内蒙古四通金穗电子有限公司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40,000.00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40,000.00</w:t>
            </w:r>
            <w:r>
              <w:rPr>
                <w:rFonts w:ascii="Trebuchet MS"/>
                <w:sz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西宁欣鹏电子科技有限责任公司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7,600.00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7,600.00</w:t>
            </w:r>
            <w:r>
              <w:rPr>
                <w:rFonts w:ascii="Trebuchet MS"/>
                <w:sz w:val="20"/>
              </w:rPr>
            </w:r>
          </w:p>
        </w:tc>
      </w:tr>
      <w:tr>
        <w:trPr>
          <w:trHeight w:val="353" w:hRule="exact"/>
        </w:trPr>
        <w:tc>
          <w:tcPr>
            <w:tcW w:w="48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6"/>
              <w:jc w:val="right"/>
              <w:rPr>
                <w:rFonts w:ascii="Arial" w:hAnsi="Arial" w:cs="Arial" w:eastAsia="Arial" w:hint="default"/>
                <w:sz w:val="20"/>
                <w:szCs w:val="20"/>
              </w:rPr>
            </w:pPr>
            <w:r>
              <w:rPr>
                <w:rFonts w:ascii="Arial"/>
                <w:b/>
                <w:w w:val="80"/>
                <w:sz w:val="20"/>
              </w:rPr>
              <w:t>645,249.94</w:t>
            </w:r>
            <w:r>
              <w:rPr>
                <w:rFonts w:ascii="Arial"/>
                <w:sz w:val="20"/>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8"/>
              <w:jc w:val="right"/>
              <w:rPr>
                <w:rFonts w:ascii="Arial" w:hAnsi="Arial" w:cs="Arial" w:eastAsia="Arial" w:hint="default"/>
                <w:sz w:val="20"/>
                <w:szCs w:val="20"/>
              </w:rPr>
            </w:pPr>
            <w:r>
              <w:rPr>
                <w:rFonts w:ascii="Arial"/>
                <w:b/>
                <w:w w:val="80"/>
                <w:sz w:val="20"/>
              </w:rPr>
              <w:t>834,107.58</w:t>
            </w:r>
            <w:r>
              <w:rPr>
                <w:rFonts w:ascii="Arial"/>
                <w:sz w:val="20"/>
              </w:rPr>
            </w:r>
          </w:p>
        </w:tc>
      </w:tr>
    </w:tbl>
    <w:p>
      <w:pPr>
        <w:spacing w:line="240" w:lineRule="auto" w:before="3"/>
        <w:rPr>
          <w:rFonts w:ascii="宋体" w:hAnsi="宋体" w:cs="宋体" w:eastAsia="宋体" w:hint="default"/>
          <w:sz w:val="18"/>
          <w:szCs w:val="18"/>
        </w:rPr>
      </w:pPr>
    </w:p>
    <w:p>
      <w:pPr>
        <w:spacing w:before="32"/>
        <w:ind w:left="741"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28"/>
          <w:sz w:val="22"/>
          <w:szCs w:val="22"/>
        </w:rPr>
        <w:t> </w:t>
      </w:r>
      <w:r>
        <w:rPr>
          <w:rFonts w:ascii="宋体" w:hAnsi="宋体" w:cs="宋体" w:eastAsia="宋体" w:hint="default"/>
          <w:sz w:val="22"/>
          <w:szCs w:val="22"/>
        </w:rPr>
        <w:t>关联方预收款项</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835"/>
        <w:gridCol w:w="2045"/>
        <w:gridCol w:w="1860"/>
      </w:tblGrid>
      <w:tr>
        <w:trPr>
          <w:trHeight w:val="329" w:hRule="exact"/>
        </w:trPr>
        <w:tc>
          <w:tcPr>
            <w:tcW w:w="4835" w:type="dxa"/>
            <w:tcBorders>
              <w:top w:val="single" w:sz="12" w:space="0" w:color="000000"/>
              <w:left w:val="nil" w:sz="6" w:space="0" w:color="auto"/>
              <w:bottom w:val="single" w:sz="2" w:space="0" w:color="000000"/>
              <w:right w:val="single" w:sz="2" w:space="0" w:color="000000"/>
            </w:tcBorders>
          </w:tcPr>
          <w:p>
            <w:pPr>
              <w:pStyle w:val="TableParagraph"/>
              <w:spacing w:line="257" w:lineRule="exact"/>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57" w:lineRule="exact"/>
              <w:ind w:left="61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57" w:lineRule="exact"/>
              <w:ind w:left="52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8"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515,434.23</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740,993.23</w:t>
            </w:r>
            <w:r>
              <w:rPr>
                <w:rFonts w:ascii="Trebuchet MS"/>
                <w:sz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中国航天科工运载技术研究院北京分院</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115,000.00</w:t>
            </w:r>
            <w:r>
              <w:rPr>
                <w:rFonts w:ascii="Trebuchet MS"/>
                <w:sz w:val="20"/>
              </w:rPr>
            </w:r>
          </w:p>
        </w:tc>
      </w:tr>
      <w:tr>
        <w:trPr>
          <w:trHeight w:val="338"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湖南航天磁电有限责任公司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6,863.06</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6,863.06</w:t>
            </w:r>
            <w:r>
              <w:rPr>
                <w:rFonts w:ascii="Trebuchet MS"/>
                <w:sz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湖南航天诚远精密机械有限公司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8"/>
              <w:jc w:val="right"/>
              <w:rPr>
                <w:rFonts w:ascii="Trebuchet MS" w:hAnsi="Trebuchet MS" w:cs="Trebuchet MS" w:eastAsia="Trebuchet MS" w:hint="default"/>
                <w:sz w:val="20"/>
                <w:szCs w:val="20"/>
              </w:rPr>
            </w:pPr>
            <w:r>
              <w:rPr>
                <w:rFonts w:ascii="Trebuchet MS"/>
                <w:w w:val="80"/>
                <w:sz w:val="20"/>
              </w:rPr>
              <w:t>190,500.00</w:t>
            </w:r>
            <w:r>
              <w:rPr>
                <w:rFonts w:ascii="Trebuchet MS"/>
                <w:sz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北京航天晨信科技有限责任公司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88,310.15</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38"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安徽盛顿科技有限公司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1,340,000.00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1,340,000.00</w:t>
            </w:r>
            <w:r>
              <w:rPr>
                <w:rFonts w:ascii="Trebuchet MS"/>
                <w:sz w:val="20"/>
              </w:rPr>
            </w:r>
          </w:p>
        </w:tc>
      </w:tr>
      <w:tr>
        <w:trPr>
          <w:trHeight w:val="341"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亿阳集团股份有限公司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6"/>
              <w:jc w:val="right"/>
              <w:rPr>
                <w:rFonts w:ascii="Trebuchet MS" w:hAnsi="Trebuchet MS" w:cs="Trebuchet MS" w:eastAsia="Trebuchet MS" w:hint="default"/>
                <w:sz w:val="20"/>
                <w:szCs w:val="20"/>
              </w:rPr>
            </w:pPr>
            <w:r>
              <w:rPr>
                <w:rFonts w:ascii="Trebuchet MS"/>
                <w:w w:val="80"/>
                <w:sz w:val="20"/>
              </w:rPr>
              <w:t>53,122.50</w:t>
            </w:r>
            <w:r>
              <w:rPr>
                <w:rFonts w:ascii="Trebuchet MS"/>
                <w:sz w:val="20"/>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8"/>
              <w:jc w:val="right"/>
              <w:rPr>
                <w:rFonts w:ascii="Trebuchet MS" w:hAnsi="Trebuchet MS" w:cs="Trebuchet MS" w:eastAsia="Trebuchet MS" w:hint="default"/>
                <w:sz w:val="20"/>
                <w:szCs w:val="20"/>
              </w:rPr>
            </w:pPr>
            <w:r>
              <w:rPr>
                <w:rFonts w:ascii="Trebuchet MS"/>
                <w:w w:val="80"/>
                <w:sz w:val="20"/>
              </w:rPr>
              <w:t>53,122.50</w:t>
            </w:r>
            <w:r>
              <w:rPr>
                <w:rFonts w:ascii="Trebuchet MS"/>
                <w:sz w:val="20"/>
              </w:rPr>
            </w:r>
          </w:p>
        </w:tc>
      </w:tr>
      <w:tr>
        <w:trPr>
          <w:trHeight w:val="353" w:hRule="exact"/>
        </w:trPr>
        <w:tc>
          <w:tcPr>
            <w:tcW w:w="48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6"/>
              <w:jc w:val="right"/>
              <w:rPr>
                <w:rFonts w:ascii="Arial" w:hAnsi="Arial" w:cs="Arial" w:eastAsia="Arial" w:hint="default"/>
                <w:sz w:val="20"/>
                <w:szCs w:val="20"/>
              </w:rPr>
            </w:pPr>
            <w:r>
              <w:rPr>
                <w:rFonts w:ascii="Arial"/>
                <w:b/>
                <w:w w:val="80"/>
                <w:sz w:val="20"/>
              </w:rPr>
              <w:t>2,003,729.94</w:t>
            </w:r>
            <w:r>
              <w:rPr>
                <w:rFonts w:ascii="Arial"/>
                <w:sz w:val="20"/>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7"/>
              <w:jc w:val="right"/>
              <w:rPr>
                <w:rFonts w:ascii="Arial" w:hAnsi="Arial" w:cs="Arial" w:eastAsia="Arial" w:hint="default"/>
                <w:sz w:val="20"/>
                <w:szCs w:val="20"/>
              </w:rPr>
            </w:pPr>
            <w:r>
              <w:rPr>
                <w:rFonts w:ascii="Arial"/>
                <w:b/>
                <w:w w:val="80"/>
                <w:sz w:val="20"/>
              </w:rPr>
              <w:t>2,446,478.79</w:t>
            </w:r>
            <w:r>
              <w:rPr>
                <w:rFonts w:ascii="Arial"/>
                <w:sz w:val="20"/>
              </w:rPr>
            </w:r>
          </w:p>
        </w:tc>
      </w:tr>
    </w:tbl>
    <w:p>
      <w:pPr>
        <w:spacing w:line="240" w:lineRule="auto" w:before="3"/>
        <w:rPr>
          <w:rFonts w:ascii="宋体" w:hAnsi="宋体" w:cs="宋体" w:eastAsia="宋体" w:hint="default"/>
          <w:sz w:val="18"/>
          <w:szCs w:val="18"/>
        </w:rPr>
      </w:pPr>
    </w:p>
    <w:p>
      <w:pPr>
        <w:spacing w:before="32"/>
        <w:ind w:left="666" w:right="0" w:firstLine="0"/>
        <w:jc w:val="left"/>
        <w:rPr>
          <w:rFonts w:ascii="宋体" w:hAnsi="宋体" w:cs="宋体" w:eastAsia="宋体" w:hint="default"/>
          <w:sz w:val="22"/>
          <w:szCs w:val="22"/>
        </w:rPr>
      </w:pPr>
      <w:r>
        <w:rPr>
          <w:rFonts w:ascii="宋体" w:hAnsi="宋体" w:cs="宋体" w:eastAsia="宋体" w:hint="default"/>
          <w:b/>
          <w:bCs/>
          <w:sz w:val="22"/>
          <w:szCs w:val="22"/>
        </w:rPr>
        <w:t>十一、</w:t>
      </w:r>
      <w:r>
        <w:rPr>
          <w:rFonts w:ascii="宋体" w:hAnsi="宋体" w:cs="宋体" w:eastAsia="宋体" w:hint="default"/>
          <w:b/>
          <w:bCs/>
          <w:spacing w:val="-40"/>
          <w:sz w:val="22"/>
          <w:szCs w:val="22"/>
        </w:rPr>
        <w:t> </w:t>
      </w:r>
      <w:r>
        <w:rPr>
          <w:rFonts w:ascii="宋体" w:hAnsi="宋体" w:cs="宋体" w:eastAsia="宋体" w:hint="default"/>
          <w:b/>
          <w:bCs/>
          <w:sz w:val="22"/>
          <w:szCs w:val="22"/>
        </w:rPr>
        <w:t>或有事项</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before="0"/>
        <w:ind w:left="690"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本公司之子公司航天信息系统工程（北京）有限公司（以下简称系统工程公司）</w:t>
      </w:r>
    </w:p>
    <w:p>
      <w:pPr>
        <w:spacing w:before="72"/>
        <w:ind w:left="242" w:right="0" w:firstLine="0"/>
        <w:jc w:val="both"/>
        <w:rPr>
          <w:rFonts w:ascii="宋体" w:hAnsi="宋体" w:cs="宋体" w:eastAsia="宋体" w:hint="default"/>
          <w:sz w:val="22"/>
          <w:szCs w:val="22"/>
        </w:rPr>
      </w:pPr>
      <w:r>
        <w:rPr>
          <w:rFonts w:ascii="宋体" w:hAnsi="宋体" w:cs="宋体" w:eastAsia="宋体" w:hint="default"/>
          <w:sz w:val="22"/>
          <w:szCs w:val="22"/>
        </w:rPr>
        <w:t>自</w:t>
      </w:r>
      <w:r>
        <w:rPr>
          <w:rFonts w:ascii="宋体" w:hAnsi="宋体" w:cs="宋体" w:eastAsia="宋体" w:hint="default"/>
          <w:spacing w:val="-32"/>
          <w:sz w:val="22"/>
          <w:szCs w:val="22"/>
        </w:rPr>
        <w:t> </w:t>
      </w:r>
      <w:r>
        <w:rPr>
          <w:rFonts w:ascii="宋体" w:hAnsi="宋体" w:cs="宋体" w:eastAsia="宋体" w:hint="default"/>
          <w:sz w:val="22"/>
          <w:szCs w:val="22"/>
        </w:rPr>
        <w:t>2014</w:t>
      </w:r>
      <w:r>
        <w:rPr>
          <w:rFonts w:ascii="宋体" w:hAnsi="宋体" w:cs="宋体" w:eastAsia="宋体" w:hint="default"/>
          <w:spacing w:val="-32"/>
          <w:sz w:val="22"/>
          <w:szCs w:val="22"/>
        </w:rPr>
        <w:t> </w:t>
      </w:r>
      <w:r>
        <w:rPr>
          <w:rFonts w:ascii="宋体" w:hAnsi="宋体" w:cs="宋体" w:eastAsia="宋体" w:hint="default"/>
          <w:sz w:val="22"/>
          <w:szCs w:val="22"/>
        </w:rPr>
        <w:t>年</w:t>
      </w:r>
      <w:r>
        <w:rPr>
          <w:rFonts w:ascii="宋体" w:hAnsi="宋体" w:cs="宋体" w:eastAsia="宋体" w:hint="default"/>
          <w:spacing w:val="-32"/>
          <w:sz w:val="22"/>
          <w:szCs w:val="22"/>
        </w:rPr>
        <w:t> </w:t>
      </w:r>
      <w:r>
        <w:rPr>
          <w:rFonts w:ascii="宋体" w:hAnsi="宋体" w:cs="宋体" w:eastAsia="宋体" w:hint="default"/>
          <w:sz w:val="22"/>
          <w:szCs w:val="22"/>
        </w:rPr>
        <w:t>6</w:t>
      </w:r>
      <w:r>
        <w:rPr>
          <w:rFonts w:ascii="宋体" w:hAnsi="宋体" w:cs="宋体" w:eastAsia="宋体" w:hint="default"/>
          <w:spacing w:val="-32"/>
          <w:sz w:val="22"/>
          <w:szCs w:val="22"/>
        </w:rPr>
        <w:t> </w:t>
      </w:r>
      <w:r>
        <w:rPr>
          <w:rFonts w:ascii="宋体" w:hAnsi="宋体" w:cs="宋体" w:eastAsia="宋体" w:hint="default"/>
          <w:sz w:val="22"/>
          <w:szCs w:val="22"/>
        </w:rPr>
        <w:t>月起向紫光电子商务有限公司（以下简称紫光公司）销售货物。</w:t>
      </w:r>
      <w:r>
        <w:rPr>
          <w:rFonts w:ascii="宋体" w:hAnsi="宋体" w:cs="宋体" w:eastAsia="宋体" w:hint="default"/>
          <w:sz w:val="22"/>
          <w:szCs w:val="22"/>
        </w:rPr>
        <w:t>2015</w:t>
      </w:r>
      <w:r>
        <w:rPr>
          <w:rFonts w:ascii="宋体" w:hAnsi="宋体" w:cs="宋体" w:eastAsia="宋体" w:hint="default"/>
          <w:spacing w:val="-32"/>
          <w:sz w:val="22"/>
          <w:szCs w:val="22"/>
        </w:rPr>
        <w:t> </w:t>
      </w:r>
      <w:r>
        <w:rPr>
          <w:rFonts w:ascii="宋体" w:hAnsi="宋体" w:cs="宋体" w:eastAsia="宋体" w:hint="default"/>
          <w:sz w:val="22"/>
          <w:szCs w:val="22"/>
        </w:rPr>
        <w:t>年</w:t>
      </w:r>
      <w:r>
        <w:rPr>
          <w:rFonts w:ascii="宋体" w:hAnsi="宋体" w:cs="宋体" w:eastAsia="宋体" w:hint="default"/>
          <w:spacing w:val="-32"/>
          <w:sz w:val="22"/>
          <w:szCs w:val="22"/>
        </w:rPr>
        <w:t> </w:t>
      </w:r>
      <w:r>
        <w:rPr>
          <w:rFonts w:ascii="宋体" w:hAnsi="宋体" w:cs="宋体" w:eastAsia="宋体" w:hint="default"/>
          <w:sz w:val="22"/>
          <w:szCs w:val="22"/>
        </w:rPr>
        <w:t>11</w:t>
      </w:r>
    </w:p>
    <w:p>
      <w:pPr>
        <w:spacing w:line="300" w:lineRule="auto" w:before="72"/>
        <w:ind w:left="242" w:right="235" w:firstLine="0"/>
        <w:jc w:val="both"/>
        <w:rPr>
          <w:rFonts w:ascii="宋体" w:hAnsi="宋体" w:cs="宋体" w:eastAsia="宋体" w:hint="default"/>
          <w:sz w:val="22"/>
          <w:szCs w:val="22"/>
        </w:rPr>
      </w:pPr>
      <w:r>
        <w:rPr>
          <w:rFonts w:ascii="宋体" w:hAnsi="宋体" w:cs="宋体" w:eastAsia="宋体" w:hint="default"/>
          <w:sz w:val="22"/>
          <w:szCs w:val="22"/>
        </w:rPr>
        <w:t>月 </w:t>
      </w:r>
      <w:r>
        <w:rPr>
          <w:rFonts w:ascii="宋体" w:hAnsi="宋体" w:cs="宋体" w:eastAsia="宋体" w:hint="default"/>
          <w:sz w:val="22"/>
          <w:szCs w:val="22"/>
        </w:rPr>
        <w:t>18</w:t>
      </w:r>
      <w:r>
        <w:rPr>
          <w:rFonts w:ascii="宋体" w:hAnsi="宋体" w:cs="宋体" w:eastAsia="宋体" w:hint="default"/>
          <w:spacing w:val="-80"/>
          <w:sz w:val="22"/>
          <w:szCs w:val="22"/>
        </w:rPr>
        <w:t> </w:t>
      </w:r>
      <w:r>
        <w:rPr>
          <w:rFonts w:ascii="宋体" w:hAnsi="宋体" w:cs="宋体" w:eastAsia="宋体" w:hint="default"/>
          <w:sz w:val="22"/>
          <w:szCs w:val="22"/>
        </w:rPr>
        <w:t>日，系统工程公司收到北京市海淀区人民法院送达的紫光公司诉系统工程公司及第</w:t>
      </w:r>
      <w:r>
        <w:rPr>
          <w:rFonts w:ascii="宋体" w:hAnsi="宋体" w:cs="宋体" w:eastAsia="宋体" w:hint="default"/>
          <w:w w:val="100"/>
          <w:sz w:val="22"/>
          <w:szCs w:val="22"/>
        </w:rPr>
        <w:t> </w:t>
      </w:r>
      <w:r>
        <w:rPr>
          <w:rFonts w:ascii="宋体" w:hAnsi="宋体" w:cs="宋体" w:eastAsia="宋体" w:hint="default"/>
          <w:spacing w:val="2"/>
          <w:sz w:val="22"/>
          <w:szCs w:val="22"/>
        </w:rPr>
        <w:t>三人号百信息服务有限公司买卖合同纠纷案的诉状。紫光公司以未实际收到货物为由，</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要求系统工程公司返还其支付的货款本金 </w:t>
      </w:r>
      <w:r>
        <w:rPr>
          <w:rFonts w:ascii="宋体" w:hAnsi="宋体" w:cs="宋体" w:eastAsia="宋体" w:hint="default"/>
          <w:sz w:val="22"/>
          <w:szCs w:val="22"/>
        </w:rPr>
        <w:t>4,296.09</w:t>
      </w:r>
      <w:r>
        <w:rPr>
          <w:rFonts w:ascii="宋体" w:hAnsi="宋体" w:cs="宋体" w:eastAsia="宋体" w:hint="default"/>
          <w:spacing w:val="-80"/>
          <w:sz w:val="22"/>
          <w:szCs w:val="22"/>
        </w:rPr>
        <w:t> </w:t>
      </w:r>
      <w:r>
        <w:rPr>
          <w:rFonts w:ascii="宋体" w:hAnsi="宋体" w:cs="宋体" w:eastAsia="宋体" w:hint="default"/>
          <w:sz w:val="22"/>
          <w:szCs w:val="22"/>
        </w:rPr>
        <w:t>万元。根据合同规定，上述合同标的</w:t>
      </w:r>
    </w:p>
    <w:p>
      <w:pPr>
        <w:spacing w:before="113"/>
        <w:ind w:left="224" w:right="218" w:firstLine="0"/>
        <w:jc w:val="center"/>
        <w:rPr>
          <w:rFonts w:ascii="Times New Roman" w:hAnsi="Times New Roman" w:cs="Times New Roman" w:eastAsia="Times New Roman" w:hint="default"/>
          <w:sz w:val="20"/>
          <w:szCs w:val="20"/>
        </w:rPr>
      </w:pPr>
      <w:r>
        <w:rPr>
          <w:rFonts w:ascii="Times New Roman"/>
          <w:sz w:val="20"/>
        </w:rPr>
        <w:t>81</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left="242" w:right="136"/>
        <w:jc w:val="both"/>
      </w:pPr>
      <w:r>
        <w:rPr>
          <w:spacing w:val="2"/>
        </w:rPr>
        <w:t>为系统工程公司上游供应商中航网信（北京）科技有限公司（以下简称“中航网信”）</w:t>
      </w:r>
      <w:r>
        <w:rPr>
          <w:spacing w:val="-58"/>
        </w:rPr>
        <w:t> </w:t>
      </w:r>
      <w:r>
        <w:rPr>
          <w:spacing w:val="-58"/>
        </w:rPr>
      </w:r>
      <w:r>
        <w:rPr>
          <w:spacing w:val="2"/>
        </w:rPr>
        <w:t>直接发货至紫光公司，因此，系统工程公司于庭前向法院提交追加中航网信为第三人的</w:t>
      </w:r>
      <w:r>
        <w:rPr>
          <w:spacing w:val="-52"/>
        </w:rPr>
        <w:t> </w:t>
      </w:r>
      <w:r>
        <w:rPr>
          <w:spacing w:val="-52"/>
        </w:rPr>
      </w:r>
      <w:r>
        <w:rPr/>
        <w:t>申请。本案于</w:t>
      </w:r>
      <w:r>
        <w:rPr>
          <w:spacing w:val="-31"/>
        </w:rPr>
        <w:t> </w:t>
      </w:r>
      <w:r>
        <w:rPr>
          <w:rFonts w:ascii="宋体" w:hAnsi="宋体" w:cs="宋体" w:eastAsia="宋体" w:hint="default"/>
        </w:rPr>
        <w:t>2016</w:t>
      </w:r>
      <w:r>
        <w:rPr>
          <w:rFonts w:ascii="宋体" w:hAnsi="宋体" w:cs="宋体" w:eastAsia="宋体" w:hint="default"/>
          <w:spacing w:val="-33"/>
        </w:rPr>
        <w:t> </w:t>
      </w:r>
      <w:r>
        <w:rPr/>
        <w:t>年</w:t>
      </w:r>
      <w:r>
        <w:rPr>
          <w:spacing w:val="-31"/>
        </w:rPr>
        <w:t> </w:t>
      </w:r>
      <w:r>
        <w:rPr>
          <w:rFonts w:ascii="宋体" w:hAnsi="宋体" w:cs="宋体" w:eastAsia="宋体" w:hint="default"/>
        </w:rPr>
        <w:t>3</w:t>
      </w:r>
      <w:r>
        <w:rPr>
          <w:rFonts w:ascii="宋体" w:hAnsi="宋体" w:cs="宋体" w:eastAsia="宋体" w:hint="default"/>
          <w:spacing w:val="-34"/>
        </w:rPr>
        <w:t> </w:t>
      </w:r>
      <w:r>
        <w:rPr/>
        <w:t>月</w:t>
      </w:r>
      <w:r>
        <w:rPr>
          <w:spacing w:val="-31"/>
        </w:rPr>
        <w:t> </w:t>
      </w:r>
      <w:r>
        <w:rPr>
          <w:rFonts w:ascii="宋体" w:hAnsi="宋体" w:cs="宋体" w:eastAsia="宋体" w:hint="default"/>
        </w:rPr>
        <w:t>15</w:t>
      </w:r>
      <w:r>
        <w:rPr>
          <w:rFonts w:ascii="宋体" w:hAnsi="宋体" w:cs="宋体" w:eastAsia="宋体" w:hint="default"/>
          <w:spacing w:val="-31"/>
        </w:rPr>
        <w:t> </w:t>
      </w:r>
      <w:r>
        <w:rPr/>
        <w:t>日正式开庭，目前案件尚在审理过程中，最终结果尚无法</w:t>
      </w:r>
      <w:r>
        <w:rPr>
          <w:w w:val="100"/>
        </w:rPr>
        <w:t> </w:t>
      </w:r>
      <w:r>
        <w:rPr/>
        <w:t>确定。</w:t>
      </w:r>
    </w:p>
    <w:p>
      <w:pPr>
        <w:spacing w:line="240" w:lineRule="auto" w:before="8"/>
        <w:rPr>
          <w:rFonts w:ascii="宋体" w:hAnsi="宋体" w:cs="宋体" w:eastAsia="宋体" w:hint="default"/>
          <w:sz w:val="19"/>
          <w:szCs w:val="19"/>
        </w:rPr>
      </w:pPr>
    </w:p>
    <w:p>
      <w:pPr>
        <w:spacing w:line="499" w:lineRule="auto" w:before="0"/>
        <w:ind w:left="669" w:right="2463" w:firstLine="21"/>
        <w:jc w:val="left"/>
        <w:rPr>
          <w:rFonts w:ascii="宋体" w:hAnsi="宋体" w:cs="宋体" w:eastAsia="宋体" w:hint="default"/>
          <w:sz w:val="22"/>
          <w:szCs w:val="22"/>
        </w:rPr>
      </w:pPr>
      <w:r>
        <w:rPr>
          <w:rFonts w:ascii="宋体" w:hAnsi="宋体" w:cs="宋体" w:eastAsia="宋体" w:hint="default"/>
          <w:sz w:val="22"/>
          <w:szCs w:val="22"/>
        </w:rPr>
        <w:t>2.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2015</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日，本公司无其他重大或有事项。</w:t>
      </w:r>
      <w:r>
        <w:rPr>
          <w:rFonts w:ascii="宋体" w:hAnsi="宋体" w:cs="宋体" w:eastAsia="宋体" w:hint="default"/>
          <w:w w:val="100"/>
          <w:sz w:val="22"/>
          <w:szCs w:val="22"/>
        </w:rPr>
        <w:t> </w:t>
      </w:r>
      <w:r>
        <w:rPr>
          <w:rFonts w:ascii="宋体" w:hAnsi="宋体" w:cs="宋体" w:eastAsia="宋体" w:hint="default"/>
          <w:b/>
          <w:bCs/>
          <w:sz w:val="22"/>
          <w:szCs w:val="22"/>
        </w:rPr>
        <w:t>十二、</w:t>
      </w:r>
      <w:r>
        <w:rPr>
          <w:rFonts w:ascii="宋体" w:hAnsi="宋体" w:cs="宋体" w:eastAsia="宋体" w:hint="default"/>
          <w:b/>
          <w:bCs/>
          <w:spacing w:val="-43"/>
          <w:sz w:val="22"/>
          <w:szCs w:val="22"/>
        </w:rPr>
        <w:t> </w:t>
      </w:r>
      <w:r>
        <w:rPr>
          <w:rFonts w:ascii="宋体" w:hAnsi="宋体" w:cs="宋体" w:eastAsia="宋体" w:hint="default"/>
          <w:b/>
          <w:bCs/>
          <w:sz w:val="22"/>
          <w:szCs w:val="22"/>
        </w:rPr>
        <w:t>承诺事项</w:t>
      </w:r>
      <w:r>
        <w:rPr>
          <w:rFonts w:ascii="宋体" w:hAnsi="宋体" w:cs="宋体" w:eastAsia="宋体" w:hint="default"/>
          <w:sz w:val="22"/>
          <w:szCs w:val="22"/>
        </w:rPr>
      </w:r>
    </w:p>
    <w:p>
      <w:pPr>
        <w:tabs>
          <w:tab w:pos="1093" w:val="left" w:leader="none"/>
        </w:tabs>
        <w:spacing w:before="14"/>
        <w:ind w:left="669" w:right="2463" w:firstLine="0"/>
        <w:jc w:val="left"/>
        <w:rPr>
          <w:rFonts w:ascii="宋体" w:hAnsi="宋体" w:cs="宋体" w:eastAsia="宋体" w:hint="default"/>
          <w:sz w:val="22"/>
          <w:szCs w:val="22"/>
        </w:rPr>
      </w:pPr>
      <w:r>
        <w:rPr>
          <w:rFonts w:ascii="宋体" w:hAnsi="宋体" w:cs="宋体" w:eastAsia="宋体" w:hint="default"/>
          <w:sz w:val="22"/>
          <w:szCs w:val="22"/>
        </w:rPr>
        <w:t>1.</w:t>
        <w:tab/>
      </w:r>
      <w:r>
        <w:rPr>
          <w:rFonts w:ascii="宋体" w:hAnsi="宋体" w:cs="宋体" w:eastAsia="宋体" w:hint="default"/>
          <w:sz w:val="22"/>
          <w:szCs w:val="22"/>
        </w:rPr>
        <w:t>其他重大财务承诺</w:t>
      </w:r>
    </w:p>
    <w:p>
      <w:pPr>
        <w:spacing w:line="240" w:lineRule="auto" w:before="3"/>
        <w:rPr>
          <w:rFonts w:ascii="宋体" w:hAnsi="宋体" w:cs="宋体" w:eastAsia="宋体" w:hint="default"/>
          <w:sz w:val="19"/>
          <w:szCs w:val="19"/>
        </w:rPr>
      </w:pPr>
    </w:p>
    <w:p>
      <w:pPr>
        <w:spacing w:before="0"/>
        <w:ind w:left="690" w:right="0" w:firstLine="0"/>
        <w:jc w:val="left"/>
        <w:rPr>
          <w:rFonts w:ascii="宋体" w:hAnsi="宋体" w:cs="宋体" w:eastAsia="宋体" w:hint="default"/>
          <w:sz w:val="22"/>
          <w:szCs w:val="22"/>
        </w:rPr>
      </w:pPr>
      <w:r>
        <w:rPr>
          <w:rFonts w:ascii="宋体" w:hAnsi="宋体" w:cs="宋体" w:eastAsia="宋体" w:hint="default"/>
          <w:sz w:val="22"/>
          <w:szCs w:val="22"/>
        </w:rPr>
        <w:t>截至 </w:t>
      </w:r>
      <w:r>
        <w:rPr>
          <w:rFonts w:ascii="宋体" w:hAnsi="宋体" w:cs="宋体" w:eastAsia="宋体" w:hint="default"/>
          <w:sz w:val="22"/>
          <w:szCs w:val="22"/>
        </w:rPr>
        <w:t>2015 </w:t>
      </w:r>
      <w:r>
        <w:rPr>
          <w:rFonts w:ascii="宋体" w:hAnsi="宋体" w:cs="宋体" w:eastAsia="宋体" w:hint="default"/>
          <w:sz w:val="22"/>
          <w:szCs w:val="22"/>
        </w:rPr>
        <w:t>年 </w:t>
      </w:r>
      <w:r>
        <w:rPr>
          <w:rFonts w:ascii="宋体" w:hAnsi="宋体" w:cs="宋体" w:eastAsia="宋体" w:hint="default"/>
          <w:sz w:val="22"/>
          <w:szCs w:val="22"/>
        </w:rPr>
        <w:t>12 </w:t>
      </w:r>
      <w:r>
        <w:rPr>
          <w:rFonts w:ascii="宋体" w:hAnsi="宋体" w:cs="宋体" w:eastAsia="宋体" w:hint="default"/>
          <w:sz w:val="22"/>
          <w:szCs w:val="22"/>
        </w:rPr>
        <w:t>月 </w:t>
      </w:r>
      <w:r>
        <w:rPr>
          <w:rFonts w:ascii="宋体" w:hAnsi="宋体" w:cs="宋体" w:eastAsia="宋体" w:hint="default"/>
          <w:sz w:val="22"/>
          <w:szCs w:val="22"/>
        </w:rPr>
        <w:t>31</w:t>
      </w:r>
      <w:r>
        <w:rPr>
          <w:rFonts w:ascii="宋体" w:hAnsi="宋体" w:cs="宋体" w:eastAsia="宋体" w:hint="default"/>
          <w:spacing w:val="72"/>
          <w:sz w:val="22"/>
          <w:szCs w:val="22"/>
        </w:rPr>
        <w:t> </w:t>
      </w:r>
      <w:r>
        <w:rPr>
          <w:rFonts w:ascii="宋体" w:hAnsi="宋体" w:cs="宋体" w:eastAsia="宋体" w:hint="default"/>
          <w:spacing w:val="2"/>
          <w:sz w:val="22"/>
          <w:szCs w:val="22"/>
        </w:rPr>
        <w:t>日，本公司根据销售业务需要开具保函总金额折合人民币</w:t>
      </w:r>
    </w:p>
    <w:p>
      <w:pPr>
        <w:spacing w:before="72"/>
        <w:ind w:left="242" w:right="0" w:firstLine="0"/>
        <w:jc w:val="both"/>
        <w:rPr>
          <w:rFonts w:ascii="宋体" w:hAnsi="宋体" w:cs="宋体" w:eastAsia="宋体" w:hint="default"/>
          <w:sz w:val="22"/>
          <w:szCs w:val="22"/>
        </w:rPr>
      </w:pPr>
      <w:r>
        <w:rPr>
          <w:rFonts w:ascii="宋体" w:hAnsi="宋体" w:cs="宋体" w:eastAsia="宋体" w:hint="default"/>
          <w:sz w:val="22"/>
          <w:szCs w:val="22"/>
        </w:rPr>
        <w:t>1,700.72</w:t>
      </w:r>
      <w:r>
        <w:rPr>
          <w:rFonts w:ascii="宋体" w:hAnsi="宋体" w:cs="宋体" w:eastAsia="宋体" w:hint="default"/>
          <w:spacing w:val="-54"/>
          <w:sz w:val="22"/>
          <w:szCs w:val="22"/>
        </w:rPr>
        <w:t> </w:t>
      </w:r>
      <w:r>
        <w:rPr>
          <w:rFonts w:ascii="宋体" w:hAnsi="宋体" w:cs="宋体" w:eastAsia="宋体" w:hint="default"/>
          <w:sz w:val="22"/>
          <w:szCs w:val="22"/>
        </w:rPr>
        <w:t>万元，具体情况如下：</w:t>
      </w:r>
    </w:p>
    <w:p>
      <w:pPr>
        <w:spacing w:before="95"/>
        <w:ind w:left="0" w:right="248"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5"/>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18"/>
        <w:gridCol w:w="3120"/>
        <w:gridCol w:w="2691"/>
      </w:tblGrid>
      <w:tr>
        <w:trPr>
          <w:trHeight w:val="358" w:hRule="exact"/>
        </w:trPr>
        <w:tc>
          <w:tcPr>
            <w:tcW w:w="2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25"/>
              <w:jc w:val="center"/>
              <w:rPr>
                <w:rFonts w:ascii="宋体" w:hAnsi="宋体" w:cs="宋体" w:eastAsia="宋体" w:hint="default"/>
                <w:sz w:val="20"/>
                <w:szCs w:val="20"/>
              </w:rPr>
            </w:pPr>
            <w:r>
              <w:rPr>
                <w:rFonts w:ascii="宋体" w:hAnsi="宋体" w:cs="宋体" w:eastAsia="宋体" w:hint="default"/>
                <w:b/>
                <w:bCs/>
                <w:sz w:val="20"/>
                <w:szCs w:val="20"/>
              </w:rPr>
              <w:t>到期期限</w:t>
            </w:r>
            <w:r>
              <w:rPr>
                <w:rFonts w:ascii="宋体" w:hAnsi="宋体" w:cs="宋体" w:eastAsia="宋体" w:hint="default"/>
                <w:sz w:val="20"/>
                <w:szCs w:val="20"/>
              </w:rPr>
            </w:r>
          </w:p>
        </w:tc>
        <w:tc>
          <w:tcPr>
            <w:tcW w:w="3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4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6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49"/>
              <w:jc w:val="center"/>
              <w:rPr>
                <w:rFonts w:ascii="宋体" w:hAnsi="宋体" w:cs="宋体" w:eastAsia="宋体" w:hint="default"/>
                <w:sz w:val="20"/>
                <w:szCs w:val="20"/>
              </w:rPr>
            </w:pPr>
            <w:r>
              <w:rPr>
                <w:rFonts w:ascii="宋体" w:hAnsi="宋体" w:cs="宋体" w:eastAsia="宋体" w:hint="default"/>
                <w:b/>
                <w:bCs/>
                <w:sz w:val="20"/>
                <w:szCs w:val="20"/>
              </w:rPr>
              <w:t>担保或抵押</w:t>
            </w:r>
            <w:r>
              <w:rPr>
                <w:rFonts w:ascii="宋体" w:hAnsi="宋体" w:cs="宋体" w:eastAsia="宋体" w:hint="default"/>
                <w:sz w:val="20"/>
                <w:szCs w:val="20"/>
              </w:rPr>
            </w:r>
          </w:p>
        </w:tc>
      </w:tr>
      <w:tr>
        <w:trPr>
          <w:trHeight w:val="346"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1</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年以内</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248.58</w:t>
            </w:r>
            <w:r>
              <w:rPr>
                <w:rFonts w:ascii="Trebuchet MS"/>
                <w:sz w:val="20"/>
              </w:rPr>
            </w:r>
          </w:p>
        </w:tc>
        <w:tc>
          <w:tcPr>
            <w:tcW w:w="2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47"/>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46"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1-2</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949.38</w:t>
            </w:r>
            <w:r>
              <w:rPr>
                <w:rFonts w:ascii="Trebuchet MS"/>
                <w:sz w:val="20"/>
              </w:rPr>
            </w:r>
          </w:p>
        </w:tc>
        <w:tc>
          <w:tcPr>
            <w:tcW w:w="2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47"/>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46"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2-3</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91.60</w:t>
            </w:r>
            <w:r>
              <w:rPr>
                <w:rFonts w:ascii="Trebuchet MS"/>
                <w:sz w:val="20"/>
              </w:rPr>
            </w:r>
          </w:p>
        </w:tc>
        <w:tc>
          <w:tcPr>
            <w:tcW w:w="2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47"/>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43"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3</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年以上</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411.16</w:t>
            </w:r>
            <w:r>
              <w:rPr>
                <w:rFonts w:ascii="Trebuchet MS"/>
                <w:sz w:val="20"/>
              </w:rPr>
            </w:r>
          </w:p>
        </w:tc>
        <w:tc>
          <w:tcPr>
            <w:tcW w:w="2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47"/>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60" w:hRule="exact"/>
        </w:trPr>
        <w:tc>
          <w:tcPr>
            <w:tcW w:w="28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w w:val="80"/>
                <w:sz w:val="20"/>
              </w:rPr>
              <w:t>1,700.72</w:t>
            </w:r>
            <w:r>
              <w:rPr>
                <w:rFonts w:ascii="Arial"/>
                <w:sz w:val="20"/>
              </w:rPr>
            </w:r>
          </w:p>
        </w:tc>
        <w:tc>
          <w:tcPr>
            <w:tcW w:w="269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13"/>
          <w:szCs w:val="13"/>
        </w:rPr>
      </w:pPr>
    </w:p>
    <w:p>
      <w:pPr>
        <w:tabs>
          <w:tab w:pos="1093" w:val="left" w:leader="none"/>
        </w:tabs>
        <w:spacing w:line="499" w:lineRule="auto" w:before="32"/>
        <w:ind w:left="669" w:right="1163" w:firstLine="0"/>
        <w:jc w:val="left"/>
        <w:rPr>
          <w:rFonts w:ascii="宋体" w:hAnsi="宋体" w:cs="宋体" w:eastAsia="宋体" w:hint="default"/>
          <w:sz w:val="22"/>
          <w:szCs w:val="22"/>
        </w:rPr>
      </w:pPr>
      <w:r>
        <w:rPr>
          <w:rFonts w:ascii="宋体" w:hAnsi="宋体" w:cs="宋体" w:eastAsia="宋体" w:hint="default"/>
          <w:sz w:val="22"/>
          <w:szCs w:val="22"/>
        </w:rPr>
        <w:t>2.</w:t>
        <w:tab/>
      </w:r>
      <w:r>
        <w:rPr>
          <w:rFonts w:ascii="宋体" w:hAnsi="宋体" w:cs="宋体" w:eastAsia="宋体" w:hint="default"/>
          <w:sz w:val="22"/>
          <w:szCs w:val="22"/>
        </w:rPr>
        <w:t>其他重大财务承诺</w:t>
      </w:r>
      <w:r>
        <w:rPr>
          <w:rFonts w:ascii="宋体" w:hAnsi="宋体" w:cs="宋体" w:eastAsia="宋体" w:hint="default"/>
          <w:w w:val="100"/>
          <w:sz w:val="22"/>
          <w:szCs w:val="22"/>
        </w:rPr>
        <w:t> </w:t>
      </w:r>
      <w:r>
        <w:rPr>
          <w:rFonts w:ascii="宋体" w:hAnsi="宋体" w:cs="宋体" w:eastAsia="宋体" w:hint="default"/>
          <w:spacing w:val="-1"/>
          <w:sz w:val="22"/>
          <w:szCs w:val="22"/>
        </w:rPr>
        <w:t>除上述承诺事项外，截至</w:t>
      </w:r>
      <w:r>
        <w:rPr>
          <w:rFonts w:ascii="宋体" w:hAnsi="宋体" w:cs="宋体" w:eastAsia="宋体" w:hint="default"/>
          <w:spacing w:val="-1"/>
          <w:sz w:val="22"/>
          <w:szCs w:val="22"/>
        </w:rPr>
        <w:t>2015</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spacing w:val="-1"/>
          <w:sz w:val="22"/>
          <w:szCs w:val="22"/>
        </w:rPr>
        <w:t>月</w:t>
      </w:r>
      <w:r>
        <w:rPr>
          <w:rFonts w:ascii="宋体" w:hAnsi="宋体" w:cs="宋体" w:eastAsia="宋体" w:hint="default"/>
          <w:spacing w:val="-1"/>
          <w:sz w:val="22"/>
          <w:szCs w:val="22"/>
        </w:rPr>
        <w:t>31</w:t>
      </w:r>
      <w:r>
        <w:rPr>
          <w:rFonts w:ascii="宋体" w:hAnsi="宋体" w:cs="宋体" w:eastAsia="宋体" w:hint="default"/>
          <w:spacing w:val="-1"/>
          <w:sz w:val="22"/>
          <w:szCs w:val="22"/>
        </w:rPr>
        <w:t>日，本公司无其他重大承诺事项。</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b/>
          <w:bCs/>
          <w:sz w:val="22"/>
          <w:szCs w:val="22"/>
        </w:rPr>
        <w:t>十三、</w:t>
      </w:r>
      <w:r>
        <w:rPr>
          <w:rFonts w:ascii="宋体" w:hAnsi="宋体" w:cs="宋体" w:eastAsia="宋体" w:hint="default"/>
          <w:b/>
          <w:bCs/>
          <w:spacing w:val="-46"/>
          <w:sz w:val="22"/>
          <w:szCs w:val="22"/>
        </w:rPr>
        <w:t> </w:t>
      </w:r>
      <w:r>
        <w:rPr>
          <w:rFonts w:ascii="宋体" w:hAnsi="宋体" w:cs="宋体" w:eastAsia="宋体" w:hint="default"/>
          <w:b/>
          <w:bCs/>
          <w:sz w:val="22"/>
          <w:szCs w:val="22"/>
        </w:rPr>
        <w:t>资产负债表日后事项</w:t>
      </w:r>
      <w:r>
        <w:rPr>
          <w:rFonts w:ascii="宋体" w:hAnsi="宋体" w:cs="宋体" w:eastAsia="宋体" w:hint="default"/>
          <w:sz w:val="22"/>
          <w:szCs w:val="22"/>
        </w:rPr>
      </w:r>
    </w:p>
    <w:p>
      <w:pPr>
        <w:pStyle w:val="Heading3"/>
        <w:spacing w:line="240" w:lineRule="auto" w:before="74"/>
        <w:ind w:left="681" w:right="0"/>
        <w:jc w:val="left"/>
      </w:pPr>
      <w:r>
        <w:rPr>
          <w:rFonts w:ascii="宋体" w:hAnsi="宋体" w:cs="宋体" w:eastAsia="宋体" w:hint="default"/>
        </w:rPr>
        <w:t>1</w:t>
      </w:r>
      <w:r>
        <w:rPr/>
        <w:t>．根据本公司</w:t>
      </w:r>
      <w:r>
        <w:rPr>
          <w:spacing w:val="-49"/>
        </w:rPr>
        <w:t> </w:t>
      </w:r>
      <w:r>
        <w:rPr>
          <w:rFonts w:ascii="宋体" w:hAnsi="宋体" w:cs="宋体" w:eastAsia="宋体" w:hint="default"/>
        </w:rPr>
        <w:t>2016</w:t>
      </w:r>
      <w:r>
        <w:rPr>
          <w:rFonts w:ascii="宋体" w:hAnsi="宋体" w:cs="宋体" w:eastAsia="宋体" w:hint="default"/>
          <w:spacing w:val="-49"/>
        </w:rPr>
        <w:t> </w:t>
      </w:r>
      <w:r>
        <w:rPr/>
        <w:t>年</w:t>
      </w:r>
      <w:r>
        <w:rPr>
          <w:spacing w:val="-49"/>
        </w:rPr>
        <w:t> </w:t>
      </w:r>
      <w:r>
        <w:rPr>
          <w:rFonts w:ascii="宋体" w:hAnsi="宋体" w:cs="宋体" w:eastAsia="宋体" w:hint="default"/>
        </w:rPr>
        <w:t>3</w:t>
      </w:r>
      <w:r>
        <w:rPr>
          <w:rFonts w:ascii="宋体" w:hAnsi="宋体" w:cs="宋体" w:eastAsia="宋体" w:hint="default"/>
          <w:spacing w:val="-49"/>
        </w:rPr>
        <w:t> </w:t>
      </w:r>
      <w:r>
        <w:rPr/>
        <w:t>月</w:t>
      </w:r>
      <w:r>
        <w:rPr>
          <w:spacing w:val="-49"/>
        </w:rPr>
        <w:t> </w:t>
      </w:r>
      <w:r>
        <w:rPr>
          <w:rFonts w:ascii="宋体" w:hAnsi="宋体" w:cs="宋体" w:eastAsia="宋体" w:hint="default"/>
        </w:rPr>
        <w:t>18</w:t>
      </w:r>
      <w:r>
        <w:rPr>
          <w:rFonts w:ascii="宋体" w:hAnsi="宋体" w:cs="宋体" w:eastAsia="宋体" w:hint="default"/>
          <w:spacing w:val="-49"/>
        </w:rPr>
        <w:t> </w:t>
      </w:r>
      <w:r>
        <w:rPr/>
        <w:t>日第六届董事会第二次会议通过的利润分配预案，以</w:t>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35"/>
          <w:sz w:val="22"/>
          <w:szCs w:val="22"/>
        </w:rPr>
        <w:t> </w:t>
      </w:r>
      <w:r>
        <w:rPr>
          <w:rFonts w:ascii="宋体" w:hAnsi="宋体" w:cs="宋体" w:eastAsia="宋体" w:hint="default"/>
          <w:sz w:val="22"/>
          <w:szCs w:val="22"/>
        </w:rPr>
        <w:t>年</w:t>
      </w:r>
      <w:r>
        <w:rPr>
          <w:rFonts w:ascii="宋体" w:hAnsi="宋体" w:cs="宋体" w:eastAsia="宋体" w:hint="default"/>
          <w:spacing w:val="-35"/>
          <w:sz w:val="22"/>
          <w:szCs w:val="22"/>
        </w:rPr>
        <w:t> </w:t>
      </w:r>
      <w:r>
        <w:rPr>
          <w:rFonts w:ascii="宋体" w:hAnsi="宋体" w:cs="宋体" w:eastAsia="宋体" w:hint="default"/>
          <w:sz w:val="22"/>
          <w:szCs w:val="22"/>
        </w:rPr>
        <w:t>12</w:t>
      </w:r>
      <w:r>
        <w:rPr>
          <w:rFonts w:ascii="宋体" w:hAnsi="宋体" w:cs="宋体" w:eastAsia="宋体" w:hint="default"/>
          <w:spacing w:val="-35"/>
          <w:sz w:val="22"/>
          <w:szCs w:val="22"/>
        </w:rPr>
        <w:t> </w:t>
      </w:r>
      <w:r>
        <w:rPr>
          <w:rFonts w:ascii="宋体" w:hAnsi="宋体" w:cs="宋体" w:eastAsia="宋体" w:hint="default"/>
          <w:sz w:val="22"/>
          <w:szCs w:val="22"/>
        </w:rPr>
        <w:t>月</w:t>
      </w:r>
      <w:r>
        <w:rPr>
          <w:rFonts w:ascii="宋体" w:hAnsi="宋体" w:cs="宋体" w:eastAsia="宋体" w:hint="default"/>
          <w:spacing w:val="-35"/>
          <w:sz w:val="22"/>
          <w:szCs w:val="22"/>
        </w:rPr>
        <w:t> </w:t>
      </w:r>
      <w:r>
        <w:rPr>
          <w:rFonts w:ascii="宋体" w:hAnsi="宋体" w:cs="宋体" w:eastAsia="宋体" w:hint="default"/>
          <w:sz w:val="22"/>
          <w:szCs w:val="22"/>
        </w:rPr>
        <w:t>31</w:t>
      </w:r>
      <w:r>
        <w:rPr>
          <w:rFonts w:ascii="宋体" w:hAnsi="宋体" w:cs="宋体" w:eastAsia="宋体" w:hint="default"/>
          <w:spacing w:val="-35"/>
          <w:sz w:val="22"/>
          <w:szCs w:val="22"/>
        </w:rPr>
        <w:t> </w:t>
      </w:r>
      <w:r>
        <w:rPr>
          <w:rFonts w:ascii="宋体" w:hAnsi="宋体" w:cs="宋体" w:eastAsia="宋体" w:hint="default"/>
          <w:sz w:val="22"/>
          <w:szCs w:val="22"/>
        </w:rPr>
        <w:t>日总股本</w:t>
      </w:r>
      <w:r>
        <w:rPr>
          <w:rFonts w:ascii="宋体" w:hAnsi="宋体" w:cs="宋体" w:eastAsia="宋体" w:hint="default"/>
          <w:spacing w:val="-34"/>
          <w:sz w:val="22"/>
          <w:szCs w:val="22"/>
        </w:rPr>
        <w:t> </w:t>
      </w:r>
      <w:r>
        <w:rPr>
          <w:rFonts w:ascii="宋体" w:hAnsi="宋体" w:cs="宋体" w:eastAsia="宋体" w:hint="default"/>
          <w:sz w:val="22"/>
          <w:szCs w:val="22"/>
        </w:rPr>
        <w:t>92,340</w:t>
      </w:r>
      <w:r>
        <w:rPr>
          <w:rFonts w:ascii="宋体" w:hAnsi="宋体" w:cs="宋体" w:eastAsia="宋体" w:hint="default"/>
          <w:spacing w:val="-35"/>
          <w:sz w:val="22"/>
          <w:szCs w:val="22"/>
        </w:rPr>
        <w:t> </w:t>
      </w:r>
      <w:r>
        <w:rPr>
          <w:rFonts w:ascii="宋体" w:hAnsi="宋体" w:cs="宋体" w:eastAsia="宋体" w:hint="default"/>
          <w:sz w:val="22"/>
          <w:szCs w:val="22"/>
        </w:rPr>
        <w:t>万股为基数，每</w:t>
      </w:r>
      <w:r>
        <w:rPr>
          <w:rFonts w:ascii="宋体" w:hAnsi="宋体" w:cs="宋体" w:eastAsia="宋体" w:hint="default"/>
          <w:spacing w:val="-35"/>
          <w:sz w:val="22"/>
          <w:szCs w:val="22"/>
        </w:rPr>
        <w:t> </w:t>
      </w:r>
      <w:r>
        <w:rPr>
          <w:rFonts w:ascii="宋体" w:hAnsi="宋体" w:cs="宋体" w:eastAsia="宋体" w:hint="default"/>
          <w:sz w:val="22"/>
          <w:szCs w:val="22"/>
        </w:rPr>
        <w:t>10</w:t>
      </w:r>
      <w:r>
        <w:rPr>
          <w:rFonts w:ascii="宋体" w:hAnsi="宋体" w:cs="宋体" w:eastAsia="宋体" w:hint="default"/>
          <w:spacing w:val="-35"/>
          <w:sz w:val="22"/>
          <w:szCs w:val="22"/>
        </w:rPr>
        <w:t> </w:t>
      </w:r>
      <w:r>
        <w:rPr>
          <w:rFonts w:ascii="宋体" w:hAnsi="宋体" w:cs="宋体" w:eastAsia="宋体" w:hint="default"/>
          <w:sz w:val="22"/>
          <w:szCs w:val="22"/>
        </w:rPr>
        <w:t>股送</w:t>
      </w:r>
      <w:r>
        <w:rPr>
          <w:rFonts w:ascii="宋体" w:hAnsi="宋体" w:cs="宋体" w:eastAsia="宋体" w:hint="default"/>
          <w:spacing w:val="-35"/>
          <w:sz w:val="22"/>
          <w:szCs w:val="22"/>
        </w:rPr>
        <w:t> </w:t>
      </w:r>
      <w:r>
        <w:rPr>
          <w:rFonts w:ascii="宋体" w:hAnsi="宋体" w:cs="宋体" w:eastAsia="宋体" w:hint="default"/>
          <w:sz w:val="22"/>
          <w:szCs w:val="22"/>
        </w:rPr>
        <w:t>10</w:t>
      </w:r>
      <w:r>
        <w:rPr>
          <w:rFonts w:ascii="宋体" w:hAnsi="宋体" w:cs="宋体" w:eastAsia="宋体" w:hint="default"/>
          <w:spacing w:val="-37"/>
          <w:sz w:val="22"/>
          <w:szCs w:val="22"/>
        </w:rPr>
        <w:t> </w:t>
      </w:r>
      <w:r>
        <w:rPr>
          <w:rFonts w:ascii="宋体" w:hAnsi="宋体" w:cs="宋体" w:eastAsia="宋体" w:hint="default"/>
          <w:sz w:val="22"/>
          <w:szCs w:val="22"/>
        </w:rPr>
        <w:t>股，并派送现金红利</w:t>
      </w:r>
      <w:r>
        <w:rPr>
          <w:rFonts w:ascii="宋体" w:hAnsi="宋体" w:cs="宋体" w:eastAsia="宋体" w:hint="default"/>
          <w:spacing w:val="-34"/>
          <w:sz w:val="22"/>
          <w:szCs w:val="22"/>
        </w:rPr>
        <w:t> </w:t>
      </w:r>
      <w:r>
        <w:rPr>
          <w:rFonts w:ascii="宋体" w:hAnsi="宋体" w:cs="宋体" w:eastAsia="宋体" w:hint="default"/>
          <w:sz w:val="22"/>
          <w:szCs w:val="22"/>
        </w:rPr>
        <w:t>5.1</w:t>
      </w:r>
    </w:p>
    <w:p>
      <w:pPr>
        <w:spacing w:before="72"/>
        <w:ind w:left="242" w:right="0" w:firstLine="0"/>
        <w:jc w:val="left"/>
        <w:rPr>
          <w:rFonts w:ascii="宋体" w:hAnsi="宋体" w:cs="宋体" w:eastAsia="宋体" w:hint="default"/>
          <w:sz w:val="22"/>
          <w:szCs w:val="22"/>
        </w:rPr>
      </w:pPr>
      <w:r>
        <w:rPr>
          <w:rFonts w:ascii="宋体" w:hAnsi="宋体" w:cs="宋体" w:eastAsia="宋体" w:hint="default"/>
          <w:sz w:val="22"/>
          <w:szCs w:val="22"/>
        </w:rPr>
        <w:t>元（含税），总计派送金额为</w:t>
      </w:r>
      <w:r>
        <w:rPr>
          <w:rFonts w:ascii="宋体" w:hAnsi="宋体" w:cs="宋体" w:eastAsia="宋体" w:hint="default"/>
          <w:spacing w:val="-59"/>
          <w:sz w:val="22"/>
          <w:szCs w:val="22"/>
        </w:rPr>
        <w:t> </w:t>
      </w:r>
      <w:r>
        <w:rPr>
          <w:rFonts w:ascii="宋体" w:hAnsi="宋体" w:cs="宋体" w:eastAsia="宋体" w:hint="default"/>
          <w:sz w:val="22"/>
          <w:szCs w:val="22"/>
        </w:rPr>
        <w:t>470,934,402.39</w:t>
      </w:r>
      <w:r>
        <w:rPr>
          <w:rFonts w:ascii="宋体" w:hAnsi="宋体" w:cs="宋体" w:eastAsia="宋体" w:hint="default"/>
          <w:spacing w:val="-59"/>
          <w:sz w:val="22"/>
          <w:szCs w:val="22"/>
        </w:rPr>
        <w:t> </w:t>
      </w:r>
      <w:r>
        <w:rPr>
          <w:rFonts w:ascii="宋体" w:hAnsi="宋体" w:cs="宋体" w:eastAsia="宋体" w:hint="default"/>
          <w:sz w:val="22"/>
          <w:szCs w:val="22"/>
        </w:rPr>
        <w:t>元。该决议尚须经股东大会表决通过。</w:t>
      </w:r>
    </w:p>
    <w:p>
      <w:pPr>
        <w:spacing w:line="240" w:lineRule="auto" w:before="11"/>
        <w:rPr>
          <w:rFonts w:ascii="宋体" w:hAnsi="宋体" w:cs="宋体" w:eastAsia="宋体" w:hint="default"/>
          <w:sz w:val="23"/>
          <w:szCs w:val="23"/>
        </w:rPr>
      </w:pPr>
    </w:p>
    <w:p>
      <w:pPr>
        <w:spacing w:line="300" w:lineRule="auto" w:before="0"/>
        <w:ind w:left="242" w:right="138" w:firstLine="439"/>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2"/>
          <w:sz w:val="22"/>
          <w:szCs w:val="22"/>
        </w:rPr>
        <w:t> </w:t>
      </w:r>
      <w:r>
        <w:rPr>
          <w:rFonts w:ascii="宋体" w:hAnsi="宋体" w:cs="宋体" w:eastAsia="宋体" w:hint="default"/>
          <w:sz w:val="22"/>
          <w:szCs w:val="22"/>
        </w:rPr>
        <w:t>本公司与航天科工资产管理有限公司、航天科工投资基金管理（北京）有限公司</w:t>
      </w:r>
      <w:r>
        <w:rPr>
          <w:rFonts w:ascii="宋体" w:hAnsi="宋体" w:cs="宋体" w:eastAsia="宋体" w:hint="default"/>
          <w:w w:val="100"/>
          <w:sz w:val="22"/>
          <w:szCs w:val="22"/>
        </w:rPr>
        <w:t> </w:t>
      </w:r>
      <w:r>
        <w:rPr>
          <w:rFonts w:ascii="宋体" w:hAnsi="宋体" w:cs="宋体" w:eastAsia="宋体" w:hint="default"/>
          <w:spacing w:val="2"/>
          <w:sz w:val="22"/>
          <w:szCs w:val="22"/>
        </w:rPr>
        <w:t>共同发起设立产业投资基金—北京航天科工信息产业投资基金（有限合伙）（以下简称</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产业基金）。该产业基金总规模计划为 </w:t>
      </w:r>
      <w:r>
        <w:rPr>
          <w:rFonts w:ascii="宋体" w:hAnsi="宋体" w:cs="宋体" w:eastAsia="宋体" w:hint="default"/>
          <w:sz w:val="22"/>
          <w:szCs w:val="22"/>
        </w:rPr>
        <w:t>10.10</w:t>
      </w:r>
      <w:r>
        <w:rPr>
          <w:rFonts w:ascii="宋体" w:hAnsi="宋体" w:cs="宋体" w:eastAsia="宋体" w:hint="default"/>
          <w:spacing w:val="33"/>
          <w:sz w:val="22"/>
          <w:szCs w:val="22"/>
        </w:rPr>
        <w:t> </w:t>
      </w:r>
      <w:r>
        <w:rPr>
          <w:rFonts w:ascii="宋体" w:hAnsi="宋体" w:cs="宋体" w:eastAsia="宋体" w:hint="default"/>
          <w:sz w:val="22"/>
          <w:szCs w:val="22"/>
        </w:rPr>
        <w:t>亿元人民币，公司作为产业基金有限合伙</w:t>
      </w:r>
      <w:r>
        <w:rPr>
          <w:rFonts w:ascii="宋体" w:hAnsi="宋体" w:cs="宋体" w:eastAsia="宋体" w:hint="default"/>
          <w:w w:val="100"/>
          <w:sz w:val="22"/>
          <w:szCs w:val="22"/>
        </w:rPr>
        <w:t> </w:t>
      </w:r>
      <w:r>
        <w:rPr>
          <w:rFonts w:ascii="宋体" w:hAnsi="宋体" w:cs="宋体" w:eastAsia="宋体" w:hint="default"/>
          <w:sz w:val="22"/>
          <w:szCs w:val="22"/>
        </w:rPr>
        <w:t>人，拟以自有资金出资</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亿元人民币，占总规模的</w:t>
      </w:r>
      <w:r>
        <w:rPr>
          <w:rFonts w:ascii="宋体" w:hAnsi="宋体" w:cs="宋体" w:eastAsia="宋体" w:hint="default"/>
          <w:spacing w:val="-55"/>
          <w:sz w:val="22"/>
          <w:szCs w:val="22"/>
        </w:rPr>
        <w:t> </w:t>
      </w:r>
      <w:r>
        <w:rPr>
          <w:rFonts w:ascii="宋体" w:hAnsi="宋体" w:cs="宋体" w:eastAsia="宋体" w:hint="default"/>
          <w:sz w:val="22"/>
          <w:szCs w:val="22"/>
        </w:rPr>
        <w:t>29.7%</w:t>
      </w:r>
      <w:r>
        <w:rPr>
          <w:rFonts w:ascii="宋体" w:hAnsi="宋体" w:cs="宋体" w:eastAsia="宋体" w:hint="default"/>
          <w:sz w:val="22"/>
          <w:szCs w:val="22"/>
        </w:rPr>
        <w:t>。</w:t>
      </w:r>
    </w:p>
    <w:p>
      <w:pPr>
        <w:spacing w:line="240" w:lineRule="auto" w:before="8"/>
        <w:rPr>
          <w:rFonts w:ascii="宋体" w:hAnsi="宋体" w:cs="宋体" w:eastAsia="宋体" w:hint="default"/>
          <w:sz w:val="19"/>
          <w:szCs w:val="19"/>
        </w:rPr>
      </w:pPr>
    </w:p>
    <w:p>
      <w:pPr>
        <w:spacing w:line="300" w:lineRule="auto" w:before="0"/>
        <w:ind w:left="242" w:right="135" w:firstLine="439"/>
        <w:jc w:val="both"/>
        <w:rPr>
          <w:rFonts w:ascii="宋体" w:hAnsi="宋体" w:cs="宋体" w:eastAsia="宋体" w:hint="default"/>
          <w:sz w:val="22"/>
          <w:szCs w:val="22"/>
        </w:rPr>
      </w:pPr>
      <w:r>
        <w:rPr>
          <w:rFonts w:ascii="宋体" w:hAnsi="宋体" w:cs="宋体" w:eastAsia="宋体" w:hint="default"/>
          <w:sz w:val="22"/>
          <w:szCs w:val="22"/>
        </w:rPr>
        <w:t>产业基金组织形式：有限合伙企业；住所：北京市海淀区海淀南路 </w:t>
      </w:r>
      <w:r>
        <w:rPr>
          <w:rFonts w:ascii="宋体" w:hAnsi="宋体" w:cs="宋体" w:eastAsia="宋体" w:hint="default"/>
          <w:sz w:val="22"/>
          <w:szCs w:val="22"/>
        </w:rPr>
        <w:t>30</w:t>
      </w:r>
      <w:r>
        <w:rPr>
          <w:rFonts w:ascii="宋体" w:hAnsi="宋体" w:cs="宋体" w:eastAsia="宋体" w:hint="default"/>
          <w:spacing w:val="-76"/>
          <w:sz w:val="22"/>
          <w:szCs w:val="22"/>
        </w:rPr>
        <w:t> </w:t>
      </w:r>
      <w:r>
        <w:rPr>
          <w:rFonts w:ascii="宋体" w:hAnsi="宋体" w:cs="宋体" w:eastAsia="宋体" w:hint="default"/>
          <w:sz w:val="22"/>
          <w:szCs w:val="22"/>
        </w:rPr>
        <w:t>号航天精密大</w:t>
      </w:r>
      <w:r>
        <w:rPr>
          <w:rFonts w:ascii="宋体" w:hAnsi="宋体" w:cs="宋体" w:eastAsia="宋体" w:hint="default"/>
          <w:w w:val="100"/>
          <w:sz w:val="22"/>
          <w:szCs w:val="22"/>
        </w:rPr>
        <w:t> </w:t>
      </w:r>
      <w:r>
        <w:rPr>
          <w:rFonts w:ascii="宋体" w:hAnsi="宋体" w:cs="宋体" w:eastAsia="宋体" w:hint="default"/>
          <w:spacing w:val="2"/>
          <w:sz w:val="22"/>
          <w:szCs w:val="22"/>
        </w:rPr>
        <w:t>厦；经营范围：非证券业务的投资、投资管理、咨询（以工商行政机关许可的经营范围</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为准）；经营期限：基金分两期出资，每期存续期分别为 </w:t>
      </w:r>
      <w:r>
        <w:rPr>
          <w:rFonts w:ascii="宋体" w:hAnsi="宋体" w:cs="宋体" w:eastAsia="宋体" w:hint="default"/>
          <w:sz w:val="22"/>
          <w:szCs w:val="22"/>
        </w:rPr>
        <w:t>5</w:t>
      </w:r>
      <w:r>
        <w:rPr>
          <w:rFonts w:ascii="宋体" w:hAnsi="宋体" w:cs="宋体" w:eastAsia="宋体" w:hint="default"/>
          <w:spacing w:val="36"/>
          <w:sz w:val="22"/>
          <w:szCs w:val="22"/>
        </w:rPr>
        <w:t> </w:t>
      </w:r>
      <w:r>
        <w:rPr>
          <w:rFonts w:ascii="宋体" w:hAnsi="宋体" w:cs="宋体" w:eastAsia="宋体" w:hint="default"/>
          <w:sz w:val="22"/>
          <w:szCs w:val="22"/>
        </w:rPr>
        <w:t>年，第一期自营业执照签发</w:t>
      </w:r>
      <w:r>
        <w:rPr>
          <w:rFonts w:ascii="宋体" w:hAnsi="宋体" w:cs="宋体" w:eastAsia="宋体" w:hint="default"/>
          <w:w w:val="100"/>
          <w:sz w:val="22"/>
          <w:szCs w:val="22"/>
        </w:rPr>
        <w:t> </w:t>
      </w:r>
      <w:r>
        <w:rPr>
          <w:rFonts w:ascii="宋体" w:hAnsi="宋体" w:cs="宋体" w:eastAsia="宋体" w:hint="default"/>
          <w:spacing w:val="2"/>
          <w:sz w:val="22"/>
          <w:szCs w:val="22"/>
        </w:rPr>
        <w:t>之日起计算，第二期自资金到指定账户之日起计算。经普通合伙人提议，并经全体合伙</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人一致同意通过，每期可再延长 </w:t>
      </w:r>
      <w:r>
        <w:rPr>
          <w:rFonts w:ascii="宋体" w:hAnsi="宋体" w:cs="宋体" w:eastAsia="宋体" w:hint="default"/>
          <w:sz w:val="22"/>
          <w:szCs w:val="22"/>
        </w:rPr>
        <w:t>2 </w:t>
      </w:r>
      <w:r>
        <w:rPr>
          <w:rFonts w:ascii="宋体" w:hAnsi="宋体" w:cs="宋体" w:eastAsia="宋体" w:hint="default"/>
          <w:sz w:val="22"/>
          <w:szCs w:val="22"/>
        </w:rPr>
        <w:t>年； 基金总规模： </w:t>
      </w:r>
      <w:r>
        <w:rPr>
          <w:rFonts w:ascii="宋体" w:hAnsi="宋体" w:cs="宋体" w:eastAsia="宋体" w:hint="default"/>
          <w:sz w:val="22"/>
          <w:szCs w:val="22"/>
        </w:rPr>
        <w:t>10.10</w:t>
      </w:r>
      <w:r>
        <w:rPr>
          <w:rFonts w:ascii="宋体" w:hAnsi="宋体" w:cs="宋体" w:eastAsia="宋体" w:hint="default"/>
          <w:spacing w:val="34"/>
          <w:sz w:val="22"/>
          <w:szCs w:val="22"/>
        </w:rPr>
        <w:t> </w:t>
      </w:r>
      <w:r>
        <w:rPr>
          <w:rFonts w:ascii="宋体" w:hAnsi="宋体" w:cs="宋体" w:eastAsia="宋体" w:hint="default"/>
          <w:sz w:val="22"/>
          <w:szCs w:val="22"/>
        </w:rPr>
        <w:t>亿元，采用一次认缴、分</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4377" w:right="4271" w:firstLine="0"/>
        <w:jc w:val="center"/>
        <w:rPr>
          <w:rFonts w:ascii="Times New Roman" w:hAnsi="Times New Roman" w:cs="Times New Roman" w:eastAsia="Times New Roman" w:hint="default"/>
          <w:sz w:val="20"/>
          <w:szCs w:val="20"/>
        </w:rPr>
      </w:pPr>
      <w:r>
        <w:rPr>
          <w:rFonts w:ascii="Times New Roman"/>
          <w:sz w:val="20"/>
        </w:rPr>
        <w:t>82</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right="125"/>
        <w:jc w:val="left"/>
      </w:pPr>
      <w:r>
        <w:rPr/>
        <w:t>两期出资的模式，一期规模为 </w:t>
      </w:r>
      <w:r>
        <w:rPr>
          <w:rFonts w:ascii="宋体" w:hAnsi="宋体" w:cs="宋体" w:eastAsia="宋体" w:hint="default"/>
        </w:rPr>
        <w:t>5.05 </w:t>
      </w:r>
      <w:r>
        <w:rPr/>
        <w:t>亿元，各投资人一期同比例出资</w:t>
      </w:r>
      <w:r>
        <w:rPr>
          <w:spacing w:val="-79"/>
        </w:rPr>
        <w:t> </w:t>
      </w:r>
      <w:r>
        <w:rPr>
          <w:rFonts w:ascii="宋体" w:hAnsi="宋体" w:cs="宋体" w:eastAsia="宋体" w:hint="default"/>
        </w:rPr>
        <w:t>50%</w:t>
      </w:r>
      <w:r>
        <w:rPr/>
        <w:t>，在三年投资期</w:t>
      </w:r>
      <w:r>
        <w:rPr>
          <w:w w:val="100"/>
        </w:rPr>
        <w:t> </w:t>
      </w:r>
      <w:r>
        <w:rPr/>
        <w:t>内完成投资额</w:t>
      </w:r>
      <w:r>
        <w:rPr>
          <w:spacing w:val="-57"/>
        </w:rPr>
        <w:t> </w:t>
      </w:r>
      <w:r>
        <w:rPr>
          <w:rFonts w:ascii="宋体" w:hAnsi="宋体" w:cs="宋体" w:eastAsia="宋体" w:hint="default"/>
        </w:rPr>
        <w:t>4.5</w:t>
      </w:r>
      <w:r>
        <w:rPr>
          <w:rFonts w:ascii="宋体" w:hAnsi="宋体" w:cs="宋体" w:eastAsia="宋体" w:hint="default"/>
          <w:spacing w:val="-57"/>
        </w:rPr>
        <w:t> </w:t>
      </w:r>
      <w:r>
        <w:rPr/>
        <w:t>亿元时，缴纳二期出资。</w:t>
      </w:r>
    </w:p>
    <w:p>
      <w:pPr>
        <w:spacing w:line="240" w:lineRule="auto" w:before="8"/>
        <w:rPr>
          <w:rFonts w:ascii="宋体" w:hAnsi="宋体" w:cs="宋体" w:eastAsia="宋体" w:hint="default"/>
          <w:sz w:val="19"/>
          <w:szCs w:val="19"/>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5"/>
          <w:sz w:val="22"/>
          <w:szCs w:val="22"/>
        </w:rPr>
        <w:t> </w:t>
      </w:r>
      <w:r>
        <w:rPr>
          <w:rFonts w:ascii="宋体" w:hAnsi="宋体" w:cs="宋体" w:eastAsia="宋体" w:hint="default"/>
          <w:sz w:val="22"/>
          <w:szCs w:val="22"/>
        </w:rPr>
        <w:t>2016</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日，本公司完成对产业基金的第一期出资人民币</w:t>
      </w:r>
      <w:r>
        <w:rPr>
          <w:rFonts w:ascii="宋体" w:hAnsi="宋体" w:cs="宋体" w:eastAsia="宋体" w:hint="default"/>
          <w:spacing w:val="-57"/>
          <w:sz w:val="22"/>
          <w:szCs w:val="22"/>
        </w:rPr>
        <w:t> </w:t>
      </w:r>
      <w:r>
        <w:rPr>
          <w:rFonts w:ascii="宋体" w:hAnsi="宋体" w:cs="宋体" w:eastAsia="宋体" w:hint="default"/>
          <w:sz w:val="22"/>
          <w:szCs w:val="22"/>
        </w:rPr>
        <w:t>1.50</w:t>
      </w:r>
      <w:r>
        <w:rPr>
          <w:rFonts w:ascii="宋体" w:hAnsi="宋体" w:cs="宋体" w:eastAsia="宋体" w:hint="default"/>
          <w:spacing w:val="-55"/>
          <w:sz w:val="22"/>
          <w:szCs w:val="22"/>
        </w:rPr>
        <w:t> </w:t>
      </w:r>
      <w:r>
        <w:rPr>
          <w:rFonts w:ascii="宋体" w:hAnsi="宋体" w:cs="宋体" w:eastAsia="宋体" w:hint="default"/>
          <w:sz w:val="22"/>
          <w:szCs w:val="22"/>
        </w:rPr>
        <w:t>亿元。</w:t>
      </w:r>
    </w:p>
    <w:p>
      <w:pPr>
        <w:spacing w:line="240" w:lineRule="auto" w:before="11"/>
        <w:rPr>
          <w:rFonts w:ascii="宋体" w:hAnsi="宋体" w:cs="宋体" w:eastAsia="宋体" w:hint="default"/>
          <w:sz w:val="23"/>
          <w:szCs w:val="23"/>
        </w:rPr>
      </w:pPr>
    </w:p>
    <w:p>
      <w:pPr>
        <w:spacing w:before="0"/>
        <w:ind w:left="581" w:right="122"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
          <w:sz w:val="22"/>
          <w:szCs w:val="22"/>
        </w:rPr>
        <w:t> </w:t>
      </w:r>
      <w:r>
        <w:rPr>
          <w:rFonts w:ascii="宋体" w:hAnsi="宋体" w:cs="宋体" w:eastAsia="宋体" w:hint="default"/>
          <w:sz w:val="22"/>
          <w:szCs w:val="22"/>
        </w:rPr>
        <w:t>除存在上述资产负债表日后事项外，本公司无其他重大资产负债表日后事项。</w:t>
      </w:r>
    </w:p>
    <w:p>
      <w:pPr>
        <w:spacing w:line="540" w:lineRule="atLeast" w:before="60"/>
        <w:ind w:left="590" w:right="122" w:hanging="24"/>
        <w:jc w:val="left"/>
        <w:rPr>
          <w:rFonts w:ascii="宋体" w:hAnsi="宋体" w:cs="宋体" w:eastAsia="宋体" w:hint="default"/>
          <w:sz w:val="22"/>
          <w:szCs w:val="22"/>
        </w:rPr>
      </w:pPr>
      <w:r>
        <w:rPr>
          <w:rFonts w:ascii="宋体" w:hAnsi="宋体" w:cs="宋体" w:eastAsia="宋体" w:hint="default"/>
          <w:b/>
          <w:bCs/>
          <w:sz w:val="22"/>
          <w:szCs w:val="22"/>
        </w:rPr>
        <w:t>十四、</w:t>
      </w:r>
      <w:r>
        <w:rPr>
          <w:rFonts w:ascii="宋体" w:hAnsi="宋体" w:cs="宋体" w:eastAsia="宋体" w:hint="default"/>
          <w:b/>
          <w:bCs/>
          <w:spacing w:val="-39"/>
          <w:sz w:val="22"/>
          <w:szCs w:val="22"/>
        </w:rPr>
        <w:t> </w:t>
      </w:r>
      <w:r>
        <w:rPr>
          <w:rFonts w:ascii="宋体" w:hAnsi="宋体" w:cs="宋体" w:eastAsia="宋体" w:hint="default"/>
          <w:b/>
          <w:bCs/>
          <w:sz w:val="22"/>
          <w:szCs w:val="22"/>
        </w:rPr>
        <w:t>其他重要事项</w:t>
      </w:r>
      <w:r>
        <w:rPr>
          <w:rFonts w:ascii="宋体" w:hAnsi="宋体" w:cs="宋体" w:eastAsia="宋体" w:hint="default"/>
          <w:b/>
          <w:bCs/>
          <w:w w:val="99"/>
          <w:sz w:val="22"/>
          <w:szCs w:val="22"/>
        </w:rPr>
        <w:t> </w:t>
      </w:r>
      <w:r>
        <w:rPr>
          <w:rFonts w:ascii="宋体" w:hAnsi="宋体" w:cs="宋体" w:eastAsia="宋体" w:hint="default"/>
          <w:spacing w:val="2"/>
          <w:sz w:val="22"/>
          <w:szCs w:val="22"/>
        </w:rPr>
        <w:t>1.</w:t>
      </w:r>
      <w:r>
        <w:rPr>
          <w:rFonts w:ascii="宋体" w:hAnsi="宋体" w:cs="宋体" w:eastAsia="宋体" w:hint="default"/>
          <w:spacing w:val="2"/>
          <w:sz w:val="22"/>
          <w:szCs w:val="22"/>
        </w:rPr>
        <w:t>根据本公司与北京市海淀双兴工业公司签订的相关协议，本公司本部所在地北京</w:t>
      </w:r>
    </w:p>
    <w:p>
      <w:pPr>
        <w:pStyle w:val="Heading3"/>
        <w:spacing w:line="300" w:lineRule="auto" w:before="72"/>
        <w:ind w:right="123"/>
        <w:jc w:val="left"/>
      </w:pPr>
      <w:r>
        <w:rPr/>
        <w:t>市海淀区杏石口路甲 </w:t>
      </w:r>
      <w:r>
        <w:rPr>
          <w:rFonts w:ascii="宋体" w:hAnsi="宋体" w:cs="宋体" w:eastAsia="宋体" w:hint="default"/>
        </w:rPr>
        <w:t>18 </w:t>
      </w:r>
      <w:r>
        <w:rPr/>
        <w:t>号的房屋及土地使用权中</w:t>
      </w:r>
      <w:r>
        <w:rPr>
          <w:spacing w:val="-77"/>
        </w:rPr>
        <w:t> </w:t>
      </w:r>
      <w:r>
        <w:rPr>
          <w:rFonts w:ascii="宋体" w:hAnsi="宋体" w:cs="宋体" w:eastAsia="宋体" w:hint="default"/>
        </w:rPr>
        <w:t>30%</w:t>
      </w:r>
      <w:r>
        <w:rPr/>
        <w:t>的产权归属于北京市海淀双兴工业</w:t>
      </w:r>
      <w:r>
        <w:rPr>
          <w:w w:val="100"/>
        </w:rPr>
        <w:t> </w:t>
      </w:r>
      <w:r>
        <w:rPr/>
        <w:t>公司。本公司以经营租赁方式取得相应资产的使用权，租赁面积为建筑面积 </w:t>
      </w:r>
      <w:r>
        <w:rPr>
          <w:rFonts w:ascii="宋体" w:hAnsi="宋体" w:cs="宋体" w:eastAsia="宋体" w:hint="default"/>
        </w:rPr>
        <w:t>74,176</w:t>
      </w:r>
      <w:r>
        <w:rPr>
          <w:rFonts w:ascii="宋体" w:hAnsi="宋体" w:cs="宋体" w:eastAsia="宋体" w:hint="default"/>
          <w:spacing w:val="-76"/>
        </w:rPr>
        <w:t> </w:t>
      </w:r>
      <w:r>
        <w:rPr>
          <w:spacing w:val="-3"/>
        </w:rPr>
        <w:t>平方</w:t>
      </w:r>
      <w:r>
        <w:rPr/>
      </w:r>
    </w:p>
    <w:p>
      <w:pPr>
        <w:spacing w:before="17"/>
        <w:ind w:left="142" w:right="122" w:firstLine="0"/>
        <w:jc w:val="left"/>
        <w:rPr>
          <w:rFonts w:ascii="宋体" w:hAnsi="宋体" w:cs="宋体" w:eastAsia="宋体" w:hint="default"/>
          <w:sz w:val="22"/>
          <w:szCs w:val="22"/>
        </w:rPr>
      </w:pPr>
      <w:r>
        <w:rPr>
          <w:rFonts w:ascii="宋体" w:hAnsi="宋体" w:cs="宋体" w:eastAsia="宋体" w:hint="default"/>
          <w:sz w:val="22"/>
          <w:szCs w:val="22"/>
        </w:rPr>
        <w:t>米的</w:t>
      </w:r>
      <w:r>
        <w:rPr>
          <w:rFonts w:ascii="宋体" w:hAnsi="宋体" w:cs="宋体" w:eastAsia="宋体" w:hint="default"/>
          <w:spacing w:val="-56"/>
          <w:sz w:val="22"/>
          <w:szCs w:val="22"/>
        </w:rPr>
        <w:t> </w:t>
      </w:r>
      <w:r>
        <w:rPr>
          <w:rFonts w:ascii="宋体" w:hAnsi="宋体" w:cs="宋体" w:eastAsia="宋体" w:hint="default"/>
          <w:sz w:val="22"/>
          <w:szCs w:val="22"/>
        </w:rPr>
        <w:t>30%,</w:t>
      </w:r>
      <w:r>
        <w:rPr>
          <w:rFonts w:ascii="宋体" w:hAnsi="宋体" w:cs="宋体" w:eastAsia="宋体" w:hint="default"/>
          <w:sz w:val="22"/>
          <w:szCs w:val="22"/>
        </w:rPr>
        <w:t>租赁价格按人民币</w:t>
      </w:r>
      <w:r>
        <w:rPr>
          <w:rFonts w:ascii="宋体" w:hAnsi="宋体" w:cs="宋体" w:eastAsia="宋体" w:hint="default"/>
          <w:spacing w:val="-56"/>
          <w:sz w:val="22"/>
          <w:szCs w:val="22"/>
        </w:rPr>
        <w:t> </w:t>
      </w:r>
      <w:r>
        <w:rPr>
          <w:rFonts w:ascii="宋体" w:hAnsi="宋体" w:cs="宋体" w:eastAsia="宋体" w:hint="default"/>
          <w:sz w:val="22"/>
          <w:szCs w:val="22"/>
        </w:rPr>
        <w:t>0.8</w:t>
      </w:r>
      <w:r>
        <w:rPr>
          <w:rFonts w:ascii="宋体" w:hAnsi="宋体" w:cs="宋体" w:eastAsia="宋体" w:hint="default"/>
          <w:spacing w:val="-59"/>
          <w:sz w:val="22"/>
          <w:szCs w:val="22"/>
        </w:rPr>
        <w:t> </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平方米</w:t>
      </w:r>
      <w:r>
        <w:rPr>
          <w:rFonts w:ascii="宋体" w:hAnsi="宋体" w:cs="宋体" w:eastAsia="宋体" w:hint="default"/>
          <w:sz w:val="22"/>
          <w:szCs w:val="22"/>
        </w:rPr>
        <w:t>/</w:t>
      </w:r>
      <w:r>
        <w:rPr>
          <w:rFonts w:ascii="宋体" w:hAnsi="宋体" w:cs="宋体" w:eastAsia="宋体" w:hint="default"/>
          <w:sz w:val="22"/>
          <w:szCs w:val="22"/>
        </w:rPr>
        <w:t>日计，年租金为</w:t>
      </w:r>
      <w:r>
        <w:rPr>
          <w:rFonts w:ascii="宋体" w:hAnsi="宋体" w:cs="宋体" w:eastAsia="宋体" w:hint="default"/>
          <w:spacing w:val="-56"/>
          <w:sz w:val="22"/>
          <w:szCs w:val="22"/>
        </w:rPr>
        <w:t> </w:t>
      </w:r>
      <w:r>
        <w:rPr>
          <w:rFonts w:ascii="宋体" w:hAnsi="宋体" w:cs="宋体" w:eastAsia="宋体" w:hint="default"/>
          <w:sz w:val="22"/>
          <w:szCs w:val="22"/>
        </w:rPr>
        <w:t>649.78</w:t>
      </w:r>
      <w:r>
        <w:rPr>
          <w:rFonts w:ascii="宋体" w:hAnsi="宋体" w:cs="宋体" w:eastAsia="宋体" w:hint="default"/>
          <w:spacing w:val="-56"/>
          <w:sz w:val="22"/>
          <w:szCs w:val="22"/>
        </w:rPr>
        <w:t> </w:t>
      </w:r>
      <w:r>
        <w:rPr>
          <w:rFonts w:ascii="宋体" w:hAnsi="宋体" w:cs="宋体" w:eastAsia="宋体" w:hint="default"/>
          <w:sz w:val="22"/>
          <w:szCs w:val="22"/>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73"/>
        <w:ind w:left="2165" w:right="2159" w:firstLine="0"/>
        <w:jc w:val="center"/>
        <w:rPr>
          <w:rFonts w:ascii="Times New Roman" w:hAnsi="Times New Roman" w:cs="Times New Roman" w:eastAsia="Times New Roman" w:hint="default"/>
          <w:sz w:val="20"/>
          <w:szCs w:val="20"/>
        </w:rPr>
      </w:pPr>
      <w:r>
        <w:rPr>
          <w:rFonts w:ascii="Times New Roman"/>
          <w:sz w:val="20"/>
        </w:rPr>
        <w:t>83</w:t>
      </w:r>
    </w:p>
    <w:p>
      <w:pPr>
        <w:spacing w:after="0"/>
        <w:jc w:val="center"/>
        <w:rPr>
          <w:rFonts w:ascii="Times New Roman" w:hAnsi="Times New Roman" w:cs="Times New Roman" w:eastAsia="Times New Roman" w:hint="default"/>
          <w:sz w:val="20"/>
          <w:szCs w:val="20"/>
        </w:rPr>
        <w:sectPr>
          <w:pgSz w:w="11910" w:h="16840"/>
          <w:pgMar w:header="877" w:footer="0" w:top="1100" w:bottom="280" w:left="1560" w:right="1560"/>
        </w:sectPr>
      </w:pPr>
    </w:p>
    <w:p>
      <w:pPr>
        <w:spacing w:before="33"/>
        <w:ind w:left="138" w:right="317"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line="441" w:lineRule="auto" w:before="32"/>
        <w:ind w:left="638" w:right="10094" w:hanging="51"/>
        <w:jc w:val="left"/>
        <w:rPr>
          <w:rFonts w:ascii="宋体" w:hAnsi="宋体" w:cs="宋体" w:eastAsia="宋体" w:hint="default"/>
          <w:sz w:val="22"/>
          <w:szCs w:val="22"/>
        </w:rPr>
      </w:pPr>
      <w:r>
        <w:rPr>
          <w:rFonts w:ascii="宋体" w:hAnsi="宋体" w:cs="宋体" w:eastAsia="宋体" w:hint="default"/>
          <w:b/>
          <w:bCs/>
          <w:sz w:val="22"/>
          <w:szCs w:val="22"/>
        </w:rPr>
        <w:t>十五、</w:t>
      </w:r>
      <w:r>
        <w:rPr>
          <w:rFonts w:ascii="宋体" w:hAnsi="宋体" w:cs="宋体" w:eastAsia="宋体" w:hint="default"/>
          <w:b/>
          <w:bCs/>
          <w:spacing w:val="-72"/>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73"/>
          <w:sz w:val="22"/>
          <w:szCs w:val="22"/>
        </w:rPr>
        <w:t> </w:t>
      </w:r>
      <w:r>
        <w:rPr>
          <w:rFonts w:ascii="宋体" w:hAnsi="宋体" w:cs="宋体" w:eastAsia="宋体" w:hint="default"/>
          <w:sz w:val="22"/>
          <w:szCs w:val="22"/>
        </w:rPr>
        <w:t>应收账款</w:t>
      </w:r>
    </w:p>
    <w:p>
      <w:pPr>
        <w:pStyle w:val="Heading3"/>
        <w:spacing w:line="240" w:lineRule="auto" w:before="77"/>
        <w:ind w:left="541" w:right="317"/>
        <w:jc w:val="left"/>
      </w:pPr>
      <w:r>
        <w:rPr/>
        <w:t>（</w:t>
      </w:r>
      <w:r>
        <w:rPr>
          <w:rFonts w:ascii="宋体" w:hAnsi="宋体" w:cs="宋体" w:eastAsia="宋体" w:hint="default"/>
        </w:rPr>
        <w:t>1</w:t>
      </w:r>
      <w:r>
        <w:rPr/>
        <w:t>）</w:t>
      </w:r>
      <w:r>
        <w:rPr>
          <w:spacing w:val="-62"/>
        </w:rPr>
        <w:t> </w:t>
      </w:r>
      <w:r>
        <w:rPr/>
        <w:t>应收账款分类</w:t>
      </w:r>
    </w:p>
    <w:p>
      <w:pPr>
        <w:spacing w:line="240" w:lineRule="auto" w:before="8"/>
        <w:rPr>
          <w:rFonts w:ascii="宋体" w:hAnsi="宋体" w:cs="宋体" w:eastAsia="宋体" w:hint="default"/>
          <w:sz w:val="13"/>
          <w:szCs w:val="13"/>
        </w:rPr>
      </w:pPr>
    </w:p>
    <w:tbl>
      <w:tblPr>
        <w:tblW w:w="0" w:type="auto"/>
        <w:jc w:val="left"/>
        <w:tblInd w:w="361" w:type="dxa"/>
        <w:tblLayout w:type="fixed"/>
        <w:tblCellMar>
          <w:top w:w="0" w:type="dxa"/>
          <w:left w:w="0" w:type="dxa"/>
          <w:bottom w:w="0" w:type="dxa"/>
          <w:right w:w="0" w:type="dxa"/>
        </w:tblCellMar>
        <w:tblLook w:val="01E0"/>
      </w:tblPr>
      <w:tblGrid>
        <w:gridCol w:w="1438"/>
        <w:gridCol w:w="1356"/>
        <w:gridCol w:w="821"/>
        <w:gridCol w:w="1357"/>
        <w:gridCol w:w="1099"/>
        <w:gridCol w:w="1457"/>
        <w:gridCol w:w="1356"/>
        <w:gridCol w:w="787"/>
        <w:gridCol w:w="1455"/>
        <w:gridCol w:w="1030"/>
        <w:gridCol w:w="1356"/>
      </w:tblGrid>
      <w:tr>
        <w:trPr>
          <w:trHeight w:val="358" w:hRule="exact"/>
        </w:trPr>
        <w:tc>
          <w:tcPr>
            <w:tcW w:w="143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09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984"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8"/>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1438" w:type="dxa"/>
            <w:vMerge/>
            <w:tcBorders>
              <w:left w:val="nil" w:sz="6" w:space="0" w:color="auto"/>
              <w:right w:val="single" w:sz="2" w:space="0" w:color="000000"/>
            </w:tcBorders>
          </w:tcPr>
          <w:p>
            <w:pPr/>
          </w:p>
        </w:tc>
        <w:tc>
          <w:tcPr>
            <w:tcW w:w="21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8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7" w:type="dxa"/>
            <w:vMerge w:val="restart"/>
            <w:tcBorders>
              <w:top w:val="single" w:sz="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14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6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438" w:type="dxa"/>
            <w:vMerge/>
            <w:tcBorders>
              <w:left w:val="nil" w:sz="6" w:space="0" w:color="auto"/>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0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457" w:type="dxa"/>
            <w:vMerge/>
            <w:tcBorders>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7"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1044"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单项金额重大</w:t>
            </w:r>
            <w:r>
              <w:rPr>
                <w:rFonts w:ascii="宋体" w:hAnsi="宋体" w:cs="宋体" w:eastAsia="宋体" w:hint="default"/>
                <w:sz w:val="20"/>
                <w:szCs w:val="20"/>
              </w:rPr>
            </w:r>
          </w:p>
          <w:p>
            <w:pPr>
              <w:pStyle w:val="TableParagraph"/>
              <w:spacing w:line="237" w:lineRule="auto" w:before="1"/>
              <w:ind w:left="120" w:right="103"/>
              <w:jc w:val="both"/>
              <w:rPr>
                <w:rFonts w:ascii="宋体" w:hAnsi="宋体" w:cs="宋体" w:eastAsia="宋体" w:hint="default"/>
                <w:sz w:val="20"/>
                <w:szCs w:val="20"/>
              </w:rPr>
            </w:pPr>
            <w:r>
              <w:rPr>
                <w:rFonts w:ascii="宋体" w:hAnsi="宋体" w:cs="宋体" w:eastAsia="宋体" w:hint="default"/>
                <w:spacing w:val="2"/>
                <w:sz w:val="20"/>
                <w:szCs w:val="20"/>
              </w:rPr>
              <w:t>并单项计提坏</w:t>
            </w:r>
            <w:r>
              <w:rPr>
                <w:rFonts w:ascii="宋体" w:hAnsi="宋体" w:cs="宋体" w:eastAsia="宋体" w:hint="default"/>
                <w:spacing w:val="2"/>
                <w:w w:val="99"/>
                <w:sz w:val="20"/>
                <w:szCs w:val="20"/>
              </w:rPr>
              <w:t> </w:t>
            </w:r>
            <w:r>
              <w:rPr>
                <w:rFonts w:ascii="宋体" w:hAnsi="宋体" w:cs="宋体" w:eastAsia="宋体" w:hint="default"/>
                <w:spacing w:val="2"/>
                <w:sz w:val="20"/>
                <w:szCs w:val="20"/>
              </w:rPr>
              <w:t>账准备的应收</w:t>
            </w:r>
            <w:r>
              <w:rPr>
                <w:rFonts w:ascii="宋体" w:hAnsi="宋体" w:cs="宋体" w:eastAsia="宋体" w:hint="default"/>
                <w:spacing w:val="2"/>
                <w:w w:val="99"/>
                <w:sz w:val="20"/>
                <w:szCs w:val="20"/>
              </w:rPr>
              <w:t> </w:t>
            </w:r>
            <w:r>
              <w:rPr>
                <w:rFonts w:ascii="宋体" w:hAnsi="宋体" w:cs="宋体" w:eastAsia="宋体" w:hint="default"/>
                <w:sz w:val="20"/>
                <w:szCs w:val="20"/>
              </w:rPr>
              <w:t>账款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46,553,201.30</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1"/>
              <w:jc w:val="right"/>
              <w:rPr>
                <w:rFonts w:ascii="Trebuchet MS" w:hAnsi="Trebuchet MS" w:cs="Trebuchet MS" w:eastAsia="Trebuchet MS" w:hint="default"/>
                <w:sz w:val="20"/>
                <w:szCs w:val="20"/>
              </w:rPr>
            </w:pPr>
            <w:r>
              <w:rPr>
                <w:rFonts w:ascii="Trebuchet MS"/>
                <w:w w:val="90"/>
                <w:sz w:val="20"/>
              </w:rPr>
              <w:t>7.20%</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24,626,236.30</w:t>
            </w:r>
            <w:r>
              <w:rPr>
                <w:rFonts w:ascii="Trebuchet MS"/>
                <w:sz w:val="20"/>
              </w:rPr>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52.90%</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87" w:right="0"/>
              <w:jc w:val="center"/>
              <w:rPr>
                <w:rFonts w:ascii="Trebuchet MS" w:hAnsi="Trebuchet MS" w:cs="Trebuchet MS" w:eastAsia="Trebuchet MS" w:hint="default"/>
                <w:sz w:val="20"/>
                <w:szCs w:val="20"/>
              </w:rPr>
            </w:pPr>
            <w:r>
              <w:rPr>
                <w:rFonts w:ascii="Trebuchet MS"/>
                <w:w w:val="85"/>
                <w:sz w:val="20"/>
              </w:rPr>
              <w:t>21,926,965.00</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121,175,450.81</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0" w:right="0"/>
              <w:jc w:val="left"/>
              <w:rPr>
                <w:rFonts w:ascii="Trebuchet MS" w:hAnsi="Trebuchet MS" w:cs="Trebuchet MS" w:eastAsia="Trebuchet MS" w:hint="default"/>
                <w:sz w:val="20"/>
                <w:szCs w:val="20"/>
              </w:rPr>
            </w:pPr>
            <w:r>
              <w:rPr>
                <w:rFonts w:ascii="Trebuchet MS"/>
                <w:sz w:val="20"/>
              </w:rPr>
              <w:t>29.64%</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24,626,236.30</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20.32%</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8"/>
              <w:jc w:val="right"/>
              <w:rPr>
                <w:rFonts w:ascii="Trebuchet MS" w:hAnsi="Trebuchet MS" w:cs="Trebuchet MS" w:eastAsia="Trebuchet MS" w:hint="default"/>
                <w:sz w:val="20"/>
                <w:szCs w:val="20"/>
              </w:rPr>
            </w:pPr>
            <w:r>
              <w:rPr>
                <w:rFonts w:ascii="Trebuchet MS"/>
                <w:w w:val="80"/>
                <w:sz w:val="20"/>
              </w:rPr>
              <w:t>96,549,214.51</w:t>
            </w:r>
            <w:r>
              <w:rPr>
                <w:rFonts w:ascii="Trebuchet MS"/>
                <w:sz w:val="20"/>
              </w:rPr>
            </w:r>
          </w:p>
        </w:tc>
      </w:tr>
      <w:tr>
        <w:trPr>
          <w:trHeight w:val="1047"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按信用风险特</w:t>
            </w:r>
            <w:r>
              <w:rPr>
                <w:rFonts w:ascii="宋体" w:hAnsi="宋体" w:cs="宋体" w:eastAsia="宋体" w:hint="default"/>
                <w:sz w:val="20"/>
                <w:szCs w:val="20"/>
              </w:rPr>
            </w:r>
          </w:p>
          <w:p>
            <w:pPr>
              <w:pStyle w:val="TableParagraph"/>
              <w:spacing w:line="260" w:lineRule="exact" w:before="26"/>
              <w:ind w:left="120" w:right="105"/>
              <w:jc w:val="both"/>
              <w:rPr>
                <w:rFonts w:ascii="宋体" w:hAnsi="宋体" w:cs="宋体" w:eastAsia="宋体" w:hint="default"/>
                <w:sz w:val="20"/>
                <w:szCs w:val="20"/>
              </w:rPr>
            </w:pPr>
            <w:r>
              <w:rPr>
                <w:rFonts w:ascii="宋体" w:hAnsi="宋体" w:cs="宋体" w:eastAsia="宋体" w:hint="default"/>
                <w:spacing w:val="2"/>
                <w:w w:val="95"/>
                <w:sz w:val="20"/>
                <w:szCs w:val="20"/>
              </w:rPr>
              <w:t>征组合计提坏</w:t>
            </w:r>
            <w:r>
              <w:rPr>
                <w:rFonts w:ascii="宋体" w:hAnsi="宋体" w:cs="宋体" w:eastAsia="宋体" w:hint="default"/>
                <w:spacing w:val="-40"/>
                <w:w w:val="95"/>
                <w:sz w:val="20"/>
                <w:szCs w:val="20"/>
              </w:rPr>
              <w:t> </w:t>
            </w:r>
            <w:r>
              <w:rPr>
                <w:rFonts w:ascii="宋体" w:hAnsi="宋体" w:cs="宋体" w:eastAsia="宋体" w:hint="default"/>
                <w:spacing w:val="2"/>
                <w:w w:val="95"/>
                <w:sz w:val="20"/>
                <w:szCs w:val="20"/>
              </w:rPr>
              <w:t>账准备的应收</w:t>
            </w:r>
            <w:r>
              <w:rPr>
                <w:rFonts w:ascii="宋体" w:hAnsi="宋体" w:cs="宋体" w:eastAsia="宋体" w:hint="default"/>
                <w:spacing w:val="-40"/>
                <w:w w:val="95"/>
                <w:sz w:val="20"/>
                <w:szCs w:val="20"/>
              </w:rPr>
              <w:t> </w:t>
            </w:r>
            <w:r>
              <w:rPr>
                <w:rFonts w:ascii="宋体" w:hAnsi="宋体" w:cs="宋体" w:eastAsia="宋体" w:hint="default"/>
                <w:sz w:val="20"/>
                <w:szCs w:val="20"/>
              </w:rPr>
              <w:t>账款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3"/>
              <w:jc w:val="right"/>
              <w:rPr>
                <w:rFonts w:ascii="Trebuchet MS" w:hAnsi="Trebuchet MS" w:cs="Trebuchet MS" w:eastAsia="Trebuchet MS" w:hint="default"/>
                <w:sz w:val="20"/>
                <w:szCs w:val="20"/>
              </w:rPr>
            </w:pPr>
            <w:r>
              <w:rPr>
                <w:rFonts w:ascii="Trebuchet MS"/>
                <w:w w:val="80"/>
                <w:sz w:val="20"/>
              </w:rPr>
              <w:t>465,026,597.44</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0"/>
              <w:jc w:val="right"/>
              <w:rPr>
                <w:rFonts w:ascii="Trebuchet MS" w:hAnsi="Trebuchet MS" w:cs="Trebuchet MS" w:eastAsia="Trebuchet MS" w:hint="default"/>
                <w:sz w:val="20"/>
                <w:szCs w:val="20"/>
              </w:rPr>
            </w:pPr>
            <w:r>
              <w:rPr>
                <w:rFonts w:ascii="Trebuchet MS"/>
                <w:w w:val="90"/>
                <w:sz w:val="20"/>
              </w:rPr>
              <w:t>71.99%</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5"/>
              <w:jc w:val="right"/>
              <w:rPr>
                <w:rFonts w:ascii="Trebuchet MS" w:hAnsi="Trebuchet MS" w:cs="Trebuchet MS" w:eastAsia="Trebuchet MS" w:hint="default"/>
                <w:sz w:val="20"/>
                <w:szCs w:val="20"/>
              </w:rPr>
            </w:pPr>
            <w:r>
              <w:rPr>
                <w:rFonts w:ascii="Trebuchet MS"/>
                <w:w w:val="80"/>
                <w:sz w:val="20"/>
              </w:rPr>
              <w:t>33,329,206.91</w:t>
            </w:r>
            <w:r>
              <w:rPr>
                <w:rFonts w:ascii="Trebuchet MS"/>
                <w:sz w:val="20"/>
              </w:rPr>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center"/>
              <w:rPr>
                <w:rFonts w:ascii="Trebuchet MS" w:hAnsi="Trebuchet MS" w:cs="Trebuchet MS" w:eastAsia="Trebuchet MS" w:hint="default"/>
                <w:sz w:val="20"/>
                <w:szCs w:val="20"/>
              </w:rPr>
            </w:pPr>
            <w:r>
              <w:rPr>
                <w:rFonts w:ascii="Trebuchet MS"/>
                <w:sz w:val="20"/>
              </w:rPr>
              <w:t>7.17%</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96" w:right="0"/>
              <w:jc w:val="center"/>
              <w:rPr>
                <w:rFonts w:ascii="Trebuchet MS" w:hAnsi="Trebuchet MS" w:cs="Trebuchet MS" w:eastAsia="Trebuchet MS" w:hint="default"/>
                <w:sz w:val="20"/>
                <w:szCs w:val="20"/>
              </w:rPr>
            </w:pPr>
            <w:r>
              <w:rPr>
                <w:rFonts w:ascii="Trebuchet MS"/>
                <w:w w:val="85"/>
                <w:sz w:val="20"/>
              </w:rPr>
              <w:t>431,697,390.53</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5"/>
              <w:jc w:val="right"/>
              <w:rPr>
                <w:rFonts w:ascii="Trebuchet MS" w:hAnsi="Trebuchet MS" w:cs="Trebuchet MS" w:eastAsia="Trebuchet MS" w:hint="default"/>
                <w:sz w:val="20"/>
                <w:szCs w:val="20"/>
              </w:rPr>
            </w:pPr>
            <w:r>
              <w:rPr>
                <w:rFonts w:ascii="Trebuchet MS"/>
                <w:w w:val="80"/>
                <w:sz w:val="20"/>
              </w:rPr>
              <w:t>238,771,928.63</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10" w:right="0"/>
              <w:jc w:val="left"/>
              <w:rPr>
                <w:rFonts w:ascii="Trebuchet MS" w:hAnsi="Trebuchet MS" w:cs="Trebuchet MS" w:eastAsia="Trebuchet MS" w:hint="default"/>
                <w:sz w:val="20"/>
                <w:szCs w:val="20"/>
              </w:rPr>
            </w:pPr>
            <w:r>
              <w:rPr>
                <w:rFonts w:ascii="Trebuchet MS"/>
                <w:sz w:val="20"/>
              </w:rPr>
              <w:t>58.40%</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3"/>
              <w:jc w:val="right"/>
              <w:rPr>
                <w:rFonts w:ascii="Trebuchet MS" w:hAnsi="Trebuchet MS" w:cs="Trebuchet MS" w:eastAsia="Trebuchet MS" w:hint="default"/>
                <w:sz w:val="20"/>
                <w:szCs w:val="20"/>
              </w:rPr>
            </w:pPr>
            <w:r>
              <w:rPr>
                <w:rFonts w:ascii="Trebuchet MS"/>
                <w:w w:val="80"/>
                <w:sz w:val="20"/>
              </w:rPr>
              <w:t>19,149,362.09</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center"/>
              <w:rPr>
                <w:rFonts w:ascii="Trebuchet MS" w:hAnsi="Trebuchet MS" w:cs="Trebuchet MS" w:eastAsia="Trebuchet MS" w:hint="default"/>
                <w:sz w:val="20"/>
                <w:szCs w:val="20"/>
              </w:rPr>
            </w:pPr>
            <w:r>
              <w:rPr>
                <w:rFonts w:ascii="Trebuchet MS"/>
                <w:sz w:val="20"/>
              </w:rPr>
              <w:t>8.02%</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8"/>
              <w:jc w:val="right"/>
              <w:rPr>
                <w:rFonts w:ascii="Trebuchet MS" w:hAnsi="Trebuchet MS" w:cs="Trebuchet MS" w:eastAsia="Trebuchet MS" w:hint="default"/>
                <w:sz w:val="20"/>
                <w:szCs w:val="20"/>
              </w:rPr>
            </w:pPr>
            <w:r>
              <w:rPr>
                <w:rFonts w:ascii="Trebuchet MS"/>
                <w:w w:val="80"/>
                <w:sz w:val="20"/>
              </w:rPr>
              <w:t>219,622,566.54</w:t>
            </w:r>
            <w:r>
              <w:rPr>
                <w:rFonts w:ascii="Trebuchet MS"/>
                <w:sz w:val="20"/>
              </w:rPr>
            </w:r>
          </w:p>
        </w:tc>
      </w:tr>
      <w:tr>
        <w:trPr>
          <w:trHeight w:val="1044"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单项金额不重</w:t>
            </w:r>
            <w:r>
              <w:rPr>
                <w:rFonts w:ascii="宋体" w:hAnsi="宋体" w:cs="宋体" w:eastAsia="宋体" w:hint="default"/>
                <w:sz w:val="20"/>
                <w:szCs w:val="20"/>
              </w:rPr>
            </w:r>
          </w:p>
          <w:p>
            <w:pPr>
              <w:pStyle w:val="TableParagraph"/>
              <w:spacing w:line="237" w:lineRule="auto" w:before="1"/>
              <w:ind w:left="120" w:right="105"/>
              <w:jc w:val="both"/>
              <w:rPr>
                <w:rFonts w:ascii="宋体" w:hAnsi="宋体" w:cs="宋体" w:eastAsia="宋体" w:hint="default"/>
                <w:sz w:val="20"/>
                <w:szCs w:val="20"/>
              </w:rPr>
            </w:pPr>
            <w:r>
              <w:rPr>
                <w:rFonts w:ascii="宋体" w:hAnsi="宋体" w:cs="宋体" w:eastAsia="宋体" w:hint="default"/>
                <w:spacing w:val="2"/>
                <w:w w:val="95"/>
                <w:sz w:val="20"/>
                <w:szCs w:val="20"/>
              </w:rPr>
              <w:t>大但单项计提</w:t>
            </w:r>
            <w:r>
              <w:rPr>
                <w:rFonts w:ascii="宋体" w:hAnsi="宋体" w:cs="宋体" w:eastAsia="宋体" w:hint="default"/>
                <w:spacing w:val="-40"/>
                <w:w w:val="95"/>
                <w:sz w:val="20"/>
                <w:szCs w:val="20"/>
              </w:rPr>
              <w:t> </w:t>
            </w:r>
            <w:r>
              <w:rPr>
                <w:rFonts w:ascii="宋体" w:hAnsi="宋体" w:cs="宋体" w:eastAsia="宋体" w:hint="default"/>
                <w:sz w:val="20"/>
                <w:szCs w:val="20"/>
              </w:rPr>
              <w:t>坏账准备的应</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收账款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134,421,831.11</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0"/>
              <w:jc w:val="right"/>
              <w:rPr>
                <w:rFonts w:ascii="Trebuchet MS" w:hAnsi="Trebuchet MS" w:cs="Trebuchet MS" w:eastAsia="Trebuchet MS" w:hint="default"/>
                <w:sz w:val="20"/>
                <w:szCs w:val="20"/>
              </w:rPr>
            </w:pPr>
            <w:r>
              <w:rPr>
                <w:rFonts w:ascii="Trebuchet MS"/>
                <w:w w:val="90"/>
                <w:sz w:val="20"/>
              </w:rPr>
              <w:t>20.81%</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1,706,768.34</w:t>
            </w:r>
            <w:r>
              <w:rPr>
                <w:rFonts w:ascii="Trebuchet MS"/>
                <w:sz w:val="20"/>
              </w:rPr>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1.27%</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96" w:right="0"/>
              <w:jc w:val="center"/>
              <w:rPr>
                <w:rFonts w:ascii="Trebuchet MS" w:hAnsi="Trebuchet MS" w:cs="Trebuchet MS" w:eastAsia="Trebuchet MS" w:hint="default"/>
                <w:sz w:val="20"/>
                <w:szCs w:val="20"/>
              </w:rPr>
            </w:pPr>
            <w:r>
              <w:rPr>
                <w:rFonts w:ascii="Trebuchet MS"/>
                <w:w w:val="85"/>
                <w:sz w:val="20"/>
              </w:rPr>
              <w:t>132,715,062.77</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48,925,143.63</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0" w:right="0"/>
              <w:jc w:val="left"/>
              <w:rPr>
                <w:rFonts w:ascii="Trebuchet MS" w:hAnsi="Trebuchet MS" w:cs="Trebuchet MS" w:eastAsia="Trebuchet MS" w:hint="default"/>
                <w:sz w:val="20"/>
                <w:szCs w:val="20"/>
              </w:rPr>
            </w:pPr>
            <w:r>
              <w:rPr>
                <w:rFonts w:ascii="Trebuchet MS"/>
                <w:sz w:val="20"/>
              </w:rPr>
              <w:t>11.96%</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1,568,818.34</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3.21%</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8"/>
              <w:jc w:val="right"/>
              <w:rPr>
                <w:rFonts w:ascii="Trebuchet MS" w:hAnsi="Trebuchet MS" w:cs="Trebuchet MS" w:eastAsia="Trebuchet MS" w:hint="default"/>
                <w:sz w:val="20"/>
                <w:szCs w:val="20"/>
              </w:rPr>
            </w:pPr>
            <w:r>
              <w:rPr>
                <w:rFonts w:ascii="Trebuchet MS"/>
                <w:w w:val="80"/>
                <w:sz w:val="20"/>
              </w:rPr>
              <w:t>47,356,325.29</w:t>
            </w:r>
            <w:r>
              <w:rPr>
                <w:rFonts w:ascii="Trebuchet MS"/>
                <w:sz w:val="20"/>
              </w:rPr>
            </w:r>
          </w:p>
        </w:tc>
      </w:tr>
      <w:tr>
        <w:trPr>
          <w:trHeight w:val="358" w:hRule="exact"/>
        </w:trPr>
        <w:tc>
          <w:tcPr>
            <w:tcW w:w="14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646,001,629.85</w:t>
            </w:r>
            <w:r>
              <w:rPr>
                <w:rFonts w:ascii="Arial"/>
                <w:sz w:val="20"/>
              </w:rPr>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2"/>
              <w:jc w:val="right"/>
              <w:rPr>
                <w:rFonts w:ascii="Arial" w:hAnsi="Arial" w:cs="Arial" w:eastAsia="Arial" w:hint="default"/>
                <w:sz w:val="20"/>
                <w:szCs w:val="20"/>
              </w:rPr>
            </w:pPr>
            <w:r>
              <w:rPr>
                <w:rFonts w:ascii="Arial"/>
                <w:b/>
                <w:w w:val="80"/>
                <w:sz w:val="20"/>
              </w:rPr>
              <w:t>100%</w:t>
            </w:r>
            <w:r>
              <w:rPr>
                <w:rFonts w:ascii="Arial"/>
                <w:sz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59,662,211.55</w:t>
            </w:r>
            <w:r>
              <w:rPr>
                <w:rFonts w:ascii="Arial"/>
                <w:sz w:val="20"/>
              </w:rPr>
            </w:r>
          </w:p>
        </w:tc>
        <w:tc>
          <w:tcPr>
            <w:tcW w:w="10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2"/>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4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96" w:right="0"/>
              <w:jc w:val="center"/>
              <w:rPr>
                <w:rFonts w:ascii="Arial" w:hAnsi="Arial" w:cs="Arial" w:eastAsia="Arial" w:hint="default"/>
                <w:sz w:val="20"/>
                <w:szCs w:val="20"/>
              </w:rPr>
            </w:pPr>
            <w:r>
              <w:rPr>
                <w:rFonts w:ascii="Arial"/>
                <w:b/>
                <w:w w:val="85"/>
                <w:sz w:val="20"/>
              </w:rPr>
              <w:t>586,339,418.30</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408,872,523.07</w:t>
            </w:r>
            <w:r>
              <w:rPr>
                <w:rFonts w:ascii="Arial"/>
                <w:sz w:val="20"/>
              </w:rPr>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177" w:right="0"/>
              <w:jc w:val="left"/>
              <w:rPr>
                <w:rFonts w:ascii="Arial" w:hAnsi="Arial" w:cs="Arial" w:eastAsia="Arial" w:hint="default"/>
                <w:sz w:val="20"/>
                <w:szCs w:val="20"/>
              </w:rPr>
            </w:pPr>
            <w:r>
              <w:rPr>
                <w:rFonts w:ascii="Arial"/>
                <w:b/>
                <w:w w:val="90"/>
                <w:sz w:val="20"/>
              </w:rPr>
              <w:t>100%</w:t>
            </w:r>
            <w:r>
              <w:rPr>
                <w:rFonts w:ascii="Arial"/>
                <w:sz w:val="20"/>
              </w:rPr>
            </w:r>
          </w:p>
        </w:tc>
        <w:tc>
          <w:tcPr>
            <w:tcW w:w="14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45,344,416.73</w:t>
            </w:r>
            <w:r>
              <w:rPr>
                <w:rFonts w:ascii="Arial"/>
                <w:sz w:val="20"/>
              </w:rPr>
            </w:r>
          </w:p>
        </w:tc>
        <w:tc>
          <w:tcPr>
            <w:tcW w:w="10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w w:val="80"/>
                <w:sz w:val="20"/>
              </w:rPr>
              <w:t>363,528,106.34</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73"/>
        <w:ind w:left="7017" w:right="7015" w:firstLine="0"/>
        <w:jc w:val="center"/>
        <w:rPr>
          <w:rFonts w:ascii="Times New Roman" w:hAnsi="Times New Roman" w:cs="Times New Roman" w:eastAsia="Times New Roman" w:hint="default"/>
          <w:sz w:val="20"/>
          <w:szCs w:val="20"/>
        </w:rPr>
      </w:pPr>
      <w:r>
        <w:rPr>
          <w:rFonts w:ascii="Times New Roman"/>
          <w:sz w:val="20"/>
        </w:rPr>
        <w:t>84</w:t>
      </w:r>
    </w:p>
    <w:p>
      <w:pPr>
        <w:spacing w:after="0"/>
        <w:jc w:val="center"/>
        <w:rPr>
          <w:rFonts w:ascii="Times New Roman" w:hAnsi="Times New Roman" w:cs="Times New Roman" w:eastAsia="Times New Roman" w:hint="default"/>
          <w:sz w:val="20"/>
          <w:szCs w:val="20"/>
        </w:rPr>
        <w:sectPr>
          <w:headerReference w:type="default" r:id="rId23"/>
          <w:pgSz w:w="16840" w:h="11910" w:orient="landscape"/>
          <w:pgMar w:header="0" w:footer="0" w:top="78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841" w:right="312"/>
        <w:jc w:val="left"/>
      </w:pPr>
      <w:r>
        <w:rPr>
          <w:rFonts w:ascii="宋体" w:hAnsi="宋体" w:cs="宋体" w:eastAsia="宋体" w:hint="default"/>
        </w:rPr>
        <w:t>1</w:t>
      </w:r>
      <w:r>
        <w:rPr/>
        <w:t>）</w:t>
      </w:r>
      <w:r>
        <w:rPr>
          <w:spacing w:val="-44"/>
        </w:rPr>
        <w:t> </w:t>
      </w:r>
      <w:r>
        <w:rPr/>
        <w:t>年末单项金额重大并单独计提坏账准备的应收账款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77"/>
        <w:gridCol w:w="1645"/>
        <w:gridCol w:w="1544"/>
        <w:gridCol w:w="1748"/>
        <w:gridCol w:w="1920"/>
      </w:tblGrid>
      <w:tr>
        <w:trPr>
          <w:trHeight w:val="358" w:hRule="exact"/>
        </w:trPr>
        <w:tc>
          <w:tcPr>
            <w:tcW w:w="1877"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685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6" w:hRule="exact"/>
        </w:trPr>
        <w:tc>
          <w:tcPr>
            <w:tcW w:w="1877" w:type="dxa"/>
            <w:vMerge/>
            <w:tcBorders>
              <w:left w:val="nil" w:sz="6" w:space="0" w:color="auto"/>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18"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6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其他（合并范围内</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21,926,965.00</w:t>
            </w:r>
            <w:r>
              <w:rPr>
                <w:rFonts w:ascii="Trebuchet MS"/>
                <w:sz w:val="20"/>
              </w:rPr>
            </w:r>
          </w:p>
        </w:tc>
        <w:tc>
          <w:tcPr>
            <w:tcW w:w="1544" w:type="dxa"/>
            <w:tcBorders>
              <w:top w:val="single" w:sz="2" w:space="0" w:color="000000"/>
              <w:left w:val="single" w:sz="2" w:space="0" w:color="000000"/>
              <w:bottom w:val="single" w:sz="2" w:space="0" w:color="000000"/>
              <w:right w:val="single" w:sz="2" w:space="0" w:color="000000"/>
            </w:tcBorders>
          </w:tcPr>
          <w:p>
            <w:pP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Trebuchet MS" w:hAnsi="Trebuchet MS" w:cs="Trebuchet MS" w:eastAsia="Trebuchet MS" w:hint="default"/>
                <w:sz w:val="20"/>
                <w:szCs w:val="20"/>
              </w:rPr>
            </w:pPr>
            <w:r>
              <w:rPr>
                <w:rFonts w:ascii="Trebuchet MS"/>
                <w:sz w:val="20"/>
              </w:rPr>
              <w:t>0.00%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right="10"/>
              <w:jc w:val="center"/>
              <w:rPr>
                <w:rFonts w:ascii="宋体" w:hAnsi="宋体" w:cs="宋体" w:eastAsia="宋体" w:hint="default"/>
                <w:sz w:val="20"/>
                <w:szCs w:val="20"/>
              </w:rPr>
            </w:pPr>
            <w:r>
              <w:rPr>
                <w:rFonts w:ascii="宋体" w:hAnsi="宋体" w:cs="宋体" w:eastAsia="宋体" w:hint="default"/>
                <w:sz w:val="20"/>
                <w:szCs w:val="20"/>
              </w:rPr>
              <w:t>合并范围内关联方</w:t>
            </w:r>
          </w:p>
          <w:p>
            <w:pPr>
              <w:pStyle w:val="TableParagraph"/>
              <w:spacing w:line="260" w:lineRule="exact"/>
              <w:ind w:right="10"/>
              <w:jc w:val="center"/>
              <w:rPr>
                <w:rFonts w:ascii="宋体" w:hAnsi="宋体" w:cs="宋体" w:eastAsia="宋体" w:hint="default"/>
                <w:sz w:val="20"/>
                <w:szCs w:val="20"/>
              </w:rPr>
            </w:pPr>
            <w:r>
              <w:rPr>
                <w:rFonts w:ascii="宋体" w:hAnsi="宋体" w:cs="宋体" w:eastAsia="宋体" w:hint="default"/>
                <w:sz w:val="20"/>
                <w:szCs w:val="20"/>
              </w:rPr>
              <w:t>不计提坏账</w:t>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北京航天智通科技</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24,626,236.30</w:t>
            </w:r>
            <w:r>
              <w:rPr>
                <w:rFonts w:ascii="Trebuchet MS"/>
                <w:sz w:val="20"/>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84" w:right="0"/>
              <w:jc w:val="left"/>
              <w:rPr>
                <w:rFonts w:ascii="Trebuchet MS" w:hAnsi="Trebuchet MS" w:cs="Trebuchet MS" w:eastAsia="Trebuchet MS" w:hint="default"/>
                <w:sz w:val="20"/>
                <w:szCs w:val="20"/>
              </w:rPr>
            </w:pPr>
            <w:r>
              <w:rPr>
                <w:rFonts w:ascii="Trebuchet MS"/>
                <w:w w:val="85"/>
                <w:sz w:val="20"/>
              </w:rPr>
              <w:t>24,626,236.30</w:t>
            </w:r>
            <w:r>
              <w:rPr>
                <w:rFonts w:ascii="Trebuchet MS"/>
                <w:sz w:val="20"/>
              </w:rPr>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Trebuchet MS" w:hAnsi="Trebuchet MS" w:cs="Trebuchet MS" w:eastAsia="Trebuchet MS" w:hint="default"/>
                <w:sz w:val="20"/>
                <w:szCs w:val="20"/>
              </w:rPr>
            </w:pPr>
            <w:r>
              <w:rPr>
                <w:rFonts w:ascii="Trebuchet MS"/>
                <w:sz w:val="20"/>
              </w:rPr>
              <w:t>100.00%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7"/>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58"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7"/>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46,553,201.30</w:t>
            </w:r>
            <w:r>
              <w:rPr>
                <w:rFonts w:ascii="Arial"/>
                <w:sz w:val="20"/>
              </w:rPr>
            </w:r>
          </w:p>
        </w:tc>
        <w:tc>
          <w:tcPr>
            <w:tcW w:w="1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384" w:right="0"/>
              <w:jc w:val="left"/>
              <w:rPr>
                <w:rFonts w:ascii="Arial" w:hAnsi="Arial" w:cs="Arial" w:eastAsia="Arial" w:hint="default"/>
                <w:sz w:val="20"/>
                <w:szCs w:val="20"/>
              </w:rPr>
            </w:pPr>
            <w:r>
              <w:rPr>
                <w:rFonts w:ascii="Arial"/>
                <w:b/>
                <w:w w:val="85"/>
                <w:sz w:val="20"/>
              </w:rPr>
              <w:t>24,626,236.30</w:t>
            </w:r>
            <w:r>
              <w:rPr>
                <w:rFonts w:ascii="Arial"/>
                <w:sz w:val="20"/>
              </w:rPr>
            </w:r>
          </w:p>
        </w:tc>
        <w:tc>
          <w:tcPr>
            <w:tcW w:w="17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5"/>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r>
    </w:tbl>
    <w:p>
      <w:pPr>
        <w:spacing w:line="240" w:lineRule="auto" w:before="12"/>
        <w:rPr>
          <w:rFonts w:ascii="宋体" w:hAnsi="宋体" w:cs="宋体" w:eastAsia="宋体" w:hint="default"/>
          <w:sz w:val="12"/>
          <w:szCs w:val="12"/>
        </w:rPr>
      </w:pPr>
    </w:p>
    <w:p>
      <w:pPr>
        <w:spacing w:before="32"/>
        <w:ind w:left="841" w:right="312"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41"/>
          <w:sz w:val="22"/>
          <w:szCs w:val="22"/>
        </w:rPr>
        <w:t> </w:t>
      </w:r>
      <w:r>
        <w:rPr>
          <w:rFonts w:ascii="宋体" w:hAnsi="宋体" w:cs="宋体" w:eastAsia="宋体" w:hint="default"/>
          <w:sz w:val="22"/>
          <w:szCs w:val="22"/>
        </w:rPr>
        <w:t>组合中，按账龄分析法计提坏账准备的应收账款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36"/>
        <w:gridCol w:w="2290"/>
        <w:gridCol w:w="1507"/>
        <w:gridCol w:w="2007"/>
      </w:tblGrid>
      <w:tr>
        <w:trPr>
          <w:trHeight w:val="377" w:hRule="exact"/>
        </w:trPr>
        <w:tc>
          <w:tcPr>
            <w:tcW w:w="2936"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80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3"/>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936" w:type="dxa"/>
            <w:vMerge/>
            <w:tcBorders>
              <w:left w:val="nil" w:sz="6" w:space="0" w:color="auto"/>
              <w:bottom w:val="single" w:sz="2" w:space="0" w:color="000000"/>
              <w:right w:val="single" w:sz="2" w:space="0" w:color="000000"/>
            </w:tcBorders>
          </w:tcPr>
          <w:p>
            <w:pPr/>
          </w:p>
        </w:tc>
        <w:tc>
          <w:tcPr>
            <w:tcW w:w="2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2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598"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65" w:hRule="exact"/>
        </w:trPr>
        <w:tc>
          <w:tcPr>
            <w:tcW w:w="29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1</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年以内</w:t>
            </w:r>
          </w:p>
        </w:tc>
        <w:tc>
          <w:tcPr>
            <w:tcW w:w="2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385,359,449.94</w:t>
            </w:r>
            <w:r>
              <w:rPr>
                <w:rFonts w:ascii="Trebuchet MS"/>
                <w:sz w:val="20"/>
              </w:rPr>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1" w:right="0"/>
              <w:jc w:val="center"/>
              <w:rPr>
                <w:rFonts w:ascii="Trebuchet MS" w:hAnsi="Trebuchet MS" w:cs="Trebuchet MS" w:eastAsia="Trebuchet MS" w:hint="default"/>
                <w:sz w:val="20"/>
                <w:szCs w:val="20"/>
              </w:rPr>
            </w:pPr>
            <w:r>
              <w:rPr>
                <w:rFonts w:ascii="Trebuchet MS"/>
                <w:w w:val="105"/>
                <w:sz w:val="20"/>
              </w:rPr>
              <w:t>6%</w:t>
            </w:r>
            <w:r>
              <w:rPr>
                <w:rFonts w:ascii="Trebuchet MS"/>
                <w:sz w:val="20"/>
              </w:rPr>
            </w:r>
          </w:p>
        </w:tc>
        <w:tc>
          <w:tcPr>
            <w:tcW w:w="2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7"/>
              <w:jc w:val="right"/>
              <w:rPr>
                <w:rFonts w:ascii="Trebuchet MS" w:hAnsi="Trebuchet MS" w:cs="Trebuchet MS" w:eastAsia="Trebuchet MS" w:hint="default"/>
                <w:sz w:val="20"/>
                <w:szCs w:val="20"/>
              </w:rPr>
            </w:pPr>
            <w:r>
              <w:rPr>
                <w:rFonts w:ascii="Trebuchet MS"/>
                <w:w w:val="80"/>
                <w:sz w:val="20"/>
              </w:rPr>
              <w:t>23,121,566.99</w:t>
            </w:r>
            <w:r>
              <w:rPr>
                <w:rFonts w:ascii="Trebuchet MS"/>
                <w:sz w:val="20"/>
              </w:rPr>
            </w:r>
          </w:p>
        </w:tc>
      </w:tr>
      <w:tr>
        <w:trPr>
          <w:trHeight w:val="365" w:hRule="exact"/>
        </w:trPr>
        <w:tc>
          <w:tcPr>
            <w:tcW w:w="29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1-2</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Trebuchet MS" w:hAnsi="Trebuchet MS" w:cs="Trebuchet MS" w:eastAsia="Trebuchet MS" w:hint="default"/>
                <w:sz w:val="20"/>
                <w:szCs w:val="20"/>
              </w:rPr>
            </w:pPr>
            <w:r>
              <w:rPr>
                <w:rFonts w:ascii="Trebuchet MS"/>
                <w:w w:val="80"/>
                <w:sz w:val="20"/>
              </w:rPr>
              <w:t>53,959,018.64</w:t>
            </w:r>
            <w:r>
              <w:rPr>
                <w:rFonts w:ascii="Trebuchet MS"/>
                <w:sz w:val="20"/>
              </w:rPr>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
              <w:jc w:val="center"/>
              <w:rPr>
                <w:rFonts w:ascii="Trebuchet MS" w:hAnsi="Trebuchet MS" w:cs="Trebuchet MS" w:eastAsia="Trebuchet MS" w:hint="default"/>
                <w:sz w:val="20"/>
                <w:szCs w:val="20"/>
              </w:rPr>
            </w:pPr>
            <w:r>
              <w:rPr>
                <w:rFonts w:ascii="Trebuchet MS"/>
                <w:sz w:val="20"/>
              </w:rPr>
              <w:t>10%</w:t>
            </w:r>
          </w:p>
        </w:tc>
        <w:tc>
          <w:tcPr>
            <w:tcW w:w="2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7"/>
              <w:jc w:val="right"/>
              <w:rPr>
                <w:rFonts w:ascii="Trebuchet MS" w:hAnsi="Trebuchet MS" w:cs="Trebuchet MS" w:eastAsia="Trebuchet MS" w:hint="default"/>
                <w:sz w:val="20"/>
                <w:szCs w:val="20"/>
              </w:rPr>
            </w:pPr>
            <w:r>
              <w:rPr>
                <w:rFonts w:ascii="Trebuchet MS"/>
                <w:w w:val="80"/>
                <w:sz w:val="20"/>
              </w:rPr>
              <w:t>5,395,901.86</w:t>
            </w:r>
            <w:r>
              <w:rPr>
                <w:rFonts w:ascii="Trebuchet MS"/>
                <w:sz w:val="20"/>
              </w:rPr>
            </w:r>
          </w:p>
        </w:tc>
      </w:tr>
      <w:tr>
        <w:trPr>
          <w:trHeight w:val="365" w:hRule="exact"/>
        </w:trPr>
        <w:tc>
          <w:tcPr>
            <w:tcW w:w="29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2-3</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Trebuchet MS" w:hAnsi="Trebuchet MS" w:cs="Trebuchet MS" w:eastAsia="Trebuchet MS" w:hint="default"/>
                <w:sz w:val="20"/>
                <w:szCs w:val="20"/>
              </w:rPr>
            </w:pPr>
            <w:r>
              <w:rPr>
                <w:rFonts w:ascii="Trebuchet MS"/>
                <w:w w:val="80"/>
                <w:sz w:val="20"/>
              </w:rPr>
              <w:t>23,584,753.91</w:t>
            </w:r>
            <w:r>
              <w:rPr>
                <w:rFonts w:ascii="Trebuchet MS"/>
                <w:sz w:val="20"/>
              </w:rPr>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
              <w:jc w:val="center"/>
              <w:rPr>
                <w:rFonts w:ascii="Trebuchet MS" w:hAnsi="Trebuchet MS" w:cs="Trebuchet MS" w:eastAsia="Trebuchet MS" w:hint="default"/>
                <w:sz w:val="20"/>
                <w:szCs w:val="20"/>
              </w:rPr>
            </w:pPr>
            <w:r>
              <w:rPr>
                <w:rFonts w:ascii="Trebuchet MS"/>
                <w:sz w:val="20"/>
              </w:rPr>
              <w:t>15%</w:t>
            </w:r>
          </w:p>
        </w:tc>
        <w:tc>
          <w:tcPr>
            <w:tcW w:w="2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Trebuchet MS" w:hAnsi="Trebuchet MS" w:cs="Trebuchet MS" w:eastAsia="Trebuchet MS" w:hint="default"/>
                <w:sz w:val="20"/>
                <w:szCs w:val="20"/>
              </w:rPr>
            </w:pPr>
            <w:r>
              <w:rPr>
                <w:rFonts w:ascii="Trebuchet MS"/>
                <w:w w:val="80"/>
                <w:sz w:val="20"/>
              </w:rPr>
              <w:t>3,537,713.09</w:t>
            </w:r>
            <w:r>
              <w:rPr>
                <w:rFonts w:ascii="Trebuchet MS"/>
                <w:sz w:val="20"/>
              </w:rPr>
            </w:r>
          </w:p>
        </w:tc>
      </w:tr>
      <w:tr>
        <w:trPr>
          <w:trHeight w:val="317" w:hRule="exact"/>
        </w:trPr>
        <w:tc>
          <w:tcPr>
            <w:tcW w:w="2936"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3</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年以上</w:t>
            </w:r>
          </w:p>
        </w:tc>
        <w:tc>
          <w:tcPr>
            <w:tcW w:w="2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2,123,374.95</w:t>
            </w:r>
            <w:r>
              <w:rPr>
                <w:rFonts w:ascii="Trebuchet MS"/>
                <w:sz w:val="20"/>
              </w:rPr>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
              <w:jc w:val="center"/>
              <w:rPr>
                <w:rFonts w:ascii="Trebuchet MS" w:hAnsi="Trebuchet MS" w:cs="Trebuchet MS" w:eastAsia="Trebuchet MS" w:hint="default"/>
                <w:sz w:val="20"/>
                <w:szCs w:val="20"/>
              </w:rPr>
            </w:pPr>
            <w:r>
              <w:rPr>
                <w:rFonts w:ascii="Trebuchet MS"/>
                <w:sz w:val="20"/>
              </w:rPr>
              <w:t>60%</w:t>
            </w:r>
          </w:p>
        </w:tc>
        <w:tc>
          <w:tcPr>
            <w:tcW w:w="2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7"/>
              <w:jc w:val="right"/>
              <w:rPr>
                <w:rFonts w:ascii="Trebuchet MS" w:hAnsi="Trebuchet MS" w:cs="Trebuchet MS" w:eastAsia="Trebuchet MS" w:hint="default"/>
                <w:sz w:val="20"/>
                <w:szCs w:val="20"/>
              </w:rPr>
            </w:pPr>
            <w:r>
              <w:rPr>
                <w:rFonts w:ascii="Trebuchet MS"/>
                <w:w w:val="80"/>
                <w:sz w:val="20"/>
              </w:rPr>
              <w:t>1,274,024.97</w:t>
            </w:r>
            <w:r>
              <w:rPr>
                <w:rFonts w:ascii="Trebuchet MS"/>
                <w:sz w:val="20"/>
              </w:rPr>
            </w:r>
          </w:p>
        </w:tc>
      </w:tr>
      <w:tr>
        <w:trPr>
          <w:trHeight w:val="331" w:hRule="exact"/>
        </w:trPr>
        <w:tc>
          <w:tcPr>
            <w:tcW w:w="2936"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103"/>
              <w:jc w:val="right"/>
              <w:rPr>
                <w:rFonts w:ascii="Arial" w:hAnsi="Arial" w:cs="Arial" w:eastAsia="Arial" w:hint="default"/>
                <w:sz w:val="20"/>
                <w:szCs w:val="20"/>
              </w:rPr>
            </w:pPr>
            <w:r>
              <w:rPr>
                <w:rFonts w:ascii="Arial"/>
                <w:b/>
                <w:w w:val="80"/>
                <w:sz w:val="20"/>
              </w:rPr>
              <w:t>465,026,597.44</w:t>
            </w:r>
            <w:r>
              <w:rPr>
                <w:rFonts w:ascii="Arial"/>
                <w:sz w:val="20"/>
              </w:rPr>
            </w:r>
          </w:p>
        </w:tc>
        <w:tc>
          <w:tcPr>
            <w:tcW w:w="15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0"/>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c>
          <w:tcPr>
            <w:tcW w:w="20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8"/>
              <w:ind w:right="107"/>
              <w:jc w:val="right"/>
              <w:rPr>
                <w:rFonts w:ascii="Arial" w:hAnsi="Arial" w:cs="Arial" w:eastAsia="Arial" w:hint="default"/>
                <w:sz w:val="20"/>
                <w:szCs w:val="20"/>
              </w:rPr>
            </w:pPr>
            <w:r>
              <w:rPr>
                <w:rFonts w:ascii="Arial"/>
                <w:b/>
                <w:w w:val="80"/>
                <w:sz w:val="20"/>
              </w:rPr>
              <w:t>33,329,206.91</w:t>
            </w:r>
            <w:r>
              <w:rPr>
                <w:rFonts w:ascii="Arial"/>
                <w:sz w:val="20"/>
              </w:rPr>
            </w:r>
          </w:p>
        </w:tc>
      </w:tr>
    </w:tbl>
    <w:p>
      <w:pPr>
        <w:spacing w:line="240" w:lineRule="auto" w:before="12"/>
        <w:rPr>
          <w:rFonts w:ascii="宋体" w:hAnsi="宋体" w:cs="宋体" w:eastAsia="宋体" w:hint="default"/>
          <w:sz w:val="12"/>
          <w:szCs w:val="12"/>
        </w:rPr>
      </w:pPr>
    </w:p>
    <w:p>
      <w:pPr>
        <w:spacing w:before="32"/>
        <w:ind w:left="645"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本年度计提、转回（或收回）的坏账准备情况：</w:t>
      </w:r>
    </w:p>
    <w:p>
      <w:pPr>
        <w:spacing w:line="240" w:lineRule="auto" w:before="13"/>
        <w:rPr>
          <w:rFonts w:ascii="宋体" w:hAnsi="宋体" w:cs="宋体" w:eastAsia="宋体" w:hint="default"/>
          <w:sz w:val="19"/>
          <w:szCs w:val="19"/>
        </w:rPr>
      </w:pPr>
    </w:p>
    <w:p>
      <w:pPr>
        <w:spacing w:line="357" w:lineRule="auto" w:before="0"/>
        <w:ind w:left="242" w:right="261" w:firstLine="424"/>
        <w:jc w:val="left"/>
        <w:rPr>
          <w:rFonts w:ascii="宋体" w:hAnsi="宋体" w:cs="宋体" w:eastAsia="宋体" w:hint="default"/>
          <w:sz w:val="22"/>
          <w:szCs w:val="22"/>
        </w:rPr>
      </w:pPr>
      <w:r>
        <w:rPr>
          <w:rFonts w:ascii="宋体" w:hAnsi="宋体" w:cs="宋体" w:eastAsia="宋体" w:hint="default"/>
          <w:sz w:val="22"/>
          <w:szCs w:val="22"/>
        </w:rPr>
        <w:t>本年计提坏账准备金额</w:t>
      </w:r>
      <w:r>
        <w:rPr>
          <w:rFonts w:ascii="宋体" w:hAnsi="宋体" w:cs="宋体" w:eastAsia="宋体" w:hint="default"/>
          <w:spacing w:val="-58"/>
          <w:sz w:val="22"/>
          <w:szCs w:val="22"/>
        </w:rPr>
        <w:t> </w:t>
      </w:r>
      <w:r>
        <w:rPr>
          <w:rFonts w:ascii="宋体" w:hAnsi="宋体" w:cs="宋体" w:eastAsia="宋体" w:hint="default"/>
          <w:sz w:val="22"/>
          <w:szCs w:val="22"/>
        </w:rPr>
        <w:t>14,526,019.32</w:t>
      </w:r>
      <w:r>
        <w:rPr>
          <w:rFonts w:ascii="宋体" w:hAnsi="宋体" w:cs="宋体" w:eastAsia="宋体" w:hint="default"/>
          <w:spacing w:val="-56"/>
          <w:sz w:val="22"/>
          <w:szCs w:val="22"/>
        </w:rPr>
        <w:t> </w:t>
      </w:r>
      <w:r>
        <w:rPr>
          <w:rFonts w:ascii="宋体" w:hAnsi="宋体" w:cs="宋体" w:eastAsia="宋体" w:hint="default"/>
          <w:sz w:val="22"/>
          <w:szCs w:val="22"/>
        </w:rPr>
        <w:t>元；本年收回或转回坏账准备金额</w:t>
      </w:r>
      <w:r>
        <w:rPr>
          <w:rFonts w:ascii="宋体" w:hAnsi="宋体" w:cs="宋体" w:eastAsia="宋体" w:hint="default"/>
          <w:spacing w:val="-55"/>
          <w:sz w:val="22"/>
          <w:szCs w:val="22"/>
        </w:rPr>
        <w:t> </w:t>
      </w:r>
      <w:r>
        <w:rPr>
          <w:rFonts w:ascii="宋体" w:hAnsi="宋体" w:cs="宋体" w:eastAsia="宋体" w:hint="default"/>
          <w:sz w:val="22"/>
          <w:szCs w:val="22"/>
        </w:rPr>
        <w:t>72,826.00</w:t>
      </w:r>
      <w:r>
        <w:rPr>
          <w:rFonts w:ascii="宋体" w:hAnsi="宋体" w:cs="宋体" w:eastAsia="宋体" w:hint="default"/>
          <w:w w:val="100"/>
          <w:sz w:val="22"/>
          <w:szCs w:val="22"/>
        </w:rPr>
        <w:t> </w:t>
      </w:r>
      <w:r>
        <w:rPr>
          <w:rFonts w:ascii="宋体" w:hAnsi="宋体" w:cs="宋体" w:eastAsia="宋体" w:hint="default"/>
          <w:sz w:val="22"/>
          <w:szCs w:val="22"/>
        </w:rPr>
        <w:t>元。</w:t>
      </w:r>
    </w:p>
    <w:p>
      <w:pPr>
        <w:spacing w:before="152"/>
        <w:ind w:left="642"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本年度实际核销的应收账款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453"/>
        <w:gridCol w:w="4323"/>
      </w:tblGrid>
      <w:tr>
        <w:trPr>
          <w:trHeight w:val="358" w:hRule="exact"/>
        </w:trPr>
        <w:tc>
          <w:tcPr>
            <w:tcW w:w="44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3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58" w:hRule="exact"/>
        </w:trPr>
        <w:tc>
          <w:tcPr>
            <w:tcW w:w="44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实际核销的应收账款</w:t>
            </w:r>
          </w:p>
        </w:tc>
        <w:tc>
          <w:tcPr>
            <w:tcW w:w="43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135,398.50</w:t>
            </w:r>
            <w:r>
              <w:rPr>
                <w:rFonts w:ascii="Trebuchet MS"/>
                <w:sz w:val="20"/>
              </w:rPr>
            </w:r>
          </w:p>
        </w:tc>
      </w:tr>
    </w:tbl>
    <w:p>
      <w:pPr>
        <w:spacing w:line="240" w:lineRule="auto" w:before="12"/>
        <w:rPr>
          <w:rFonts w:ascii="宋体" w:hAnsi="宋体" w:cs="宋体" w:eastAsia="宋体" w:hint="default"/>
          <w:sz w:val="12"/>
          <w:szCs w:val="12"/>
        </w:rPr>
      </w:pPr>
    </w:p>
    <w:p>
      <w:pPr>
        <w:spacing w:line="357" w:lineRule="auto" w:before="32"/>
        <w:ind w:left="242" w:right="135" w:firstLine="427"/>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90"/>
          <w:sz w:val="22"/>
          <w:szCs w:val="22"/>
        </w:rPr>
        <w:t> </w:t>
      </w:r>
      <w:r>
        <w:rPr>
          <w:rFonts w:ascii="宋体" w:hAnsi="宋体" w:cs="宋体" w:eastAsia="宋体" w:hint="default"/>
          <w:sz w:val="22"/>
          <w:szCs w:val="22"/>
        </w:rPr>
        <w:t>本年按欠款方归集的年末余额前五名应收账款汇总金额</w:t>
      </w:r>
      <w:r>
        <w:rPr>
          <w:rFonts w:ascii="宋体" w:hAnsi="宋体" w:cs="宋体" w:eastAsia="宋体" w:hint="default"/>
          <w:spacing w:val="-27"/>
          <w:sz w:val="22"/>
          <w:szCs w:val="22"/>
        </w:rPr>
        <w:t> </w:t>
      </w:r>
      <w:r>
        <w:rPr>
          <w:rFonts w:ascii="宋体" w:hAnsi="宋体" w:cs="宋体" w:eastAsia="宋体" w:hint="default"/>
          <w:sz w:val="22"/>
          <w:szCs w:val="22"/>
        </w:rPr>
        <w:t>263,523,965.79</w:t>
      </w:r>
      <w:r>
        <w:rPr>
          <w:rFonts w:ascii="宋体" w:hAnsi="宋体" w:cs="宋体" w:eastAsia="宋体" w:hint="default"/>
          <w:spacing w:val="-31"/>
          <w:sz w:val="22"/>
          <w:szCs w:val="22"/>
        </w:rPr>
        <w:t> </w:t>
      </w:r>
      <w:r>
        <w:rPr>
          <w:rFonts w:ascii="宋体" w:hAnsi="宋体" w:cs="宋体" w:eastAsia="宋体" w:hint="default"/>
          <w:sz w:val="22"/>
          <w:szCs w:val="22"/>
        </w:rPr>
        <w:t>元，占</w:t>
      </w:r>
      <w:r>
        <w:rPr>
          <w:rFonts w:ascii="宋体" w:hAnsi="宋体" w:cs="宋体" w:eastAsia="宋体" w:hint="default"/>
          <w:w w:val="100"/>
          <w:sz w:val="22"/>
          <w:szCs w:val="22"/>
        </w:rPr>
        <w:t> </w:t>
      </w:r>
      <w:r>
        <w:rPr>
          <w:rFonts w:ascii="宋体" w:hAnsi="宋体" w:cs="宋体" w:eastAsia="宋体" w:hint="default"/>
          <w:spacing w:val="22"/>
          <w:sz w:val="22"/>
          <w:szCs w:val="22"/>
        </w:rPr>
        <w:t>应收账款年末余额合计数的比例</w:t>
      </w:r>
      <w:r>
        <w:rPr>
          <w:rFonts w:ascii="宋体" w:hAnsi="宋体" w:cs="宋体" w:eastAsia="宋体" w:hint="default"/>
          <w:spacing w:val="65"/>
          <w:sz w:val="22"/>
          <w:szCs w:val="22"/>
        </w:rPr>
        <w:t> </w:t>
      </w:r>
      <w:r>
        <w:rPr>
          <w:rFonts w:ascii="宋体" w:hAnsi="宋体" w:cs="宋体" w:eastAsia="宋体" w:hint="default"/>
          <w:sz w:val="22"/>
          <w:szCs w:val="22"/>
        </w:rPr>
        <w:t>40.79%</w:t>
      </w:r>
      <w:r>
        <w:rPr>
          <w:rFonts w:ascii="宋体" w:hAnsi="宋体" w:cs="宋体" w:eastAsia="宋体" w:hint="default"/>
          <w:spacing w:val="-80"/>
          <w:sz w:val="22"/>
          <w:szCs w:val="22"/>
        </w:rPr>
        <w:t> </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pacing w:val="20"/>
          <w:sz w:val="22"/>
          <w:szCs w:val="22"/>
        </w:rPr>
        <w:t>相应计提的坏账</w:t>
      </w:r>
      <w:r>
        <w:rPr>
          <w:rFonts w:ascii="宋体" w:hAnsi="宋体" w:cs="宋体" w:eastAsia="宋体" w:hint="default"/>
          <w:spacing w:val="-76"/>
          <w:sz w:val="22"/>
          <w:szCs w:val="22"/>
        </w:rPr>
        <w:t> </w:t>
      </w:r>
      <w:r>
        <w:rPr>
          <w:rFonts w:ascii="宋体" w:hAnsi="宋体" w:cs="宋体" w:eastAsia="宋体" w:hint="default"/>
          <w:spacing w:val="21"/>
          <w:sz w:val="22"/>
          <w:szCs w:val="22"/>
        </w:rPr>
        <w:t>准备年末余额汇总金额</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17,051,402.06</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73"/>
        <w:ind w:left="4360" w:right="4391" w:firstLine="0"/>
        <w:jc w:val="center"/>
        <w:rPr>
          <w:rFonts w:ascii="Times New Roman" w:hAnsi="Times New Roman" w:cs="Times New Roman" w:eastAsia="Times New Roman" w:hint="default"/>
          <w:sz w:val="20"/>
          <w:szCs w:val="20"/>
        </w:rPr>
      </w:pPr>
      <w:r>
        <w:rPr>
          <w:rFonts w:ascii="Times New Roman"/>
          <w:sz w:val="20"/>
        </w:rPr>
        <w:t>85</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20"/>
        </w:sectPr>
      </w:pPr>
    </w:p>
    <w:p>
      <w:pPr>
        <w:spacing w:before="33"/>
        <w:ind w:left="138" w:right="317"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3.45pt;height:.5pt;mso-position-horizontal-relative:char;mso-position-vertical-relative:line" coordorigin="0,0" coordsize="14069,10">
            <v:group style="position:absolute;left:5;top:5;width:14059;height:2" coordorigin="5,5" coordsize="14059,2">
              <v:shape style="position:absolute;left:5;top:5;width:14059;height:2" coordorigin="5,5" coordsize="14059,0" path="m5,5l140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32"/>
        <w:ind w:left="738" w:right="317"/>
        <w:jc w:val="left"/>
      </w:pPr>
      <w:r>
        <w:rPr>
          <w:rFonts w:ascii="宋体" w:hAnsi="宋体" w:cs="宋体" w:eastAsia="宋体" w:hint="default"/>
        </w:rPr>
        <w:t>2.</w:t>
      </w:r>
      <w:r>
        <w:rPr>
          <w:rFonts w:ascii="宋体" w:hAnsi="宋体" w:cs="宋体" w:eastAsia="宋体" w:hint="default"/>
          <w:spacing w:val="-30"/>
        </w:rPr>
        <w:t> </w:t>
      </w:r>
      <w:r>
        <w:rPr/>
        <w:t>其他应收款</w:t>
      </w:r>
    </w:p>
    <w:p>
      <w:pPr>
        <w:spacing w:line="240" w:lineRule="auto" w:before="2"/>
        <w:rPr>
          <w:rFonts w:ascii="宋体" w:hAnsi="宋体" w:cs="宋体" w:eastAsia="宋体" w:hint="default"/>
          <w:sz w:val="29"/>
          <w:szCs w:val="29"/>
        </w:rPr>
      </w:pPr>
    </w:p>
    <w:p>
      <w:pPr>
        <w:spacing w:before="0"/>
        <w:ind w:left="539" w:right="317"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其他应收款分类</w:t>
      </w:r>
    </w:p>
    <w:p>
      <w:pPr>
        <w:spacing w:line="240" w:lineRule="auto" w:before="8"/>
        <w:rPr>
          <w:rFonts w:ascii="宋体" w:hAnsi="宋体" w:cs="宋体" w:eastAsia="宋体" w:hint="default"/>
          <w:sz w:val="13"/>
          <w:szCs w:val="13"/>
        </w:rPr>
      </w:pPr>
    </w:p>
    <w:tbl>
      <w:tblPr>
        <w:tblW w:w="0" w:type="auto"/>
        <w:jc w:val="left"/>
        <w:tblInd w:w="361" w:type="dxa"/>
        <w:tblLayout w:type="fixed"/>
        <w:tblCellMar>
          <w:top w:w="0" w:type="dxa"/>
          <w:left w:w="0" w:type="dxa"/>
          <w:bottom w:w="0" w:type="dxa"/>
          <w:right w:w="0" w:type="dxa"/>
        </w:tblCellMar>
        <w:tblLook w:val="01E0"/>
      </w:tblPr>
      <w:tblGrid>
        <w:gridCol w:w="1438"/>
        <w:gridCol w:w="1356"/>
        <w:gridCol w:w="821"/>
        <w:gridCol w:w="1357"/>
        <w:gridCol w:w="1099"/>
        <w:gridCol w:w="1457"/>
        <w:gridCol w:w="1356"/>
        <w:gridCol w:w="787"/>
        <w:gridCol w:w="1455"/>
        <w:gridCol w:w="1030"/>
        <w:gridCol w:w="1356"/>
      </w:tblGrid>
      <w:tr>
        <w:trPr>
          <w:trHeight w:val="358" w:hRule="exact"/>
        </w:trPr>
        <w:tc>
          <w:tcPr>
            <w:tcW w:w="143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09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984"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8"/>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1438" w:type="dxa"/>
            <w:vMerge/>
            <w:tcBorders>
              <w:left w:val="nil" w:sz="6" w:space="0" w:color="auto"/>
              <w:right w:val="single" w:sz="2" w:space="0" w:color="000000"/>
            </w:tcBorders>
          </w:tcPr>
          <w:p>
            <w:pPr/>
          </w:p>
        </w:tc>
        <w:tc>
          <w:tcPr>
            <w:tcW w:w="21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8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7" w:type="dxa"/>
            <w:vMerge w:val="restart"/>
            <w:tcBorders>
              <w:top w:val="single" w:sz="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14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6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1438" w:type="dxa"/>
            <w:vMerge/>
            <w:tcBorders>
              <w:left w:val="nil" w:sz="6" w:space="0" w:color="auto"/>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0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457" w:type="dxa"/>
            <w:vMerge/>
            <w:tcBorders>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7"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356" w:type="dxa"/>
            <w:vMerge/>
            <w:tcBorders>
              <w:left w:val="single" w:sz="2" w:space="0" w:color="000000"/>
              <w:bottom w:val="single" w:sz="2" w:space="0" w:color="000000"/>
              <w:right w:val="nil" w:sz="6" w:space="0" w:color="auto"/>
            </w:tcBorders>
          </w:tcPr>
          <w:p>
            <w:pPr/>
          </w:p>
        </w:tc>
      </w:tr>
      <w:tr>
        <w:trPr>
          <w:trHeight w:val="1044"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单项金额重大</w:t>
            </w:r>
            <w:r>
              <w:rPr>
                <w:rFonts w:ascii="宋体" w:hAnsi="宋体" w:cs="宋体" w:eastAsia="宋体" w:hint="default"/>
                <w:sz w:val="20"/>
                <w:szCs w:val="20"/>
              </w:rPr>
            </w:r>
          </w:p>
          <w:p>
            <w:pPr>
              <w:pStyle w:val="TableParagraph"/>
              <w:spacing w:line="237" w:lineRule="auto" w:before="1"/>
              <w:ind w:left="120" w:right="103"/>
              <w:jc w:val="both"/>
              <w:rPr>
                <w:rFonts w:ascii="宋体" w:hAnsi="宋体" w:cs="宋体" w:eastAsia="宋体" w:hint="default"/>
                <w:sz w:val="20"/>
                <w:szCs w:val="20"/>
              </w:rPr>
            </w:pPr>
            <w:r>
              <w:rPr>
                <w:rFonts w:ascii="宋体" w:hAnsi="宋体" w:cs="宋体" w:eastAsia="宋体" w:hint="default"/>
                <w:spacing w:val="2"/>
                <w:sz w:val="20"/>
                <w:szCs w:val="20"/>
              </w:rPr>
              <w:t>并单项计提坏</w:t>
            </w:r>
            <w:r>
              <w:rPr>
                <w:rFonts w:ascii="宋体" w:hAnsi="宋体" w:cs="宋体" w:eastAsia="宋体" w:hint="default"/>
                <w:spacing w:val="2"/>
                <w:w w:val="99"/>
                <w:sz w:val="20"/>
                <w:szCs w:val="20"/>
              </w:rPr>
              <w:t> </w:t>
            </w:r>
            <w:r>
              <w:rPr>
                <w:rFonts w:ascii="宋体" w:hAnsi="宋体" w:cs="宋体" w:eastAsia="宋体" w:hint="default"/>
                <w:spacing w:val="2"/>
                <w:sz w:val="20"/>
                <w:szCs w:val="20"/>
              </w:rPr>
              <w:t>账准备的其他</w:t>
            </w:r>
            <w:r>
              <w:rPr>
                <w:rFonts w:ascii="宋体" w:hAnsi="宋体" w:cs="宋体" w:eastAsia="宋体" w:hint="default"/>
                <w:spacing w:val="2"/>
                <w:w w:val="99"/>
                <w:sz w:val="20"/>
                <w:szCs w:val="20"/>
              </w:rPr>
              <w:t> </w:t>
            </w:r>
            <w:r>
              <w:rPr>
                <w:rFonts w:ascii="宋体" w:hAnsi="宋体" w:cs="宋体" w:eastAsia="宋体" w:hint="default"/>
                <w:sz w:val="20"/>
                <w:szCs w:val="20"/>
              </w:rPr>
              <w:t>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89,220,117.31</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26"/>
              <w:jc w:val="right"/>
              <w:rPr>
                <w:rFonts w:ascii="Trebuchet MS" w:hAnsi="Trebuchet MS" w:cs="Trebuchet MS" w:eastAsia="Trebuchet MS" w:hint="default"/>
                <w:sz w:val="20"/>
                <w:szCs w:val="20"/>
              </w:rPr>
            </w:pPr>
            <w:r>
              <w:rPr>
                <w:rFonts w:ascii="Trebuchet MS"/>
                <w:w w:val="90"/>
                <w:sz w:val="20"/>
              </w:rPr>
              <w:t>35.09%</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44,220,117.31</w:t>
            </w:r>
            <w:r>
              <w:rPr>
                <w:rFonts w:ascii="Trebuchet MS"/>
                <w:sz w:val="20"/>
              </w:rPr>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49.56%</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45,000,000.00</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98,977,021.81</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0" w:right="0"/>
              <w:jc w:val="left"/>
              <w:rPr>
                <w:rFonts w:ascii="Trebuchet MS" w:hAnsi="Trebuchet MS" w:cs="Trebuchet MS" w:eastAsia="Trebuchet MS" w:hint="default"/>
                <w:sz w:val="20"/>
                <w:szCs w:val="20"/>
              </w:rPr>
            </w:pPr>
            <w:r>
              <w:rPr>
                <w:rFonts w:ascii="Trebuchet MS"/>
                <w:sz w:val="20"/>
              </w:rPr>
              <w:t>41.12%</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35,977,021.81</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36.35%</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8"/>
              <w:jc w:val="right"/>
              <w:rPr>
                <w:rFonts w:ascii="Trebuchet MS" w:hAnsi="Trebuchet MS" w:cs="Trebuchet MS" w:eastAsia="Trebuchet MS" w:hint="default"/>
                <w:sz w:val="20"/>
                <w:szCs w:val="20"/>
              </w:rPr>
            </w:pPr>
            <w:r>
              <w:rPr>
                <w:rFonts w:ascii="Trebuchet MS"/>
                <w:w w:val="80"/>
                <w:sz w:val="20"/>
              </w:rPr>
              <w:t>63,000,000.00</w:t>
            </w:r>
            <w:r>
              <w:rPr>
                <w:rFonts w:ascii="Trebuchet MS"/>
                <w:sz w:val="20"/>
              </w:rPr>
            </w:r>
          </w:p>
        </w:tc>
      </w:tr>
      <w:tr>
        <w:trPr>
          <w:trHeight w:val="1047"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按信用风险特</w:t>
            </w:r>
            <w:r>
              <w:rPr>
                <w:rFonts w:ascii="宋体" w:hAnsi="宋体" w:cs="宋体" w:eastAsia="宋体" w:hint="default"/>
                <w:sz w:val="20"/>
                <w:szCs w:val="20"/>
              </w:rPr>
            </w:r>
          </w:p>
          <w:p>
            <w:pPr>
              <w:pStyle w:val="TableParagraph"/>
              <w:spacing w:line="260" w:lineRule="exact" w:before="25"/>
              <w:ind w:left="120" w:right="105"/>
              <w:jc w:val="both"/>
              <w:rPr>
                <w:rFonts w:ascii="宋体" w:hAnsi="宋体" w:cs="宋体" w:eastAsia="宋体" w:hint="default"/>
                <w:sz w:val="20"/>
                <w:szCs w:val="20"/>
              </w:rPr>
            </w:pPr>
            <w:r>
              <w:rPr>
                <w:rFonts w:ascii="宋体" w:hAnsi="宋体" w:cs="宋体" w:eastAsia="宋体" w:hint="default"/>
                <w:spacing w:val="2"/>
                <w:w w:val="95"/>
                <w:sz w:val="20"/>
                <w:szCs w:val="20"/>
              </w:rPr>
              <w:t>征组合计提坏</w:t>
            </w:r>
            <w:r>
              <w:rPr>
                <w:rFonts w:ascii="宋体" w:hAnsi="宋体" w:cs="宋体" w:eastAsia="宋体" w:hint="default"/>
                <w:spacing w:val="-40"/>
                <w:w w:val="95"/>
                <w:sz w:val="20"/>
                <w:szCs w:val="20"/>
              </w:rPr>
              <w:t> </w:t>
            </w:r>
            <w:r>
              <w:rPr>
                <w:rFonts w:ascii="宋体" w:hAnsi="宋体" w:cs="宋体" w:eastAsia="宋体" w:hint="default"/>
                <w:spacing w:val="2"/>
                <w:w w:val="95"/>
                <w:sz w:val="20"/>
                <w:szCs w:val="20"/>
              </w:rPr>
              <w:t>账准备的其他</w:t>
            </w:r>
            <w:r>
              <w:rPr>
                <w:rFonts w:ascii="宋体" w:hAnsi="宋体" w:cs="宋体" w:eastAsia="宋体" w:hint="default"/>
                <w:spacing w:val="-40"/>
                <w:w w:val="95"/>
                <w:sz w:val="20"/>
                <w:szCs w:val="20"/>
              </w:rPr>
              <w:t> </w:t>
            </w:r>
            <w:r>
              <w:rPr>
                <w:rFonts w:ascii="宋体" w:hAnsi="宋体" w:cs="宋体" w:eastAsia="宋体" w:hint="default"/>
                <w:sz w:val="20"/>
                <w:szCs w:val="20"/>
              </w:rPr>
              <w:t>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149,409,621.34</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26"/>
              <w:jc w:val="right"/>
              <w:rPr>
                <w:rFonts w:ascii="Trebuchet MS" w:hAnsi="Trebuchet MS" w:cs="Trebuchet MS" w:eastAsia="Trebuchet MS" w:hint="default"/>
                <w:sz w:val="20"/>
                <w:szCs w:val="20"/>
              </w:rPr>
            </w:pPr>
            <w:r>
              <w:rPr>
                <w:rFonts w:ascii="Trebuchet MS"/>
                <w:w w:val="90"/>
                <w:sz w:val="20"/>
              </w:rPr>
              <w:t>58.77%</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37,657,420.86</w:t>
            </w:r>
            <w:r>
              <w:rPr>
                <w:rFonts w:ascii="Trebuchet MS"/>
                <w:sz w:val="20"/>
              </w:rPr>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25.20%</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111,752,200.48</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120,305,663.43</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0" w:right="0"/>
              <w:jc w:val="left"/>
              <w:rPr>
                <w:rFonts w:ascii="Trebuchet MS" w:hAnsi="Trebuchet MS" w:cs="Trebuchet MS" w:eastAsia="Trebuchet MS" w:hint="default"/>
                <w:sz w:val="20"/>
                <w:szCs w:val="20"/>
              </w:rPr>
            </w:pPr>
            <w:r>
              <w:rPr>
                <w:rFonts w:ascii="Trebuchet MS"/>
                <w:sz w:val="20"/>
              </w:rPr>
              <w:t>49.98%</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23,578,526.39</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19.60%</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8"/>
              <w:jc w:val="right"/>
              <w:rPr>
                <w:rFonts w:ascii="Trebuchet MS" w:hAnsi="Trebuchet MS" w:cs="Trebuchet MS" w:eastAsia="Trebuchet MS" w:hint="default"/>
                <w:sz w:val="20"/>
                <w:szCs w:val="20"/>
              </w:rPr>
            </w:pPr>
            <w:r>
              <w:rPr>
                <w:rFonts w:ascii="Trebuchet MS"/>
                <w:w w:val="80"/>
                <w:sz w:val="20"/>
              </w:rPr>
              <w:t>96,727,137.04</w:t>
            </w:r>
            <w:r>
              <w:rPr>
                <w:rFonts w:ascii="Trebuchet MS"/>
                <w:sz w:val="20"/>
              </w:rPr>
            </w:r>
          </w:p>
        </w:tc>
      </w:tr>
      <w:tr>
        <w:trPr>
          <w:trHeight w:val="1044" w:hRule="exact"/>
        </w:trPr>
        <w:tc>
          <w:tcPr>
            <w:tcW w:w="143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both"/>
              <w:rPr>
                <w:rFonts w:ascii="宋体" w:hAnsi="宋体" w:cs="宋体" w:eastAsia="宋体" w:hint="default"/>
                <w:sz w:val="20"/>
                <w:szCs w:val="20"/>
              </w:rPr>
            </w:pPr>
            <w:r>
              <w:rPr>
                <w:rFonts w:ascii="宋体" w:hAnsi="宋体" w:cs="宋体" w:eastAsia="宋体" w:hint="default"/>
                <w:spacing w:val="2"/>
                <w:sz w:val="20"/>
                <w:szCs w:val="20"/>
              </w:rPr>
              <w:t>单项金额不重</w:t>
            </w:r>
            <w:r>
              <w:rPr>
                <w:rFonts w:ascii="宋体" w:hAnsi="宋体" w:cs="宋体" w:eastAsia="宋体" w:hint="default"/>
                <w:sz w:val="20"/>
                <w:szCs w:val="20"/>
              </w:rPr>
            </w:r>
          </w:p>
          <w:p>
            <w:pPr>
              <w:pStyle w:val="TableParagraph"/>
              <w:spacing w:line="237" w:lineRule="auto" w:before="1"/>
              <w:ind w:left="120" w:right="105"/>
              <w:jc w:val="both"/>
              <w:rPr>
                <w:rFonts w:ascii="宋体" w:hAnsi="宋体" w:cs="宋体" w:eastAsia="宋体" w:hint="default"/>
                <w:sz w:val="20"/>
                <w:szCs w:val="20"/>
              </w:rPr>
            </w:pPr>
            <w:r>
              <w:rPr>
                <w:rFonts w:ascii="宋体" w:hAnsi="宋体" w:cs="宋体" w:eastAsia="宋体" w:hint="default"/>
                <w:spacing w:val="2"/>
                <w:w w:val="95"/>
                <w:sz w:val="20"/>
                <w:szCs w:val="20"/>
              </w:rPr>
              <w:t>大但单项计提</w:t>
            </w:r>
            <w:r>
              <w:rPr>
                <w:rFonts w:ascii="宋体" w:hAnsi="宋体" w:cs="宋体" w:eastAsia="宋体" w:hint="default"/>
                <w:spacing w:val="-40"/>
                <w:w w:val="95"/>
                <w:sz w:val="20"/>
                <w:szCs w:val="20"/>
              </w:rPr>
              <w:t> </w:t>
            </w:r>
            <w:r>
              <w:rPr>
                <w:rFonts w:ascii="宋体" w:hAnsi="宋体" w:cs="宋体" w:eastAsia="宋体" w:hint="default"/>
                <w:sz w:val="20"/>
                <w:szCs w:val="20"/>
              </w:rPr>
              <w:t>坏账准备的其</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他应收款</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15,612,092.22</w:t>
            </w:r>
            <w:r>
              <w:rPr>
                <w:rFonts w:ascii="Trebuchet MS"/>
                <w:sz w:val="20"/>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72"/>
              <w:jc w:val="right"/>
              <w:rPr>
                <w:rFonts w:ascii="Trebuchet MS" w:hAnsi="Trebuchet MS" w:cs="Trebuchet MS" w:eastAsia="Trebuchet MS" w:hint="default"/>
                <w:sz w:val="20"/>
                <w:szCs w:val="20"/>
              </w:rPr>
            </w:pPr>
            <w:r>
              <w:rPr>
                <w:rFonts w:ascii="Trebuchet MS"/>
                <w:w w:val="90"/>
                <w:sz w:val="20"/>
              </w:rPr>
              <w:t>6.14%</w:t>
            </w:r>
            <w:r>
              <w:rPr>
                <w:rFonts w:ascii="Trebuchet MS"/>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8,051,118.85</w:t>
            </w:r>
            <w:r>
              <w:rPr>
                <w:rFonts w:ascii="Trebuchet MS"/>
                <w:sz w:val="20"/>
              </w:rPr>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51.57%</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7,560,973.37</w:t>
            </w:r>
            <w:r>
              <w:rPr>
                <w:rFonts w:ascii="Trebuchet MS"/>
                <w:sz w:val="20"/>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21,425,035.73</w:t>
            </w:r>
            <w:r>
              <w:rPr>
                <w:rFonts w:ascii="Trebuchet MS"/>
                <w:sz w:val="20"/>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56" w:right="0"/>
              <w:jc w:val="left"/>
              <w:rPr>
                <w:rFonts w:ascii="Trebuchet MS" w:hAnsi="Trebuchet MS" w:cs="Trebuchet MS" w:eastAsia="Trebuchet MS" w:hint="default"/>
                <w:sz w:val="20"/>
                <w:szCs w:val="20"/>
              </w:rPr>
            </w:pPr>
            <w:r>
              <w:rPr>
                <w:rFonts w:ascii="Trebuchet MS"/>
                <w:sz w:val="20"/>
              </w:rPr>
              <w:t>8.90%</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17,741,638.85</w:t>
            </w:r>
            <w:r>
              <w:rPr>
                <w:rFonts w:ascii="Trebuchet MS"/>
                <w:sz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Trebuchet MS" w:hAnsi="Trebuchet MS" w:cs="Trebuchet MS" w:eastAsia="Trebuchet MS" w:hint="default"/>
                <w:sz w:val="20"/>
                <w:szCs w:val="20"/>
              </w:rPr>
            </w:pPr>
            <w:r>
              <w:rPr>
                <w:rFonts w:ascii="Trebuchet MS"/>
                <w:sz w:val="20"/>
              </w:rPr>
              <w:t>82.81%</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9"/>
              <w:jc w:val="right"/>
              <w:rPr>
                <w:rFonts w:ascii="Trebuchet MS" w:hAnsi="Trebuchet MS" w:cs="Trebuchet MS" w:eastAsia="Trebuchet MS" w:hint="default"/>
                <w:sz w:val="20"/>
                <w:szCs w:val="20"/>
              </w:rPr>
            </w:pPr>
            <w:r>
              <w:rPr>
                <w:rFonts w:ascii="Trebuchet MS"/>
                <w:w w:val="80"/>
                <w:sz w:val="20"/>
              </w:rPr>
              <w:t>3,683,396.88</w:t>
            </w:r>
            <w:r>
              <w:rPr>
                <w:rFonts w:ascii="Trebuchet MS"/>
                <w:sz w:val="20"/>
              </w:rPr>
            </w:r>
          </w:p>
        </w:tc>
      </w:tr>
      <w:tr>
        <w:trPr>
          <w:trHeight w:val="358" w:hRule="exact"/>
        </w:trPr>
        <w:tc>
          <w:tcPr>
            <w:tcW w:w="14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254,241,830.87</w:t>
            </w:r>
            <w:r>
              <w:rPr>
                <w:rFonts w:ascii="Arial"/>
                <w:sz w:val="20"/>
              </w:rPr>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199" w:right="0"/>
              <w:jc w:val="left"/>
              <w:rPr>
                <w:rFonts w:ascii="Arial" w:hAnsi="Arial" w:cs="Arial" w:eastAsia="Arial" w:hint="default"/>
                <w:sz w:val="20"/>
                <w:szCs w:val="20"/>
              </w:rPr>
            </w:pPr>
            <w:r>
              <w:rPr>
                <w:rFonts w:ascii="Arial"/>
                <w:b/>
                <w:w w:val="90"/>
                <w:sz w:val="20"/>
              </w:rPr>
              <w:t>100%</w:t>
            </w:r>
            <w:r>
              <w:rPr>
                <w:rFonts w:ascii="Arial"/>
                <w:sz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89,928,657.02</w:t>
            </w:r>
            <w:r>
              <w:rPr>
                <w:rFonts w:ascii="Arial"/>
                <w:sz w:val="20"/>
              </w:rPr>
            </w:r>
          </w:p>
        </w:tc>
        <w:tc>
          <w:tcPr>
            <w:tcW w:w="10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2"/>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4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164,313,173.85</w:t>
            </w:r>
            <w:r>
              <w:rPr>
                <w:rFonts w:ascii="Arial"/>
                <w:sz w:val="20"/>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240,707,720.97</w:t>
            </w:r>
            <w:r>
              <w:rPr>
                <w:rFonts w:ascii="Arial"/>
                <w:sz w:val="20"/>
              </w:rPr>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177" w:right="0"/>
              <w:jc w:val="left"/>
              <w:rPr>
                <w:rFonts w:ascii="Arial" w:hAnsi="Arial" w:cs="Arial" w:eastAsia="Arial" w:hint="default"/>
                <w:sz w:val="20"/>
                <w:szCs w:val="20"/>
              </w:rPr>
            </w:pPr>
            <w:r>
              <w:rPr>
                <w:rFonts w:ascii="Arial"/>
                <w:b/>
                <w:w w:val="90"/>
                <w:sz w:val="20"/>
              </w:rPr>
              <w:t>100%</w:t>
            </w:r>
            <w:r>
              <w:rPr>
                <w:rFonts w:ascii="Arial"/>
                <w:sz w:val="20"/>
              </w:rPr>
            </w:r>
          </w:p>
        </w:tc>
        <w:tc>
          <w:tcPr>
            <w:tcW w:w="14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77,297,187.05</w:t>
            </w:r>
            <w:r>
              <w:rPr>
                <w:rFonts w:ascii="Arial"/>
                <w:sz w:val="20"/>
              </w:rPr>
            </w:r>
          </w:p>
        </w:tc>
        <w:tc>
          <w:tcPr>
            <w:tcW w:w="10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w w:val="80"/>
                <w:sz w:val="20"/>
              </w:rPr>
              <w:t>163,410,533.92</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73"/>
        <w:ind w:left="7017" w:right="7015" w:firstLine="0"/>
        <w:jc w:val="center"/>
        <w:rPr>
          <w:rFonts w:ascii="Times New Roman" w:hAnsi="Times New Roman" w:cs="Times New Roman" w:eastAsia="Times New Roman" w:hint="default"/>
          <w:sz w:val="20"/>
          <w:szCs w:val="20"/>
        </w:rPr>
      </w:pPr>
      <w:r>
        <w:rPr>
          <w:rFonts w:ascii="Times New Roman"/>
          <w:sz w:val="20"/>
        </w:rPr>
        <w:t>86</w:t>
      </w:r>
    </w:p>
    <w:p>
      <w:pPr>
        <w:spacing w:after="0"/>
        <w:jc w:val="center"/>
        <w:rPr>
          <w:rFonts w:ascii="Times New Roman" w:hAnsi="Times New Roman" w:cs="Times New Roman" w:eastAsia="Times New Roman" w:hint="default"/>
          <w:sz w:val="20"/>
          <w:szCs w:val="20"/>
        </w:rPr>
        <w:sectPr>
          <w:headerReference w:type="default" r:id="rId24"/>
          <w:pgSz w:w="16840" w:h="11910" w:orient="landscape"/>
          <w:pgMar w:header="0" w:footer="0" w:top="78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3"/>
        <w:spacing w:line="240" w:lineRule="auto" w:before="32"/>
        <w:ind w:left="841" w:right="312"/>
        <w:jc w:val="left"/>
      </w:pPr>
      <w:r>
        <w:rPr>
          <w:rFonts w:ascii="宋体" w:hAnsi="宋体" w:cs="宋体" w:eastAsia="宋体" w:hint="default"/>
        </w:rPr>
        <w:t>1</w:t>
      </w:r>
      <w:r>
        <w:rPr/>
        <w:t>）</w:t>
      </w:r>
      <w:r>
        <w:rPr>
          <w:spacing w:val="-46"/>
        </w:rPr>
        <w:t> </w:t>
      </w:r>
      <w:r>
        <w:rPr/>
        <w:t>年末单项金额重大并单独计提坏账准备的其他应收款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77"/>
        <w:gridCol w:w="1645"/>
        <w:gridCol w:w="1544"/>
        <w:gridCol w:w="1748"/>
        <w:gridCol w:w="1920"/>
      </w:tblGrid>
      <w:tr>
        <w:trPr>
          <w:trHeight w:val="331" w:hRule="exact"/>
        </w:trPr>
        <w:tc>
          <w:tcPr>
            <w:tcW w:w="1877" w:type="dxa"/>
            <w:vMerge w:val="restart"/>
            <w:tcBorders>
              <w:top w:val="single" w:sz="12" w:space="0" w:color="000000"/>
              <w:left w:val="nil" w:sz="6" w:space="0" w:color="auto"/>
              <w:right w:val="single" w:sz="2" w:space="0" w:color="000000"/>
            </w:tcBorders>
          </w:tcPr>
          <w:p>
            <w:pPr>
              <w:pStyle w:val="TableParagraph"/>
              <w:spacing w:line="240" w:lineRule="auto" w:before="153"/>
              <w:ind w:left="54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6856" w:type="dxa"/>
            <w:gridSpan w:val="4"/>
            <w:tcBorders>
              <w:top w:val="single" w:sz="12" w:space="0" w:color="000000"/>
              <w:left w:val="single" w:sz="2" w:space="0" w:color="000000"/>
              <w:bottom w:val="single" w:sz="2" w:space="0" w:color="000000"/>
              <w:right w:val="nil" w:sz="6" w:space="0" w:color="auto"/>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17" w:hRule="exact"/>
        </w:trPr>
        <w:tc>
          <w:tcPr>
            <w:tcW w:w="1877" w:type="dxa"/>
            <w:vMerge/>
            <w:tcBorders>
              <w:left w:val="nil" w:sz="6" w:space="0" w:color="auto"/>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418"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6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right="2"/>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Arial" w:hAnsi="Arial" w:cs="Arial" w:eastAsia="Arial"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523"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湖南航天卫星通信</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44,220,117.31</w:t>
            </w:r>
            <w:r>
              <w:rPr>
                <w:rFonts w:ascii="Trebuchet MS"/>
                <w:sz w:val="20"/>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84" w:right="0"/>
              <w:jc w:val="left"/>
              <w:rPr>
                <w:rFonts w:ascii="Trebuchet MS" w:hAnsi="Trebuchet MS" w:cs="Trebuchet MS" w:eastAsia="Trebuchet MS" w:hint="default"/>
                <w:sz w:val="20"/>
                <w:szCs w:val="20"/>
              </w:rPr>
            </w:pPr>
            <w:r>
              <w:rPr>
                <w:rFonts w:ascii="Trebuchet MS"/>
                <w:w w:val="85"/>
                <w:sz w:val="20"/>
              </w:rPr>
              <w:t>44,220,117.31</w:t>
            </w:r>
            <w:r>
              <w:rPr>
                <w:rFonts w:ascii="Trebuchet MS"/>
                <w:sz w:val="20"/>
              </w:rPr>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Trebuchet MS" w:hAnsi="Trebuchet MS" w:cs="Trebuchet MS" w:eastAsia="Trebuchet MS" w:hint="default"/>
                <w:sz w:val="20"/>
                <w:szCs w:val="20"/>
              </w:rPr>
            </w:pPr>
            <w:r>
              <w:rPr>
                <w:rFonts w:ascii="Trebuchet MS"/>
                <w:sz w:val="20"/>
              </w:rPr>
              <w:t>100.00%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right="10"/>
              <w:jc w:val="center"/>
              <w:rPr>
                <w:rFonts w:ascii="宋体" w:hAnsi="宋体" w:cs="宋体" w:eastAsia="宋体" w:hint="default"/>
                <w:sz w:val="20"/>
                <w:szCs w:val="20"/>
              </w:rPr>
            </w:pPr>
            <w:r>
              <w:rPr>
                <w:rFonts w:ascii="宋体" w:hAnsi="宋体" w:cs="宋体" w:eastAsia="宋体" w:hint="default"/>
                <w:sz w:val="20"/>
                <w:szCs w:val="20"/>
              </w:rPr>
              <w:t>按照预计可收回现</w:t>
            </w:r>
          </w:p>
          <w:p>
            <w:pPr>
              <w:pStyle w:val="TableParagraph"/>
              <w:spacing w:line="260" w:lineRule="exact"/>
              <w:ind w:right="11"/>
              <w:jc w:val="center"/>
              <w:rPr>
                <w:rFonts w:ascii="宋体" w:hAnsi="宋体" w:cs="宋体" w:eastAsia="宋体" w:hint="default"/>
                <w:sz w:val="20"/>
                <w:szCs w:val="20"/>
              </w:rPr>
            </w:pPr>
            <w:r>
              <w:rPr>
                <w:rFonts w:ascii="宋体" w:hAnsi="宋体" w:cs="宋体" w:eastAsia="宋体" w:hint="default"/>
                <w:sz w:val="20"/>
                <w:szCs w:val="20"/>
              </w:rPr>
              <w:t>金流计提</w:t>
            </w:r>
          </w:p>
        </w:tc>
      </w:tr>
      <w:tr>
        <w:trPr>
          <w:trHeight w:val="52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其他（合并范围内</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45,000,000.00</w:t>
            </w:r>
            <w:r>
              <w:rPr>
                <w:rFonts w:ascii="Trebuchet MS"/>
                <w:sz w:val="20"/>
              </w:rPr>
            </w:r>
          </w:p>
        </w:tc>
        <w:tc>
          <w:tcPr>
            <w:tcW w:w="1544" w:type="dxa"/>
            <w:tcBorders>
              <w:top w:val="single" w:sz="2" w:space="0" w:color="000000"/>
              <w:left w:val="single" w:sz="2" w:space="0" w:color="000000"/>
              <w:bottom w:val="single" w:sz="2" w:space="0" w:color="000000"/>
              <w:right w:val="single" w:sz="2" w:space="0" w:color="000000"/>
            </w:tcBorders>
          </w:tcPr>
          <w:p>
            <w:pP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Trebuchet MS" w:hAnsi="Trebuchet MS" w:cs="Trebuchet MS" w:eastAsia="Trebuchet MS" w:hint="default"/>
                <w:sz w:val="20"/>
                <w:szCs w:val="20"/>
              </w:rPr>
            </w:pPr>
            <w:r>
              <w:rPr>
                <w:rFonts w:ascii="Trebuchet MS"/>
                <w:sz w:val="20"/>
              </w:rPr>
              <w:t>0.00%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31" w:lineRule="exact"/>
              <w:ind w:right="10"/>
              <w:jc w:val="center"/>
              <w:rPr>
                <w:rFonts w:ascii="宋体" w:hAnsi="宋体" w:cs="宋体" w:eastAsia="宋体" w:hint="default"/>
                <w:sz w:val="20"/>
                <w:szCs w:val="20"/>
              </w:rPr>
            </w:pPr>
            <w:r>
              <w:rPr>
                <w:rFonts w:ascii="宋体" w:hAnsi="宋体" w:cs="宋体" w:eastAsia="宋体" w:hint="default"/>
                <w:sz w:val="20"/>
                <w:szCs w:val="20"/>
              </w:rPr>
              <w:t>合并范围内关联方</w:t>
            </w:r>
          </w:p>
          <w:p>
            <w:pPr>
              <w:pStyle w:val="TableParagraph"/>
              <w:spacing w:line="260" w:lineRule="exact"/>
              <w:ind w:right="10"/>
              <w:jc w:val="center"/>
              <w:rPr>
                <w:rFonts w:ascii="宋体" w:hAnsi="宋体" w:cs="宋体" w:eastAsia="宋体" w:hint="default"/>
                <w:sz w:val="20"/>
                <w:szCs w:val="20"/>
              </w:rPr>
            </w:pPr>
            <w:r>
              <w:rPr>
                <w:rFonts w:ascii="宋体" w:hAnsi="宋体" w:cs="宋体" w:eastAsia="宋体" w:hint="default"/>
                <w:sz w:val="20"/>
                <w:szCs w:val="20"/>
              </w:rPr>
              <w:t>不计提坏账</w:t>
            </w:r>
          </w:p>
        </w:tc>
      </w:tr>
      <w:tr>
        <w:trPr>
          <w:trHeight w:val="331"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Arial" w:hAnsi="Arial" w:cs="Arial" w:eastAsia="Arial" w:hint="default"/>
                <w:sz w:val="20"/>
                <w:szCs w:val="20"/>
              </w:rPr>
            </w:pPr>
            <w:r>
              <w:rPr>
                <w:rFonts w:ascii="Arial"/>
                <w:b/>
                <w:w w:val="80"/>
                <w:sz w:val="20"/>
              </w:rPr>
              <w:t>89,220,117.31</w:t>
            </w:r>
            <w:r>
              <w:rPr>
                <w:rFonts w:ascii="Arial"/>
                <w:sz w:val="20"/>
              </w:rPr>
            </w:r>
          </w:p>
        </w:tc>
        <w:tc>
          <w:tcPr>
            <w:tcW w:w="1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384" w:right="0"/>
              <w:jc w:val="left"/>
              <w:rPr>
                <w:rFonts w:ascii="Arial" w:hAnsi="Arial" w:cs="Arial" w:eastAsia="Arial" w:hint="default"/>
                <w:sz w:val="20"/>
                <w:szCs w:val="20"/>
              </w:rPr>
            </w:pPr>
            <w:r>
              <w:rPr>
                <w:rFonts w:ascii="Arial"/>
                <w:b/>
                <w:w w:val="85"/>
                <w:sz w:val="20"/>
              </w:rPr>
              <w:t>44,220,117.31</w:t>
            </w:r>
            <w:r>
              <w:rPr>
                <w:rFonts w:ascii="Arial"/>
                <w:sz w:val="20"/>
              </w:rPr>
            </w:r>
          </w:p>
        </w:tc>
        <w:tc>
          <w:tcPr>
            <w:tcW w:w="17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0"/>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5"/>
              <w:jc w:val="center"/>
              <w:rPr>
                <w:rFonts w:ascii="Arial" w:hAnsi="Arial" w:cs="Arial" w:eastAsia="Arial" w:hint="default"/>
                <w:sz w:val="20"/>
                <w:szCs w:val="20"/>
              </w:rPr>
            </w:pPr>
            <w:r>
              <w:rPr>
                <w:rFonts w:ascii="Arial" w:hAnsi="Arial" w:cs="Arial" w:eastAsia="Arial" w:hint="default"/>
                <w:w w:val="81"/>
                <w:sz w:val="20"/>
                <w:szCs w:val="20"/>
              </w:rPr>
              <w:t>—</w:t>
            </w:r>
            <w:r>
              <w:rPr>
                <w:rFonts w:ascii="Arial" w:hAnsi="Arial" w:cs="Arial" w:eastAsia="Arial" w:hint="default"/>
                <w:sz w:val="20"/>
                <w:szCs w:val="20"/>
              </w:rPr>
            </w:r>
          </w:p>
        </w:tc>
      </w:tr>
    </w:tbl>
    <w:p>
      <w:pPr>
        <w:spacing w:line="240" w:lineRule="auto" w:before="12"/>
        <w:rPr>
          <w:rFonts w:ascii="宋体" w:hAnsi="宋体" w:cs="宋体" w:eastAsia="宋体" w:hint="default"/>
          <w:sz w:val="12"/>
          <w:szCs w:val="12"/>
        </w:rPr>
      </w:pPr>
    </w:p>
    <w:p>
      <w:pPr>
        <w:spacing w:before="32"/>
        <w:ind w:left="841" w:right="312"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z w:val="22"/>
          <w:szCs w:val="22"/>
        </w:rPr>
        <w:t>组合中，按账龄分析法计提坏账准备的其他应收款</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231"/>
        <w:gridCol w:w="1997"/>
        <w:gridCol w:w="1616"/>
        <w:gridCol w:w="1896"/>
      </w:tblGrid>
      <w:tr>
        <w:trPr>
          <w:trHeight w:val="329" w:hRule="exact"/>
        </w:trPr>
        <w:tc>
          <w:tcPr>
            <w:tcW w:w="3231" w:type="dxa"/>
            <w:vMerge w:val="restart"/>
            <w:tcBorders>
              <w:top w:val="single" w:sz="12" w:space="0" w:color="000000"/>
              <w:left w:val="nil" w:sz="6" w:space="0" w:color="auto"/>
              <w:right w:val="single" w:sz="2" w:space="0" w:color="000000"/>
            </w:tcBorders>
          </w:tcPr>
          <w:p>
            <w:pPr>
              <w:pStyle w:val="TableParagraph"/>
              <w:spacing w:line="240" w:lineRule="auto" w:before="15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509" w:type="dxa"/>
            <w:gridSpan w:val="3"/>
            <w:tcBorders>
              <w:top w:val="single" w:sz="12" w:space="0" w:color="000000"/>
              <w:left w:val="single" w:sz="2" w:space="0" w:color="000000"/>
              <w:bottom w:val="single" w:sz="2" w:space="0" w:color="000000"/>
              <w:right w:val="nil" w:sz="6" w:space="0" w:color="auto"/>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17" w:hRule="exact"/>
        </w:trPr>
        <w:tc>
          <w:tcPr>
            <w:tcW w:w="3231" w:type="dxa"/>
            <w:vMerge/>
            <w:tcBorders>
              <w:left w:val="nil" w:sz="6" w:space="0" w:color="auto"/>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left="54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17"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1</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年以内</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3"/>
              <w:jc w:val="right"/>
              <w:rPr>
                <w:rFonts w:ascii="Trebuchet MS" w:hAnsi="Trebuchet MS" w:cs="Trebuchet MS" w:eastAsia="Trebuchet MS" w:hint="default"/>
                <w:sz w:val="20"/>
                <w:szCs w:val="20"/>
              </w:rPr>
            </w:pPr>
            <w:r>
              <w:rPr>
                <w:rFonts w:ascii="Trebuchet MS"/>
                <w:w w:val="80"/>
                <w:sz w:val="20"/>
              </w:rPr>
              <w:t>44,082,518.04</w:t>
            </w:r>
            <w:r>
              <w:rPr>
                <w:rFonts w:ascii="Trebuchet MS"/>
                <w:sz w:val="20"/>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Trebuchet MS" w:hAnsi="Trebuchet MS" w:cs="Trebuchet MS" w:eastAsia="Trebuchet MS" w:hint="default"/>
                <w:sz w:val="20"/>
                <w:szCs w:val="20"/>
              </w:rPr>
            </w:pPr>
            <w:r>
              <w:rPr>
                <w:rFonts w:ascii="Trebuchet MS"/>
                <w:w w:val="105"/>
                <w:sz w:val="20"/>
              </w:rPr>
              <w:t>6%</w:t>
            </w:r>
            <w:r>
              <w:rPr>
                <w:rFonts w:ascii="Trebuchet MS"/>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07"/>
              <w:jc w:val="right"/>
              <w:rPr>
                <w:rFonts w:ascii="Trebuchet MS" w:hAnsi="Trebuchet MS" w:cs="Trebuchet MS" w:eastAsia="Trebuchet MS" w:hint="default"/>
                <w:sz w:val="20"/>
                <w:szCs w:val="20"/>
              </w:rPr>
            </w:pPr>
            <w:r>
              <w:rPr>
                <w:rFonts w:ascii="Trebuchet MS"/>
                <w:w w:val="80"/>
                <w:sz w:val="20"/>
              </w:rPr>
              <w:t>2,644,951.10</w:t>
            </w:r>
            <w:r>
              <w:rPr>
                <w:rFonts w:ascii="Trebuchet MS"/>
                <w:sz w:val="20"/>
              </w:rPr>
            </w:r>
          </w:p>
        </w:tc>
      </w:tr>
      <w:tr>
        <w:trPr>
          <w:trHeight w:val="317"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1-2</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Trebuchet MS" w:hAnsi="Trebuchet MS" w:cs="Trebuchet MS" w:eastAsia="Trebuchet MS" w:hint="default"/>
                <w:sz w:val="20"/>
                <w:szCs w:val="20"/>
              </w:rPr>
            </w:pPr>
            <w:r>
              <w:rPr>
                <w:rFonts w:ascii="Trebuchet MS"/>
                <w:w w:val="80"/>
                <w:sz w:val="20"/>
              </w:rPr>
              <w:t>37,494,991.03</w:t>
            </w:r>
            <w:r>
              <w:rPr>
                <w:rFonts w:ascii="Trebuchet MS"/>
                <w:sz w:val="20"/>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Trebuchet MS" w:hAnsi="Trebuchet MS" w:cs="Trebuchet MS" w:eastAsia="Trebuchet MS" w:hint="default"/>
                <w:sz w:val="20"/>
                <w:szCs w:val="20"/>
              </w:rPr>
            </w:pPr>
            <w:r>
              <w:rPr>
                <w:rFonts w:ascii="Trebuchet MS"/>
                <w:sz w:val="20"/>
              </w:rPr>
              <w:t>10%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7"/>
              <w:jc w:val="right"/>
              <w:rPr>
                <w:rFonts w:ascii="Trebuchet MS" w:hAnsi="Trebuchet MS" w:cs="Trebuchet MS" w:eastAsia="Trebuchet MS" w:hint="default"/>
                <w:sz w:val="20"/>
                <w:szCs w:val="20"/>
              </w:rPr>
            </w:pPr>
            <w:r>
              <w:rPr>
                <w:rFonts w:ascii="Trebuchet MS"/>
                <w:w w:val="80"/>
                <w:sz w:val="20"/>
              </w:rPr>
              <w:t>3,749,499.10</w:t>
            </w:r>
            <w:r>
              <w:rPr>
                <w:rFonts w:ascii="Trebuchet MS"/>
                <w:sz w:val="20"/>
              </w:rPr>
            </w:r>
          </w:p>
        </w:tc>
      </w:tr>
      <w:tr>
        <w:trPr>
          <w:trHeight w:val="317"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0"/>
                <w:szCs w:val="20"/>
              </w:rPr>
            </w:pPr>
            <w:r>
              <w:rPr>
                <w:rFonts w:ascii="Trebuchet MS" w:hAnsi="Trebuchet MS" w:cs="Trebuchet MS" w:eastAsia="Trebuchet MS" w:hint="default"/>
                <w:w w:val="95"/>
                <w:sz w:val="20"/>
                <w:szCs w:val="20"/>
              </w:rPr>
              <w:t>2-3</w:t>
            </w:r>
            <w:r>
              <w:rPr>
                <w:rFonts w:ascii="Trebuchet MS" w:hAnsi="Trebuchet MS" w:cs="Trebuchet MS" w:eastAsia="Trebuchet MS" w:hint="default"/>
                <w:spacing w:val="-4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20,969,548.22</w:t>
            </w:r>
            <w:r>
              <w:rPr>
                <w:rFonts w:ascii="Trebuchet MS"/>
                <w:sz w:val="20"/>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2"/>
              <w:jc w:val="center"/>
              <w:rPr>
                <w:rFonts w:ascii="Trebuchet MS" w:hAnsi="Trebuchet MS" w:cs="Trebuchet MS" w:eastAsia="Trebuchet MS" w:hint="default"/>
                <w:sz w:val="20"/>
                <w:szCs w:val="20"/>
              </w:rPr>
            </w:pPr>
            <w:r>
              <w:rPr>
                <w:rFonts w:ascii="Trebuchet MS"/>
                <w:sz w:val="20"/>
              </w:rPr>
              <w:t>15%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7"/>
              <w:jc w:val="right"/>
              <w:rPr>
                <w:rFonts w:ascii="Trebuchet MS" w:hAnsi="Trebuchet MS" w:cs="Trebuchet MS" w:eastAsia="Trebuchet MS" w:hint="default"/>
                <w:sz w:val="20"/>
                <w:szCs w:val="20"/>
              </w:rPr>
            </w:pPr>
            <w:r>
              <w:rPr>
                <w:rFonts w:ascii="Trebuchet MS"/>
                <w:w w:val="80"/>
                <w:sz w:val="20"/>
              </w:rPr>
              <w:t>3,145,432.23</w:t>
            </w:r>
            <w:r>
              <w:rPr>
                <w:rFonts w:ascii="Trebuchet MS"/>
                <w:sz w:val="20"/>
              </w:rPr>
            </w:r>
          </w:p>
        </w:tc>
      </w:tr>
      <w:tr>
        <w:trPr>
          <w:trHeight w:val="317" w:hRule="exact"/>
        </w:trPr>
        <w:tc>
          <w:tcPr>
            <w:tcW w:w="3231"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3</w:t>
            </w:r>
            <w:r>
              <w:rPr>
                <w:rFonts w:ascii="Trebuchet MS" w:hAnsi="Trebuchet MS" w:cs="Trebuchet MS" w:eastAsia="Trebuchet MS" w:hint="default"/>
                <w:spacing w:val="-41"/>
                <w:sz w:val="20"/>
                <w:szCs w:val="20"/>
              </w:rPr>
              <w:t> </w:t>
            </w:r>
            <w:r>
              <w:rPr>
                <w:rFonts w:ascii="宋体" w:hAnsi="宋体" w:cs="宋体" w:eastAsia="宋体" w:hint="default"/>
                <w:sz w:val="20"/>
                <w:szCs w:val="20"/>
              </w:rPr>
              <w:t>年以上</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Trebuchet MS" w:hAnsi="Trebuchet MS" w:cs="Trebuchet MS" w:eastAsia="Trebuchet MS" w:hint="default"/>
                <w:sz w:val="20"/>
                <w:szCs w:val="20"/>
              </w:rPr>
            </w:pPr>
            <w:r>
              <w:rPr>
                <w:rFonts w:ascii="Trebuchet MS"/>
                <w:w w:val="80"/>
                <w:sz w:val="20"/>
              </w:rPr>
              <w:t>46,862,564.05</w:t>
            </w:r>
            <w:r>
              <w:rPr>
                <w:rFonts w:ascii="Trebuchet MS"/>
                <w:sz w:val="20"/>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2"/>
              <w:jc w:val="center"/>
              <w:rPr>
                <w:rFonts w:ascii="Trebuchet MS" w:hAnsi="Trebuchet MS" w:cs="Trebuchet MS" w:eastAsia="Trebuchet MS" w:hint="default"/>
                <w:sz w:val="20"/>
                <w:szCs w:val="20"/>
              </w:rPr>
            </w:pPr>
            <w:r>
              <w:rPr>
                <w:rFonts w:ascii="Trebuchet MS"/>
                <w:sz w:val="20"/>
              </w:rPr>
              <w:t>60%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7"/>
              <w:jc w:val="right"/>
              <w:rPr>
                <w:rFonts w:ascii="Trebuchet MS" w:hAnsi="Trebuchet MS" w:cs="Trebuchet MS" w:eastAsia="Trebuchet MS" w:hint="default"/>
                <w:sz w:val="20"/>
                <w:szCs w:val="20"/>
              </w:rPr>
            </w:pPr>
            <w:r>
              <w:rPr>
                <w:rFonts w:ascii="Trebuchet MS"/>
                <w:w w:val="80"/>
                <w:sz w:val="20"/>
              </w:rPr>
              <w:t>28,117,538.43</w:t>
            </w:r>
            <w:r>
              <w:rPr>
                <w:rFonts w:ascii="Trebuchet MS"/>
                <w:sz w:val="20"/>
              </w:rPr>
            </w:r>
          </w:p>
        </w:tc>
      </w:tr>
      <w:tr>
        <w:trPr>
          <w:trHeight w:val="331" w:hRule="exact"/>
        </w:trPr>
        <w:tc>
          <w:tcPr>
            <w:tcW w:w="3231"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103"/>
              <w:jc w:val="right"/>
              <w:rPr>
                <w:rFonts w:ascii="Arial" w:hAnsi="Arial" w:cs="Arial" w:eastAsia="Arial" w:hint="default"/>
                <w:sz w:val="20"/>
                <w:szCs w:val="20"/>
              </w:rPr>
            </w:pPr>
            <w:r>
              <w:rPr>
                <w:rFonts w:ascii="Arial"/>
                <w:b/>
                <w:w w:val="80"/>
                <w:sz w:val="20"/>
              </w:rPr>
              <w:t>149,409,621.34</w:t>
            </w:r>
            <w:r>
              <w:rPr>
                <w:rFonts w:ascii="Arial"/>
                <w:sz w:val="20"/>
              </w:rPr>
            </w:r>
          </w:p>
        </w:tc>
        <w:tc>
          <w:tcPr>
            <w:tcW w:w="1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5"/>
              <w:jc w:val="center"/>
              <w:rPr>
                <w:rFonts w:ascii="Arial" w:hAnsi="Arial" w:cs="Arial" w:eastAsia="Arial" w:hint="default"/>
                <w:sz w:val="20"/>
                <w:szCs w:val="20"/>
              </w:rPr>
            </w:pPr>
            <w:r>
              <w:rPr>
                <w:rFonts w:ascii="Arial" w:hAnsi="Arial" w:cs="Arial" w:eastAsia="Arial" w:hint="default"/>
                <w:b/>
                <w:bCs/>
                <w:w w:val="81"/>
                <w:sz w:val="20"/>
                <w:szCs w:val="20"/>
              </w:rPr>
              <w:t>—</w:t>
            </w:r>
            <w:r>
              <w:rPr>
                <w:rFonts w:ascii="Arial" w:hAnsi="Arial" w:cs="Arial" w:eastAsia="Arial" w:hint="default"/>
                <w:sz w:val="20"/>
                <w:szCs w:val="20"/>
              </w:rPr>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8"/>
              <w:ind w:right="107"/>
              <w:jc w:val="right"/>
              <w:rPr>
                <w:rFonts w:ascii="Arial" w:hAnsi="Arial" w:cs="Arial" w:eastAsia="Arial" w:hint="default"/>
                <w:sz w:val="20"/>
                <w:szCs w:val="20"/>
              </w:rPr>
            </w:pPr>
            <w:r>
              <w:rPr>
                <w:rFonts w:ascii="Arial"/>
                <w:b/>
                <w:w w:val="80"/>
                <w:sz w:val="20"/>
              </w:rPr>
              <w:t>37,657,420.86</w:t>
            </w:r>
            <w:r>
              <w:rPr>
                <w:rFonts w:ascii="Arial"/>
                <w:sz w:val="20"/>
              </w:rPr>
            </w:r>
          </w:p>
        </w:tc>
      </w:tr>
    </w:tbl>
    <w:p>
      <w:pPr>
        <w:spacing w:line="240" w:lineRule="auto" w:before="12"/>
        <w:rPr>
          <w:rFonts w:ascii="宋体" w:hAnsi="宋体" w:cs="宋体" w:eastAsia="宋体" w:hint="default"/>
          <w:sz w:val="12"/>
          <w:szCs w:val="12"/>
        </w:rPr>
      </w:pPr>
    </w:p>
    <w:p>
      <w:pPr>
        <w:spacing w:before="32"/>
        <w:ind w:left="645"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本年度计提、转回（或收回）坏账准备情况</w:t>
      </w:r>
    </w:p>
    <w:p>
      <w:pPr>
        <w:spacing w:line="240" w:lineRule="auto" w:before="13"/>
        <w:rPr>
          <w:rFonts w:ascii="宋体" w:hAnsi="宋体" w:cs="宋体" w:eastAsia="宋体" w:hint="default"/>
          <w:sz w:val="19"/>
          <w:szCs w:val="19"/>
        </w:rPr>
      </w:pPr>
    </w:p>
    <w:p>
      <w:pPr>
        <w:spacing w:before="0"/>
        <w:ind w:left="642" w:right="262" w:firstLine="0"/>
        <w:jc w:val="left"/>
        <w:rPr>
          <w:rFonts w:ascii="宋体" w:hAnsi="宋体" w:cs="宋体" w:eastAsia="宋体" w:hint="default"/>
          <w:sz w:val="22"/>
          <w:szCs w:val="22"/>
        </w:rPr>
      </w:pPr>
      <w:r>
        <w:rPr>
          <w:rFonts w:ascii="宋体" w:hAnsi="宋体" w:cs="宋体" w:eastAsia="宋体" w:hint="default"/>
          <w:spacing w:val="-12"/>
          <w:sz w:val="22"/>
          <w:szCs w:val="22"/>
        </w:rPr>
        <w:t>本年计提坏账准备金额</w:t>
      </w:r>
      <w:r>
        <w:rPr>
          <w:rFonts w:ascii="宋体" w:hAnsi="宋体" w:cs="宋体" w:eastAsia="宋体" w:hint="default"/>
          <w:spacing w:val="-56"/>
          <w:sz w:val="22"/>
          <w:szCs w:val="22"/>
        </w:rPr>
        <w:t> </w:t>
      </w:r>
      <w:r>
        <w:rPr>
          <w:rFonts w:ascii="宋体" w:hAnsi="宋体" w:cs="宋体" w:eastAsia="宋体" w:hint="default"/>
          <w:spacing w:val="-12"/>
          <w:sz w:val="22"/>
          <w:szCs w:val="22"/>
        </w:rPr>
        <w:t>22,489,969.71</w:t>
      </w:r>
      <w:r>
        <w:rPr>
          <w:rFonts w:ascii="宋体" w:hAnsi="宋体" w:cs="宋体" w:eastAsia="宋体" w:hint="default"/>
          <w:spacing w:val="-56"/>
          <w:sz w:val="22"/>
          <w:szCs w:val="22"/>
        </w:rPr>
        <w:t> </w:t>
      </w:r>
      <w:r>
        <w:rPr>
          <w:rFonts w:ascii="宋体" w:hAnsi="宋体" w:cs="宋体" w:eastAsia="宋体" w:hint="default"/>
          <w:spacing w:val="-13"/>
          <w:sz w:val="22"/>
          <w:szCs w:val="22"/>
        </w:rPr>
        <w:t>元；本年收回或转回坏账准备金额</w:t>
      </w:r>
      <w:r>
        <w:rPr>
          <w:rFonts w:ascii="宋体" w:hAnsi="宋体" w:cs="宋体" w:eastAsia="宋体" w:hint="default"/>
          <w:spacing w:val="-56"/>
          <w:sz w:val="22"/>
          <w:szCs w:val="22"/>
        </w:rPr>
        <w:t> </w:t>
      </w:r>
      <w:r>
        <w:rPr>
          <w:rFonts w:ascii="宋体" w:hAnsi="宋体" w:cs="宋体" w:eastAsia="宋体" w:hint="default"/>
          <w:spacing w:val="-12"/>
          <w:sz w:val="22"/>
          <w:szCs w:val="22"/>
        </w:rPr>
        <w:t>167,979.74</w:t>
      </w:r>
      <w:r>
        <w:rPr>
          <w:rFonts w:ascii="宋体" w:hAnsi="宋体" w:cs="宋体" w:eastAsia="宋体" w:hint="default"/>
          <w:spacing w:val="-56"/>
          <w:sz w:val="22"/>
          <w:szCs w:val="22"/>
        </w:rPr>
        <w:t> </w:t>
      </w:r>
      <w:r>
        <w:rPr>
          <w:rFonts w:ascii="宋体" w:hAnsi="宋体" w:cs="宋体" w:eastAsia="宋体" w:hint="default"/>
          <w:spacing w:val="-15"/>
          <w:sz w:val="22"/>
          <w:szCs w:val="22"/>
        </w:rPr>
        <w:t>元。</w:t>
      </w:r>
      <w:r>
        <w:rPr>
          <w:rFonts w:ascii="宋体" w:hAnsi="宋体" w:cs="宋体" w:eastAsia="宋体" w:hint="default"/>
          <w:sz w:val="22"/>
          <w:szCs w:val="22"/>
        </w:rPr>
      </w:r>
    </w:p>
    <w:p>
      <w:pPr>
        <w:spacing w:line="240" w:lineRule="auto" w:before="13"/>
        <w:rPr>
          <w:rFonts w:ascii="宋体" w:hAnsi="宋体" w:cs="宋体" w:eastAsia="宋体" w:hint="default"/>
          <w:sz w:val="19"/>
          <w:szCs w:val="19"/>
        </w:rPr>
      </w:pPr>
    </w:p>
    <w:p>
      <w:pPr>
        <w:spacing w:before="0"/>
        <w:ind w:left="642"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本年度实际核销的其他应收款</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453"/>
        <w:gridCol w:w="4308"/>
      </w:tblGrid>
      <w:tr>
        <w:trPr>
          <w:trHeight w:val="358" w:hRule="exact"/>
        </w:trPr>
        <w:tc>
          <w:tcPr>
            <w:tcW w:w="44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3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60" w:hRule="exact"/>
        </w:trPr>
        <w:tc>
          <w:tcPr>
            <w:tcW w:w="44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实际核销的其他应收款</w:t>
            </w:r>
          </w:p>
        </w:tc>
        <w:tc>
          <w:tcPr>
            <w:tcW w:w="43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9,690,520.00</w:t>
            </w:r>
            <w:r>
              <w:rPr>
                <w:rFonts w:ascii="Trebuchet MS"/>
                <w:sz w:val="20"/>
              </w:rPr>
            </w:r>
          </w:p>
        </w:tc>
      </w:tr>
    </w:tbl>
    <w:p>
      <w:pPr>
        <w:spacing w:line="240" w:lineRule="auto" w:before="12"/>
        <w:rPr>
          <w:rFonts w:ascii="宋体" w:hAnsi="宋体" w:cs="宋体" w:eastAsia="宋体" w:hint="default"/>
          <w:sz w:val="12"/>
          <w:szCs w:val="12"/>
        </w:rPr>
      </w:pPr>
    </w:p>
    <w:p>
      <w:pPr>
        <w:spacing w:before="32"/>
        <w:ind w:left="642"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其他应收款按款项性质分类情况</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80"/>
        <w:gridCol w:w="2830"/>
        <w:gridCol w:w="2830"/>
      </w:tblGrid>
      <w:tr>
        <w:trPr>
          <w:trHeight w:val="389"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5"/>
              <w:ind w:left="13"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8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left="811"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28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5"/>
              <w:ind w:left="808" w:right="0"/>
              <w:jc w:val="left"/>
              <w:rPr>
                <w:rFonts w:ascii="宋体" w:hAnsi="宋体" w:cs="宋体" w:eastAsia="宋体" w:hint="default"/>
                <w:sz w:val="20"/>
                <w:szCs w:val="20"/>
              </w:rPr>
            </w:pPr>
            <w:r>
              <w:rPr>
                <w:rFonts w:ascii="宋体" w:hAnsi="宋体" w:cs="宋体" w:eastAsia="宋体" w:hint="default"/>
                <w:b/>
                <w:bCs/>
                <w:sz w:val="20"/>
                <w:szCs w:val="20"/>
              </w:rPr>
              <w:t>年初账面余额</w:t>
            </w:r>
            <w:r>
              <w:rPr>
                <w:rFonts w:ascii="宋体" w:hAnsi="宋体" w:cs="宋体" w:eastAsia="宋体" w:hint="default"/>
                <w:sz w:val="20"/>
                <w:szCs w:val="20"/>
              </w:rPr>
            </w:r>
          </w:p>
        </w:tc>
      </w:tr>
      <w:tr>
        <w:trPr>
          <w:trHeight w:val="374"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保证金及押金</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w w:val="80"/>
                <w:sz w:val="20"/>
              </w:rPr>
              <w:t>70,966,772.75</w:t>
            </w:r>
            <w:r>
              <w:rPr>
                <w:rFonts w:ascii="Trebuchet MS"/>
                <w:sz w:val="20"/>
              </w:rPr>
            </w:r>
          </w:p>
        </w:tc>
        <w:tc>
          <w:tcPr>
            <w:tcW w:w="28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Trebuchet MS" w:hAnsi="Trebuchet MS" w:cs="Trebuchet MS" w:eastAsia="Trebuchet MS" w:hint="default"/>
                <w:sz w:val="20"/>
                <w:szCs w:val="20"/>
              </w:rPr>
            </w:pPr>
            <w:r>
              <w:rPr>
                <w:rFonts w:ascii="Trebuchet MS"/>
                <w:w w:val="80"/>
                <w:sz w:val="20"/>
              </w:rPr>
              <w:t>50,891,356.83</w:t>
            </w:r>
            <w:r>
              <w:rPr>
                <w:rFonts w:ascii="Trebuchet MS"/>
                <w:sz w:val="20"/>
              </w:rPr>
            </w:r>
          </w:p>
        </w:tc>
      </w:tr>
      <w:tr>
        <w:trPr>
          <w:trHeight w:val="372"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备用金</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rebuchet MS" w:hAnsi="Trebuchet MS" w:cs="Trebuchet MS" w:eastAsia="Trebuchet MS" w:hint="default"/>
                <w:sz w:val="20"/>
                <w:szCs w:val="20"/>
              </w:rPr>
            </w:pPr>
            <w:r>
              <w:rPr>
                <w:rFonts w:ascii="Trebuchet MS"/>
                <w:spacing w:val="-1"/>
                <w:w w:val="80"/>
                <w:sz w:val="20"/>
              </w:rPr>
              <w:t>2,349,275.69</w:t>
            </w:r>
            <w:r>
              <w:rPr>
                <w:rFonts w:ascii="Trebuchet MS"/>
                <w:spacing w:val="-1"/>
                <w:sz w:val="20"/>
              </w:rPr>
            </w:r>
          </w:p>
        </w:tc>
        <w:tc>
          <w:tcPr>
            <w:tcW w:w="28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Trebuchet MS" w:hAnsi="Trebuchet MS" w:cs="Trebuchet MS" w:eastAsia="Trebuchet MS" w:hint="default"/>
                <w:sz w:val="20"/>
                <w:szCs w:val="20"/>
              </w:rPr>
            </w:pPr>
            <w:r>
              <w:rPr>
                <w:rFonts w:ascii="Trebuchet MS"/>
                <w:w w:val="80"/>
                <w:sz w:val="20"/>
              </w:rPr>
              <w:t>7,070,580.50</w:t>
            </w:r>
            <w:r>
              <w:rPr>
                <w:rFonts w:ascii="Trebuchet MS"/>
                <w:sz w:val="20"/>
              </w:rPr>
            </w:r>
          </w:p>
        </w:tc>
      </w:tr>
      <w:tr>
        <w:trPr>
          <w:trHeight w:val="374"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Trebuchet MS" w:hAnsi="Trebuchet MS" w:cs="Trebuchet MS" w:eastAsia="Trebuchet MS" w:hint="default"/>
                <w:sz w:val="20"/>
                <w:szCs w:val="20"/>
              </w:rPr>
            </w:pPr>
            <w:r>
              <w:rPr>
                <w:rFonts w:ascii="Trebuchet MS"/>
                <w:w w:val="80"/>
                <w:sz w:val="20"/>
              </w:rPr>
              <w:t>180,925,782.43</w:t>
            </w:r>
            <w:r>
              <w:rPr>
                <w:rFonts w:ascii="Trebuchet MS"/>
                <w:sz w:val="20"/>
              </w:rPr>
            </w:r>
          </w:p>
        </w:tc>
        <w:tc>
          <w:tcPr>
            <w:tcW w:w="28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Trebuchet MS" w:hAnsi="Trebuchet MS" w:cs="Trebuchet MS" w:eastAsia="Trebuchet MS" w:hint="default"/>
                <w:sz w:val="20"/>
                <w:szCs w:val="20"/>
              </w:rPr>
            </w:pPr>
            <w:r>
              <w:rPr>
                <w:rFonts w:ascii="Trebuchet MS"/>
                <w:w w:val="80"/>
                <w:sz w:val="20"/>
              </w:rPr>
              <w:t>182,745,783.64</w:t>
            </w:r>
            <w:r>
              <w:rPr>
                <w:rFonts w:ascii="Trebuchet MS"/>
                <w:sz w:val="20"/>
              </w:rPr>
            </w:r>
          </w:p>
        </w:tc>
      </w:tr>
      <w:tr>
        <w:trPr>
          <w:trHeight w:val="389"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3"/>
              <w:jc w:val="right"/>
              <w:rPr>
                <w:rFonts w:ascii="Arial" w:hAnsi="Arial" w:cs="Arial" w:eastAsia="Arial" w:hint="default"/>
                <w:sz w:val="20"/>
                <w:szCs w:val="20"/>
              </w:rPr>
            </w:pPr>
            <w:r>
              <w:rPr>
                <w:rFonts w:ascii="Arial"/>
                <w:b/>
                <w:w w:val="80"/>
                <w:sz w:val="20"/>
              </w:rPr>
              <w:t>254,241,830.87</w:t>
            </w:r>
            <w:r>
              <w:rPr>
                <w:rFonts w:ascii="Arial"/>
                <w:sz w:val="20"/>
              </w:rPr>
            </w:r>
          </w:p>
        </w:tc>
        <w:tc>
          <w:tcPr>
            <w:tcW w:w="28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20"/>
                <w:szCs w:val="20"/>
              </w:rPr>
            </w:pPr>
            <w:r>
              <w:rPr>
                <w:rFonts w:ascii="Arial"/>
                <w:b/>
                <w:w w:val="80"/>
                <w:sz w:val="20"/>
              </w:rPr>
              <w:t>240,707,720.97</w:t>
            </w:r>
            <w:r>
              <w:rPr>
                <w:rFonts w:ascii="Arial"/>
                <w:sz w:val="20"/>
              </w:rPr>
            </w:r>
          </w:p>
        </w:tc>
      </w:tr>
    </w:tbl>
    <w:p>
      <w:pPr>
        <w:spacing w:line="240" w:lineRule="auto" w:before="3"/>
        <w:rPr>
          <w:rFonts w:ascii="宋体" w:hAnsi="宋体" w:cs="宋体" w:eastAsia="宋体" w:hint="default"/>
          <w:sz w:val="18"/>
          <w:szCs w:val="18"/>
        </w:rPr>
      </w:pPr>
    </w:p>
    <w:p>
      <w:pPr>
        <w:spacing w:line="300" w:lineRule="auto" w:before="32"/>
        <w:ind w:left="242" w:right="133" w:firstLine="424"/>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 </w:t>
      </w:r>
      <w:r>
        <w:rPr>
          <w:rFonts w:ascii="宋体" w:hAnsi="宋体" w:cs="宋体" w:eastAsia="宋体" w:hint="default"/>
          <w:spacing w:val="7"/>
          <w:sz w:val="22"/>
          <w:szCs w:val="22"/>
        </w:rPr>
        <w:t>本年按欠款方归集的年末余额前五名其他应收账款汇总金额</w:t>
      </w:r>
      <w:r>
        <w:rPr>
          <w:rFonts w:ascii="宋体" w:hAnsi="宋体" w:cs="宋体" w:eastAsia="宋体" w:hint="default"/>
          <w:spacing w:val="-12"/>
          <w:sz w:val="22"/>
          <w:szCs w:val="22"/>
        </w:rPr>
        <w:t> </w:t>
      </w:r>
      <w:r>
        <w:rPr>
          <w:rFonts w:ascii="宋体" w:hAnsi="宋体" w:cs="宋体" w:eastAsia="宋体" w:hint="default"/>
          <w:sz w:val="22"/>
          <w:szCs w:val="22"/>
        </w:rPr>
        <w:t>108,221,590.12</w:t>
      </w:r>
      <w:r>
        <w:rPr>
          <w:rFonts w:ascii="宋体" w:hAnsi="宋体" w:cs="宋体" w:eastAsia="宋体" w:hint="default"/>
          <w:w w:val="100"/>
          <w:sz w:val="22"/>
          <w:szCs w:val="22"/>
        </w:rPr>
        <w:t> </w:t>
      </w:r>
      <w:r>
        <w:rPr>
          <w:rFonts w:ascii="宋体" w:hAnsi="宋体" w:cs="宋体" w:eastAsia="宋体" w:hint="default"/>
          <w:sz w:val="22"/>
          <w:szCs w:val="22"/>
        </w:rPr>
        <w:t>元，占其他应收款年末余额合计数的比例</w:t>
      </w:r>
      <w:r>
        <w:rPr>
          <w:rFonts w:ascii="宋体" w:hAnsi="宋体" w:cs="宋体" w:eastAsia="宋体" w:hint="default"/>
          <w:spacing w:val="-46"/>
          <w:sz w:val="22"/>
          <w:szCs w:val="22"/>
        </w:rPr>
        <w:t> </w:t>
      </w:r>
      <w:r>
        <w:rPr>
          <w:rFonts w:ascii="宋体" w:hAnsi="宋体" w:cs="宋体" w:eastAsia="宋体" w:hint="default"/>
          <w:sz w:val="22"/>
          <w:szCs w:val="22"/>
        </w:rPr>
        <w:t>42.57%</w:t>
      </w:r>
      <w:r>
        <w:rPr>
          <w:rFonts w:ascii="宋体" w:hAnsi="宋体" w:cs="宋体" w:eastAsia="宋体" w:hint="default"/>
          <w:sz w:val="22"/>
          <w:szCs w:val="22"/>
        </w:rPr>
        <w:t>，相应计提的坏账准备年末余额汇总金额</w:t>
      </w:r>
      <w:r>
        <w:rPr>
          <w:rFonts w:ascii="宋体" w:hAnsi="宋体" w:cs="宋体" w:eastAsia="宋体" w:hint="default"/>
          <w:w w:val="100"/>
          <w:sz w:val="22"/>
          <w:szCs w:val="22"/>
        </w:rPr>
        <w:t> </w:t>
      </w:r>
      <w:r>
        <w:rPr>
          <w:rFonts w:ascii="宋体" w:hAnsi="宋体" w:cs="宋体" w:eastAsia="宋体" w:hint="default"/>
          <w:sz w:val="22"/>
          <w:szCs w:val="22"/>
        </w:rPr>
        <w:t>75,926,381.83</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73"/>
        <w:ind w:left="4360" w:right="4391" w:firstLine="0"/>
        <w:jc w:val="center"/>
        <w:rPr>
          <w:rFonts w:ascii="Times New Roman" w:hAnsi="Times New Roman" w:cs="Times New Roman" w:eastAsia="Times New Roman" w:hint="default"/>
          <w:sz w:val="20"/>
          <w:szCs w:val="20"/>
        </w:rPr>
      </w:pPr>
      <w:r>
        <w:rPr>
          <w:rFonts w:ascii="Times New Roman"/>
          <w:sz w:val="20"/>
        </w:rPr>
        <w:t>87</w:t>
      </w:r>
    </w:p>
    <w:p>
      <w:pPr>
        <w:spacing w:after="0"/>
        <w:jc w:val="center"/>
        <w:rPr>
          <w:rFonts w:ascii="Times New Roman" w:hAnsi="Times New Roman" w:cs="Times New Roman" w:eastAsia="Times New Roman" w:hint="default"/>
          <w:sz w:val="20"/>
          <w:szCs w:val="20"/>
        </w:rPr>
        <w:sectPr>
          <w:pgSz w:w="11910" w:h="16840"/>
          <w:pgMar w:header="0" w:footer="0" w:top="1100" w:bottom="280" w:left="1460" w:right="14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Heading3"/>
        <w:spacing w:line="240" w:lineRule="auto" w:before="32"/>
        <w:ind w:left="838" w:right="0"/>
        <w:jc w:val="left"/>
      </w:pPr>
      <w:r>
        <w:rPr>
          <w:rFonts w:ascii="宋体" w:hAnsi="宋体" w:cs="宋体" w:eastAsia="宋体" w:hint="default"/>
        </w:rPr>
        <w:t>3.</w:t>
      </w:r>
      <w:r>
        <w:rPr>
          <w:rFonts w:ascii="宋体" w:hAnsi="宋体" w:cs="宋体" w:eastAsia="宋体" w:hint="default"/>
          <w:spacing w:val="-29"/>
        </w:rPr>
        <w:t> </w:t>
      </w:r>
      <w:r>
        <w:rPr/>
        <w:t>长期股权投资</w:t>
      </w:r>
    </w:p>
    <w:p>
      <w:pPr>
        <w:spacing w:line="240" w:lineRule="auto" w:before="13"/>
        <w:rPr>
          <w:rFonts w:ascii="宋体" w:hAnsi="宋体" w:cs="宋体" w:eastAsia="宋体" w:hint="default"/>
          <w:sz w:val="19"/>
          <w:szCs w:val="19"/>
        </w:rPr>
      </w:pPr>
    </w:p>
    <w:p>
      <w:pPr>
        <w:spacing w:before="0"/>
        <w:ind w:left="67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）长期股权投资分类</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413"/>
        <w:gridCol w:w="1709"/>
        <w:gridCol w:w="1637"/>
        <w:gridCol w:w="1608"/>
        <w:gridCol w:w="1596"/>
        <w:gridCol w:w="2045"/>
        <w:gridCol w:w="1982"/>
      </w:tblGrid>
      <w:tr>
        <w:trPr>
          <w:trHeight w:val="358" w:hRule="exact"/>
        </w:trPr>
        <w:tc>
          <w:tcPr>
            <w:tcW w:w="3413"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95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36"/>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562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4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413" w:type="dxa"/>
            <w:vMerge/>
            <w:tcBorders>
              <w:left w:val="nil" w:sz="6" w:space="0" w:color="auto"/>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42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79"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7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97"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568"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6" w:hRule="exact"/>
        </w:trPr>
        <w:tc>
          <w:tcPr>
            <w:tcW w:w="34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1,132,520,400.58</w:t>
            </w:r>
            <w:r>
              <w:rPr>
                <w:rFonts w:ascii="Trebuchet MS"/>
                <w:spacing w:val="-1"/>
                <w:sz w:val="20"/>
              </w:rPr>
            </w:r>
          </w:p>
        </w:tc>
        <w:tc>
          <w:tcPr>
            <w:tcW w:w="1637" w:type="dxa"/>
            <w:tcBorders>
              <w:top w:val="single" w:sz="2" w:space="0" w:color="000000"/>
              <w:left w:val="single" w:sz="2" w:space="0" w:color="000000"/>
              <w:bottom w:val="single" w:sz="2" w:space="0" w:color="000000"/>
              <w:right w:val="single" w:sz="2" w:space="0" w:color="000000"/>
            </w:tcBorders>
          </w:tcPr>
          <w:p>
            <w:pP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1,132,520,400.58</w:t>
            </w:r>
            <w:r>
              <w:rPr>
                <w:rFonts w:ascii="Trebuchet MS"/>
                <w:spacing w:val="-1"/>
                <w:sz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spacing w:val="-1"/>
                <w:w w:val="80"/>
                <w:sz w:val="20"/>
              </w:rPr>
              <w:t>1,108,560,400.58</w:t>
            </w:r>
            <w:r>
              <w:rPr>
                <w:rFonts w:ascii="Trebuchet MS"/>
                <w:spacing w:val="-1"/>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spacing w:val="-1"/>
                <w:w w:val="80"/>
                <w:sz w:val="20"/>
              </w:rPr>
              <w:t>1,108,560,400.58</w:t>
            </w:r>
            <w:r>
              <w:rPr>
                <w:rFonts w:ascii="Trebuchet MS"/>
                <w:spacing w:val="-1"/>
                <w:sz w:val="20"/>
              </w:rPr>
            </w:r>
          </w:p>
        </w:tc>
      </w:tr>
      <w:tr>
        <w:trPr>
          <w:trHeight w:val="346" w:hRule="exact"/>
        </w:trPr>
        <w:tc>
          <w:tcPr>
            <w:tcW w:w="34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对联营、合营企业投资</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17,009,416.59</w:t>
            </w:r>
            <w:r>
              <w:rPr>
                <w:rFonts w:ascii="Trebuchet MS"/>
                <w:sz w:val="20"/>
              </w:rPr>
            </w:r>
          </w:p>
        </w:tc>
        <w:tc>
          <w:tcPr>
            <w:tcW w:w="1637" w:type="dxa"/>
            <w:tcBorders>
              <w:top w:val="single" w:sz="2" w:space="0" w:color="000000"/>
              <w:left w:val="single" w:sz="2" w:space="0" w:color="000000"/>
              <w:bottom w:val="single" w:sz="2" w:space="0" w:color="000000"/>
              <w:right w:val="single" w:sz="2" w:space="0" w:color="000000"/>
            </w:tcBorders>
          </w:tcPr>
          <w:p>
            <w:pP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17,009,416.59</w:t>
            </w:r>
            <w:r>
              <w:rPr>
                <w:rFonts w:ascii="Trebuchet MS"/>
                <w:sz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16,988,230.96</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16,988,230.96</w:t>
            </w:r>
            <w:r>
              <w:rPr>
                <w:rFonts w:ascii="Trebuchet MS"/>
                <w:sz w:val="20"/>
              </w:rPr>
            </w:r>
          </w:p>
        </w:tc>
      </w:tr>
      <w:tr>
        <w:trPr>
          <w:trHeight w:val="358" w:hRule="exact"/>
        </w:trPr>
        <w:tc>
          <w:tcPr>
            <w:tcW w:w="34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19"/>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1,149,529,817.17</w:t>
            </w:r>
            <w:r>
              <w:rPr>
                <w:rFonts w:ascii="Arial"/>
                <w:spacing w:val="-1"/>
                <w:sz w:val="20"/>
              </w:rPr>
            </w:r>
          </w:p>
        </w:tc>
        <w:tc>
          <w:tcPr>
            <w:tcW w:w="1637" w:type="dxa"/>
            <w:tcBorders>
              <w:top w:val="single" w:sz="2" w:space="0" w:color="000000"/>
              <w:left w:val="single" w:sz="2" w:space="0" w:color="000000"/>
              <w:bottom w:val="single" w:sz="12" w:space="0" w:color="000000"/>
              <w:right w:val="single" w:sz="2" w:space="0" w:color="000000"/>
            </w:tcBorders>
          </w:tcPr>
          <w:p>
            <w:pPr/>
          </w:p>
        </w:tc>
        <w:tc>
          <w:tcPr>
            <w:tcW w:w="16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1,149,529,817.17</w:t>
            </w:r>
            <w:r>
              <w:rPr>
                <w:rFonts w:ascii="Arial"/>
                <w:spacing w:val="-1"/>
                <w:sz w:val="20"/>
              </w:rPr>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1,125,548,631.54</w:t>
            </w:r>
            <w:r>
              <w:rPr>
                <w:rFonts w:ascii="Arial"/>
                <w:spacing w:val="-1"/>
                <w:sz w:val="20"/>
              </w:rPr>
            </w:r>
          </w:p>
        </w:tc>
        <w:tc>
          <w:tcPr>
            <w:tcW w:w="2045" w:type="dxa"/>
            <w:tcBorders>
              <w:top w:val="single" w:sz="2" w:space="0" w:color="000000"/>
              <w:left w:val="single" w:sz="2" w:space="0" w:color="000000"/>
              <w:bottom w:val="single" w:sz="12" w:space="0" w:color="000000"/>
              <w:right w:val="single" w:sz="2" w:space="0" w:color="000000"/>
            </w:tcBorders>
          </w:tcPr>
          <w:p>
            <w:pPr/>
          </w:p>
        </w:tc>
        <w:tc>
          <w:tcPr>
            <w:tcW w:w="19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1,125,548,631.54</w:t>
            </w:r>
            <w:r>
              <w:rPr>
                <w:rFonts w:ascii="Arial"/>
                <w:spacing w:val="-1"/>
                <w:sz w:val="20"/>
              </w:rPr>
            </w:r>
          </w:p>
        </w:tc>
      </w:tr>
    </w:tbl>
    <w:p>
      <w:pPr>
        <w:spacing w:line="240" w:lineRule="auto" w:before="12"/>
        <w:rPr>
          <w:rFonts w:ascii="宋体" w:hAnsi="宋体" w:cs="宋体" w:eastAsia="宋体" w:hint="default"/>
          <w:sz w:val="12"/>
          <w:szCs w:val="12"/>
        </w:rPr>
      </w:pPr>
    </w:p>
    <w:p>
      <w:pPr>
        <w:spacing w:before="32"/>
        <w:ind w:left="67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）对子公司投资</w:t>
      </w:r>
    </w:p>
    <w:p>
      <w:pPr>
        <w:spacing w:line="240" w:lineRule="auto" w:before="10"/>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416"/>
        <w:gridCol w:w="1702"/>
        <w:gridCol w:w="1666"/>
        <w:gridCol w:w="1594"/>
        <w:gridCol w:w="1591"/>
        <w:gridCol w:w="2045"/>
        <w:gridCol w:w="2002"/>
      </w:tblGrid>
      <w:tr>
        <w:trPr>
          <w:trHeight w:val="358" w:hRule="exact"/>
        </w:trPr>
        <w:tc>
          <w:tcPr>
            <w:tcW w:w="34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2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0"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20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减值准备年末金额</w:t>
            </w:r>
            <w:r>
              <w:rPr>
                <w:rFonts w:ascii="宋体" w:hAnsi="宋体" w:cs="宋体" w:eastAsia="宋体" w:hint="default"/>
                <w:sz w:val="20"/>
                <w:szCs w:val="20"/>
              </w:rPr>
            </w: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江西航天信息有限公司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4,252,939.03</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4,252,939.03</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广西航天信息技术有限公司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2,555,100.00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2,555,100.00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大连航天金穗科技有限公司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5,100,000.00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5,100,000.00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江苏航天信息有限公司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10,200,000.00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10,200,000.00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北京航天联志科技有限公司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16,500,000.00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16,500,000.00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安徽航天信息科技有限公司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6,767,000.00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6,767,000.00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淄博航天信息有限公司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510,000.00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510,000.00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新疆航天信息有限公司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8,640,000.00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8,640,000.00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湖南航天信息有限公司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11,300,000.00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11,300,000.00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天津航天金穗科技开发有限公司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3,602,137.56</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3,602,137.56</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辽宁航天信息有限公司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4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美国爱瑞技术开发公司</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8,509,945.95</w:t>
            </w:r>
            <w:r>
              <w:rPr>
                <w:rFonts w:ascii="Trebuchet MS"/>
                <w:sz w:val="20"/>
              </w:rPr>
            </w:r>
          </w:p>
        </w:tc>
        <w:tc>
          <w:tcPr>
            <w:tcW w:w="1666" w:type="dxa"/>
            <w:tcBorders>
              <w:top w:val="single" w:sz="2" w:space="0" w:color="000000"/>
              <w:left w:val="single" w:sz="2" w:space="0" w:color="000000"/>
              <w:bottom w:val="single" w:sz="12" w:space="0" w:color="000000"/>
              <w:right w:val="single" w:sz="2" w:space="0" w:color="000000"/>
            </w:tcBorders>
          </w:tcPr>
          <w:p>
            <w:pPr/>
          </w:p>
        </w:tc>
        <w:tc>
          <w:tcPr>
            <w:tcW w:w="1594" w:type="dxa"/>
            <w:tcBorders>
              <w:top w:val="single" w:sz="2" w:space="0" w:color="000000"/>
              <w:left w:val="single" w:sz="2" w:space="0" w:color="000000"/>
              <w:bottom w:val="single" w:sz="12" w:space="0" w:color="000000"/>
              <w:right w:val="single" w:sz="2" w:space="0" w:color="000000"/>
            </w:tcBorders>
          </w:tcPr>
          <w:p>
            <w:pPr/>
          </w:p>
        </w:tc>
        <w:tc>
          <w:tcPr>
            <w:tcW w:w="15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8,509,945.95</w:t>
            </w:r>
            <w:r>
              <w:rPr>
                <w:rFonts w:ascii="Trebuchet MS"/>
                <w:sz w:val="20"/>
              </w:rPr>
            </w:r>
          </w:p>
        </w:tc>
        <w:tc>
          <w:tcPr>
            <w:tcW w:w="2045" w:type="dxa"/>
            <w:tcBorders>
              <w:top w:val="single" w:sz="2" w:space="0" w:color="000000"/>
              <w:left w:val="single" w:sz="2" w:space="0" w:color="000000"/>
              <w:bottom w:val="single" w:sz="12" w:space="0" w:color="000000"/>
              <w:right w:val="single" w:sz="2" w:space="0" w:color="000000"/>
            </w:tcBorders>
          </w:tcPr>
          <w:p>
            <w:pPr/>
          </w:p>
        </w:tc>
        <w:tc>
          <w:tcPr>
            <w:tcW w:w="20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73"/>
        <w:ind w:left="7117" w:right="7015" w:firstLine="0"/>
        <w:jc w:val="center"/>
        <w:rPr>
          <w:rFonts w:ascii="Times New Roman" w:hAnsi="Times New Roman" w:cs="Times New Roman" w:eastAsia="Times New Roman" w:hint="default"/>
          <w:sz w:val="20"/>
          <w:szCs w:val="20"/>
        </w:rPr>
      </w:pPr>
      <w:r>
        <w:rPr>
          <w:rFonts w:ascii="Times New Roman"/>
          <w:sz w:val="20"/>
        </w:rPr>
        <w:t>88</w:t>
      </w:r>
    </w:p>
    <w:p>
      <w:pPr>
        <w:spacing w:after="0"/>
        <w:jc w:val="center"/>
        <w:rPr>
          <w:rFonts w:ascii="Times New Roman" w:hAnsi="Times New Roman" w:cs="Times New Roman" w:eastAsia="Times New Roman" w:hint="default"/>
          <w:sz w:val="20"/>
          <w:szCs w:val="20"/>
        </w:rPr>
        <w:sectPr>
          <w:headerReference w:type="default" r:id="rId25"/>
          <w:pgSz w:w="16840" w:h="11910" w:orient="landscape"/>
          <w:pgMar w:header="877" w:footer="0" w:top="1100" w:bottom="280" w:left="11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416"/>
        <w:gridCol w:w="1702"/>
        <w:gridCol w:w="1666"/>
        <w:gridCol w:w="1594"/>
        <w:gridCol w:w="1591"/>
        <w:gridCol w:w="2045"/>
        <w:gridCol w:w="2002"/>
      </w:tblGrid>
      <w:tr>
        <w:trPr>
          <w:trHeight w:val="358" w:hRule="exact"/>
        </w:trPr>
        <w:tc>
          <w:tcPr>
            <w:tcW w:w="34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2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0"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20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减值准备年末金额</w:t>
            </w:r>
            <w:r>
              <w:rPr>
                <w:rFonts w:ascii="宋体" w:hAnsi="宋体" w:cs="宋体" w:eastAsia="宋体" w:hint="default"/>
                <w:sz w:val="20"/>
                <w:szCs w:val="20"/>
              </w:rPr>
            </w: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江苏爱信诺航天信息科技有限公司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42,330,000.00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42,330,000.00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2"/>
                <w:sz w:val="20"/>
                <w:szCs w:val="20"/>
              </w:rPr>
              <w:t>航天信息系统工程（北京）有限公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29,700,000.00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5"/>
              <w:jc w:val="right"/>
              <w:rPr>
                <w:rFonts w:ascii="Trebuchet MS" w:hAnsi="Trebuchet MS" w:cs="Trebuchet MS" w:eastAsia="Trebuchet MS" w:hint="default"/>
                <w:sz w:val="20"/>
                <w:szCs w:val="20"/>
              </w:rPr>
            </w:pPr>
            <w:r>
              <w:rPr>
                <w:rFonts w:ascii="Trebuchet MS"/>
                <w:w w:val="80"/>
                <w:sz w:val="20"/>
              </w:rPr>
              <w:t>29,700,000.00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北京航天在线网络科技有限公司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3,550,000.00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3,550,000.00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河北航天信息有限公司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27,000,000.00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34" w:right="0"/>
              <w:jc w:val="left"/>
              <w:rPr>
                <w:rFonts w:ascii="Trebuchet MS" w:hAnsi="Trebuchet MS" w:cs="Trebuchet MS" w:eastAsia="Trebuchet MS" w:hint="default"/>
                <w:sz w:val="20"/>
                <w:szCs w:val="20"/>
              </w:rPr>
            </w:pPr>
            <w:r>
              <w:rPr>
                <w:rFonts w:ascii="Trebuchet MS"/>
                <w:w w:val="85"/>
                <w:sz w:val="20"/>
              </w:rPr>
              <w:t>27,000,000.00</w:t>
            </w:r>
            <w:r>
              <w:rPr>
                <w:rFonts w:ascii="Trebuchet MS"/>
                <w:sz w:val="20"/>
              </w:rPr>
            </w:r>
          </w:p>
        </w:tc>
        <w:tc>
          <w:tcPr>
            <w:tcW w:w="1591" w:type="dxa"/>
            <w:tcBorders>
              <w:top w:val="single" w:sz="2" w:space="0" w:color="000000"/>
              <w:left w:val="single" w:sz="2" w:space="0" w:color="000000"/>
              <w:bottom w:val="single" w:sz="2" w:space="0" w:color="000000"/>
              <w:right w:val="single" w:sz="2" w:space="0" w:color="000000"/>
            </w:tcBorders>
          </w:tcPr>
          <w:p>
            <w:pP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北京航天金盾科技有限公司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镇江航天信息有限公司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510,000.00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510,000.00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北京航天金税技术有限公司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1,700,000.00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湖北航天信息技术有限公司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5,100,000.00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5,100,000.00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四川航天金穗高技术有限公司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3,457,383.96</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3,457,383.96</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青岛航天信息有限公司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3,570,000.00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3,570,000.00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陕西航天信息有限公司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西部安全认证中心有限责任公司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30,000,000.00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30,000,000.00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内蒙古航天信息有限公司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1,530,000.00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1,530,000.00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泉州航天信息科技有限公司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510,000.00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510,000.00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10,235,999.97</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10,235,999.97</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无锡航天信息有限公司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苏州航天信息有限公司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4,311,000.00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4,311,000.00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黑龙江金穗科技有限公司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2,984,380.00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2,984,380.00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海南航天信息有限公司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山西航天信息有限公司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2,800,000.00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2,800,000.00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4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贵州爱信诺航天信息有限公司</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1,800,000.00</w:t>
            </w:r>
            <w:r>
              <w:rPr>
                <w:rFonts w:ascii="Trebuchet MS"/>
                <w:sz w:val="20"/>
              </w:rPr>
            </w:r>
          </w:p>
        </w:tc>
        <w:tc>
          <w:tcPr>
            <w:tcW w:w="1666" w:type="dxa"/>
            <w:tcBorders>
              <w:top w:val="single" w:sz="2" w:space="0" w:color="000000"/>
              <w:left w:val="single" w:sz="2" w:space="0" w:color="000000"/>
              <w:bottom w:val="single" w:sz="12" w:space="0" w:color="000000"/>
              <w:right w:val="single" w:sz="2" w:space="0" w:color="000000"/>
            </w:tcBorders>
          </w:tcPr>
          <w:p>
            <w:pPr/>
          </w:p>
        </w:tc>
        <w:tc>
          <w:tcPr>
            <w:tcW w:w="1594" w:type="dxa"/>
            <w:tcBorders>
              <w:top w:val="single" w:sz="2" w:space="0" w:color="000000"/>
              <w:left w:val="single" w:sz="2" w:space="0" w:color="000000"/>
              <w:bottom w:val="single" w:sz="12" w:space="0" w:color="000000"/>
              <w:right w:val="single" w:sz="2" w:space="0" w:color="000000"/>
            </w:tcBorders>
          </w:tcPr>
          <w:p>
            <w:pPr/>
          </w:p>
        </w:tc>
        <w:tc>
          <w:tcPr>
            <w:tcW w:w="15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1,800,000.00</w:t>
            </w:r>
            <w:r>
              <w:rPr>
                <w:rFonts w:ascii="Trebuchet MS"/>
                <w:sz w:val="20"/>
              </w:rPr>
            </w:r>
          </w:p>
        </w:tc>
        <w:tc>
          <w:tcPr>
            <w:tcW w:w="2045" w:type="dxa"/>
            <w:tcBorders>
              <w:top w:val="single" w:sz="2" w:space="0" w:color="000000"/>
              <w:left w:val="single" w:sz="2" w:space="0" w:color="000000"/>
              <w:bottom w:val="single" w:sz="12" w:space="0" w:color="000000"/>
              <w:right w:val="single" w:sz="2" w:space="0" w:color="000000"/>
            </w:tcBorders>
          </w:tcPr>
          <w:p>
            <w:pPr/>
          </w:p>
        </w:tc>
        <w:tc>
          <w:tcPr>
            <w:tcW w:w="20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before="73"/>
        <w:ind w:left="7117" w:right="7015" w:firstLine="0"/>
        <w:jc w:val="center"/>
        <w:rPr>
          <w:rFonts w:ascii="Times New Roman" w:hAnsi="Times New Roman" w:cs="Times New Roman" w:eastAsia="Times New Roman" w:hint="default"/>
          <w:sz w:val="20"/>
          <w:szCs w:val="20"/>
        </w:rPr>
      </w:pPr>
      <w:r>
        <w:rPr>
          <w:rFonts w:ascii="Times New Roman"/>
          <w:sz w:val="20"/>
        </w:rPr>
        <w:t>89</w:t>
      </w:r>
    </w:p>
    <w:p>
      <w:pPr>
        <w:spacing w:after="0"/>
        <w:jc w:val="center"/>
        <w:rPr>
          <w:rFonts w:ascii="Times New Roman" w:hAnsi="Times New Roman" w:cs="Times New Roman" w:eastAsia="Times New Roman" w:hint="default"/>
          <w:sz w:val="20"/>
          <w:szCs w:val="20"/>
        </w:rPr>
        <w:sectPr>
          <w:pgSz w:w="16840" w:h="11910" w:orient="landscape"/>
          <w:pgMar w:header="877" w:footer="0" w:top="1100" w:bottom="280" w:left="11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416"/>
        <w:gridCol w:w="1702"/>
        <w:gridCol w:w="1666"/>
        <w:gridCol w:w="1594"/>
        <w:gridCol w:w="1591"/>
        <w:gridCol w:w="2045"/>
        <w:gridCol w:w="2002"/>
      </w:tblGrid>
      <w:tr>
        <w:trPr>
          <w:trHeight w:val="358" w:hRule="exact"/>
        </w:trPr>
        <w:tc>
          <w:tcPr>
            <w:tcW w:w="34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2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0"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20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减值准备年末金额</w:t>
            </w:r>
            <w:r>
              <w:rPr>
                <w:rFonts w:ascii="宋体" w:hAnsi="宋体" w:cs="宋体" w:eastAsia="宋体" w:hint="default"/>
                <w:sz w:val="20"/>
                <w:szCs w:val="20"/>
              </w:rPr>
            </w: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青海航天信息有限公司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1,020,000.00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1,020,000.00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上海爱信诺航芯电子科技有限公司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30,000,000.00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30,000,000.00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烟台航天信息有限公司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400,000.00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400,000.00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常州航天信息有限公司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北京市海淀区航天信息培训学校</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北京爱信诺航天科技有限公司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2,250,000.00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2,250,000.00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浙江爱信诺航天信息有限公司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31,000,000.00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31,000,000.00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华迪计算机集团有限公司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55,298,908.19</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55,298,908.19</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28,264,300.00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28,264,300.00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航天信息重庆有限公司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20,000,000.00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20,000,000.00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航天信息软件技术有限公司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51,000,000.00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51,000,000.00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甘肃航天信息有限公司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1,700,000.00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1,700,000.00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宁波爱信诺信息技术有限公司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10,730,705.92</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10,730,705.92</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航天信息（广东）有限公司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5,100,000.00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5,100,000.00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哈尔滨航穗科技有限公司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180,000.00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180,000.00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河北航天信息技术有限公司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50,000,000.00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06" w:right="0"/>
              <w:jc w:val="left"/>
              <w:rPr>
                <w:rFonts w:ascii="Trebuchet MS" w:hAnsi="Trebuchet MS" w:cs="Trebuchet MS" w:eastAsia="Trebuchet MS" w:hint="default"/>
                <w:sz w:val="20"/>
                <w:szCs w:val="20"/>
              </w:rPr>
            </w:pPr>
            <w:r>
              <w:rPr>
                <w:rFonts w:ascii="Trebuchet MS"/>
                <w:w w:val="85"/>
                <w:sz w:val="20"/>
              </w:rPr>
              <w:t>27,000,000.00</w:t>
            </w:r>
            <w:r>
              <w:rPr>
                <w:rFonts w:ascii="Trebuchet MS"/>
                <w:sz w:val="20"/>
              </w:rPr>
            </w: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77,000,000.00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航天信息河南有限公司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5,100,000.00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5,100,000.00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406,800,000.00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406,800,000.00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福建爱信诺航天信息科技有限公司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深圳德诚信用咭制造有限公司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94,482,700.00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94,482,700.00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淄博爱信诺航天信息有限公司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1,230,000.00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w w:val="80"/>
                <w:sz w:val="20"/>
              </w:rPr>
              <w:t>1,230,000.00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香港爱信诺（国际）有限公司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6,237,900.00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6,237,900.00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34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泰安爱信诺航天信息有限公司</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666" w:type="dxa"/>
            <w:tcBorders>
              <w:top w:val="single" w:sz="2" w:space="0" w:color="000000"/>
              <w:left w:val="single" w:sz="2" w:space="0" w:color="000000"/>
              <w:bottom w:val="single" w:sz="12" w:space="0" w:color="000000"/>
              <w:right w:val="single" w:sz="2" w:space="0" w:color="000000"/>
            </w:tcBorders>
          </w:tcPr>
          <w:p>
            <w:pPr/>
          </w:p>
        </w:tc>
        <w:tc>
          <w:tcPr>
            <w:tcW w:w="1594" w:type="dxa"/>
            <w:tcBorders>
              <w:top w:val="single" w:sz="2" w:space="0" w:color="000000"/>
              <w:left w:val="single" w:sz="2" w:space="0" w:color="000000"/>
              <w:bottom w:val="single" w:sz="12" w:space="0" w:color="000000"/>
              <w:right w:val="single" w:sz="2" w:space="0" w:color="000000"/>
            </w:tcBorders>
          </w:tcPr>
          <w:p>
            <w:pPr/>
          </w:p>
        </w:tc>
        <w:tc>
          <w:tcPr>
            <w:tcW w:w="15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12" w:space="0" w:color="000000"/>
              <w:right w:val="single" w:sz="2" w:space="0" w:color="000000"/>
            </w:tcBorders>
          </w:tcPr>
          <w:p>
            <w:pPr/>
          </w:p>
        </w:tc>
        <w:tc>
          <w:tcPr>
            <w:tcW w:w="20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before="73"/>
        <w:ind w:left="7117" w:right="7015" w:firstLine="0"/>
        <w:jc w:val="center"/>
        <w:rPr>
          <w:rFonts w:ascii="Times New Roman" w:hAnsi="Times New Roman" w:cs="Times New Roman" w:eastAsia="Times New Roman" w:hint="default"/>
          <w:sz w:val="20"/>
          <w:szCs w:val="20"/>
        </w:rPr>
      </w:pPr>
      <w:r>
        <w:rPr>
          <w:rFonts w:ascii="Times New Roman"/>
          <w:sz w:val="20"/>
        </w:rPr>
        <w:t>90</w:t>
      </w:r>
    </w:p>
    <w:p>
      <w:pPr>
        <w:spacing w:after="0"/>
        <w:jc w:val="center"/>
        <w:rPr>
          <w:rFonts w:ascii="Times New Roman" w:hAnsi="Times New Roman" w:cs="Times New Roman" w:eastAsia="Times New Roman" w:hint="default"/>
          <w:sz w:val="20"/>
          <w:szCs w:val="20"/>
        </w:rPr>
        <w:sectPr>
          <w:pgSz w:w="16840" w:h="11910" w:orient="landscape"/>
          <w:pgMar w:header="877" w:footer="0" w:top="1100" w:bottom="280" w:left="11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416"/>
        <w:gridCol w:w="1702"/>
        <w:gridCol w:w="1666"/>
        <w:gridCol w:w="1594"/>
        <w:gridCol w:w="1591"/>
        <w:gridCol w:w="2045"/>
        <w:gridCol w:w="2002"/>
      </w:tblGrid>
      <w:tr>
        <w:trPr>
          <w:trHeight w:val="358" w:hRule="exact"/>
        </w:trPr>
        <w:tc>
          <w:tcPr>
            <w:tcW w:w="34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2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9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20"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20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96" w:right="0"/>
              <w:jc w:val="left"/>
              <w:rPr>
                <w:rFonts w:ascii="宋体" w:hAnsi="宋体" w:cs="宋体" w:eastAsia="宋体" w:hint="default"/>
                <w:sz w:val="20"/>
                <w:szCs w:val="20"/>
              </w:rPr>
            </w:pPr>
            <w:r>
              <w:rPr>
                <w:rFonts w:ascii="宋体" w:hAnsi="宋体" w:cs="宋体" w:eastAsia="宋体" w:hint="default"/>
                <w:b/>
                <w:bCs/>
                <w:sz w:val="20"/>
                <w:szCs w:val="20"/>
              </w:rPr>
              <w:t>减值准备年末金额</w:t>
            </w:r>
            <w:r>
              <w:rPr>
                <w:rFonts w:ascii="宋体" w:hAnsi="宋体" w:cs="宋体" w:eastAsia="宋体" w:hint="default"/>
                <w:sz w:val="20"/>
                <w:szCs w:val="20"/>
              </w:rPr>
            </w: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潍坊爱信诺航天信息有限公司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1,020,000.00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1,020,000.00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威海爱信诺航天信息有限公司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940,000.00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940,000.00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济宁爱信诺航天信息有限公司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1,530,000.00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1,530,000.00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山东航天金税技术有限公司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w w:val="80"/>
                <w:sz w:val="20"/>
              </w:rPr>
              <w:t>4,600,000.00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4,600,000.00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16,700,000.00</w:t>
            </w:r>
            <w:r>
              <w:rPr>
                <w:rFonts w:ascii="Trebuchet MS"/>
                <w:sz w:val="20"/>
              </w:rPr>
            </w:r>
          </w:p>
        </w:tc>
        <w:tc>
          <w:tcPr>
            <w:tcW w:w="1666"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16,700,000.00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临沂爱信诺航天信息有限公司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1,410,000.00</w:t>
            </w:r>
            <w:r>
              <w:rPr>
                <w:rFonts w:ascii="Trebuchet MS"/>
                <w:sz w:val="20"/>
              </w:rPr>
            </w: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1,410,000.00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吉林爱信诺航天信息有限公司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Trebuchet MS" w:hAnsi="Trebuchet MS" w:cs="Trebuchet MS" w:eastAsia="Trebuchet MS" w:hint="default"/>
                <w:sz w:val="20"/>
                <w:szCs w:val="20"/>
              </w:rPr>
            </w:pPr>
            <w:r>
              <w:rPr>
                <w:rFonts w:ascii="Trebuchet MS"/>
                <w:w w:val="80"/>
                <w:sz w:val="20"/>
              </w:rPr>
              <w:t>2,550,000.00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爱信诺征信有限公司</w:t>
            </w:r>
          </w:p>
        </w:tc>
        <w:tc>
          <w:tcPr>
            <w:tcW w:w="1702" w:type="dxa"/>
            <w:tcBorders>
              <w:top w:val="single" w:sz="2" w:space="0" w:color="000000"/>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20,000,000.00</w:t>
            </w:r>
            <w:r>
              <w:rPr>
                <w:rFonts w:ascii="Trebuchet MS"/>
                <w:sz w:val="20"/>
              </w:rPr>
            </w:r>
          </w:p>
        </w:tc>
        <w:tc>
          <w:tcPr>
            <w:tcW w:w="1594"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20,000,000.00</w:t>
            </w:r>
            <w:r>
              <w:rPr>
                <w:rFonts w:ascii="Trebuchet MS"/>
                <w:sz w:val="20"/>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2002"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4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1,108,560,400.58</w:t>
            </w:r>
            <w:r>
              <w:rPr>
                <w:rFonts w:ascii="Arial"/>
                <w:spacing w:val="-1"/>
                <w:sz w:val="20"/>
              </w:rPr>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50,960,000.00</w:t>
            </w:r>
            <w:r>
              <w:rPr>
                <w:rFonts w:ascii="Arial"/>
                <w:sz w:val="20"/>
              </w:rPr>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434" w:right="0"/>
              <w:jc w:val="left"/>
              <w:rPr>
                <w:rFonts w:ascii="Arial" w:hAnsi="Arial" w:cs="Arial" w:eastAsia="Arial" w:hint="default"/>
                <w:sz w:val="20"/>
                <w:szCs w:val="20"/>
              </w:rPr>
            </w:pPr>
            <w:r>
              <w:rPr>
                <w:rFonts w:ascii="Arial"/>
                <w:b/>
                <w:w w:val="85"/>
                <w:sz w:val="20"/>
              </w:rPr>
              <w:t>27,000,000.00</w:t>
            </w:r>
            <w:r>
              <w:rPr>
                <w:rFonts w:ascii="Arial"/>
                <w:sz w:val="20"/>
              </w:rPr>
            </w:r>
          </w:p>
        </w:tc>
        <w:tc>
          <w:tcPr>
            <w:tcW w:w="15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1,132,520,400.58</w:t>
            </w:r>
            <w:r>
              <w:rPr>
                <w:rFonts w:ascii="Arial"/>
                <w:sz w:val="20"/>
              </w:rPr>
            </w:r>
          </w:p>
        </w:tc>
        <w:tc>
          <w:tcPr>
            <w:tcW w:w="2045" w:type="dxa"/>
            <w:tcBorders>
              <w:top w:val="single" w:sz="2" w:space="0" w:color="000000"/>
              <w:left w:val="single" w:sz="2" w:space="0" w:color="000000"/>
              <w:bottom w:val="single" w:sz="12" w:space="0" w:color="000000"/>
              <w:right w:val="single" w:sz="2" w:space="0" w:color="000000"/>
            </w:tcBorders>
          </w:tcPr>
          <w:p>
            <w:pPr/>
          </w:p>
        </w:tc>
        <w:tc>
          <w:tcPr>
            <w:tcW w:w="20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32"/>
        <w:ind w:left="678" w:right="0"/>
        <w:jc w:val="left"/>
      </w:pPr>
      <w:r>
        <w:rPr/>
        <w:t>（</w:t>
      </w:r>
      <w:r>
        <w:rPr>
          <w:rFonts w:ascii="宋体" w:hAnsi="宋体" w:cs="宋体" w:eastAsia="宋体" w:hint="default"/>
        </w:rPr>
        <w:t>3</w:t>
      </w:r>
      <w:r>
        <w:rPr/>
        <w:t>）对联营、合营企业投资</w:t>
      </w:r>
    </w:p>
    <w:p>
      <w:pPr>
        <w:spacing w:line="240" w:lineRule="auto" w:before="10"/>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292"/>
        <w:gridCol w:w="1234"/>
        <w:gridCol w:w="850"/>
        <w:gridCol w:w="938"/>
        <w:gridCol w:w="1097"/>
        <w:gridCol w:w="1123"/>
        <w:gridCol w:w="1052"/>
        <w:gridCol w:w="1142"/>
        <w:gridCol w:w="1097"/>
        <w:gridCol w:w="1030"/>
        <w:gridCol w:w="1310"/>
        <w:gridCol w:w="830"/>
      </w:tblGrid>
      <w:tr>
        <w:trPr>
          <w:trHeight w:val="358" w:hRule="exact"/>
        </w:trPr>
        <w:tc>
          <w:tcPr>
            <w:tcW w:w="229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653"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23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1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8330"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本年增减变动</w:t>
            </w:r>
            <w:r>
              <w:rPr>
                <w:rFonts w:ascii="宋体" w:hAnsi="宋体" w:cs="宋体" w:eastAsia="宋体" w:hint="default"/>
                <w:sz w:val="20"/>
                <w:szCs w:val="20"/>
              </w:rPr>
            </w:r>
          </w:p>
        </w:tc>
        <w:tc>
          <w:tcPr>
            <w:tcW w:w="131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830" w:type="dxa"/>
            <w:vMerge w:val="restart"/>
            <w:tcBorders>
              <w:top w:val="single" w:sz="12" w:space="0" w:color="000000"/>
              <w:left w:val="single" w:sz="2" w:space="0" w:color="000000"/>
              <w:right w:val="nil" w:sz="6" w:space="0" w:color="auto"/>
            </w:tcBorders>
          </w:tcPr>
          <w:p>
            <w:pPr>
              <w:pStyle w:val="TableParagraph"/>
              <w:spacing w:line="237" w:lineRule="auto" w:before="143"/>
              <w:ind w:left="112" w:right="113"/>
              <w:jc w:val="both"/>
              <w:rPr>
                <w:rFonts w:ascii="宋体" w:hAnsi="宋体" w:cs="宋体" w:eastAsia="宋体" w:hint="default"/>
                <w:sz w:val="20"/>
                <w:szCs w:val="20"/>
              </w:rPr>
            </w:pPr>
            <w:r>
              <w:rPr>
                <w:rFonts w:ascii="宋体" w:hAnsi="宋体" w:cs="宋体" w:eastAsia="宋体" w:hint="default"/>
                <w:b/>
                <w:bCs/>
                <w:sz w:val="20"/>
                <w:szCs w:val="20"/>
              </w:rPr>
              <w:t>减值准</w:t>
            </w:r>
            <w:r>
              <w:rPr>
                <w:rFonts w:ascii="宋体" w:hAnsi="宋体" w:cs="宋体" w:eastAsia="宋体" w:hint="default"/>
                <w:b/>
                <w:bCs/>
                <w:w w:val="99"/>
                <w:sz w:val="20"/>
                <w:szCs w:val="20"/>
              </w:rPr>
              <w:t> </w:t>
            </w:r>
            <w:r>
              <w:rPr>
                <w:rFonts w:ascii="宋体" w:hAnsi="宋体" w:cs="宋体" w:eastAsia="宋体" w:hint="default"/>
                <w:b/>
                <w:bCs/>
                <w:sz w:val="20"/>
                <w:szCs w:val="20"/>
              </w:rPr>
              <w:t>备年末</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785" w:hRule="exact"/>
        </w:trPr>
        <w:tc>
          <w:tcPr>
            <w:tcW w:w="2292" w:type="dxa"/>
            <w:vMerge/>
            <w:tcBorders>
              <w:left w:val="nil" w:sz="6" w:space="0" w:color="auto"/>
              <w:bottom w:val="single" w:sz="2" w:space="0" w:color="000000"/>
              <w:right w:val="single" w:sz="2" w:space="0" w:color="000000"/>
            </w:tcBorders>
          </w:tcPr>
          <w:p>
            <w:pPr/>
          </w:p>
        </w:tc>
        <w:tc>
          <w:tcPr>
            <w:tcW w:w="1234" w:type="dxa"/>
            <w:vMerge/>
            <w:tcBorders>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21" w:right="123" w:hanging="202"/>
              <w:jc w:val="left"/>
              <w:rPr>
                <w:rFonts w:ascii="宋体" w:hAnsi="宋体" w:cs="宋体" w:eastAsia="宋体" w:hint="default"/>
                <w:sz w:val="20"/>
                <w:szCs w:val="20"/>
              </w:rPr>
            </w:pPr>
            <w:r>
              <w:rPr>
                <w:rFonts w:ascii="宋体" w:hAnsi="宋体" w:cs="宋体" w:eastAsia="宋体" w:hint="default"/>
                <w:b/>
                <w:bCs/>
                <w:sz w:val="20"/>
                <w:szCs w:val="20"/>
              </w:rPr>
              <w:t>追加投</w:t>
            </w:r>
            <w:r>
              <w:rPr>
                <w:rFonts w:ascii="宋体" w:hAnsi="宋体" w:cs="宋体" w:eastAsia="宋体" w:hint="default"/>
                <w:b/>
                <w:bCs/>
                <w:w w:val="99"/>
                <w:sz w:val="20"/>
                <w:szCs w:val="20"/>
              </w:rPr>
              <w:t> </w:t>
            </w:r>
            <w:r>
              <w:rPr>
                <w:rFonts w:ascii="宋体" w:hAnsi="宋体" w:cs="宋体" w:eastAsia="宋体" w:hint="default"/>
                <w:b/>
                <w:bCs/>
                <w:sz w:val="20"/>
                <w:szCs w:val="20"/>
              </w:rPr>
              <w:t>资</w:t>
            </w:r>
            <w:r>
              <w:rPr>
                <w:rFonts w:ascii="宋体" w:hAnsi="宋体" w:cs="宋体" w:eastAsia="宋体" w:hint="default"/>
                <w:sz w:val="20"/>
                <w:szCs w:val="20"/>
              </w:rPr>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7" w:right="166" w:hanging="202"/>
              <w:jc w:val="left"/>
              <w:rPr>
                <w:rFonts w:ascii="宋体" w:hAnsi="宋体" w:cs="宋体" w:eastAsia="宋体" w:hint="default"/>
                <w:sz w:val="20"/>
                <w:szCs w:val="20"/>
              </w:rPr>
            </w:pPr>
            <w:r>
              <w:rPr>
                <w:rFonts w:ascii="宋体" w:hAnsi="宋体" w:cs="宋体" w:eastAsia="宋体" w:hint="default"/>
                <w:b/>
                <w:bCs/>
                <w:sz w:val="20"/>
                <w:szCs w:val="20"/>
              </w:rPr>
              <w:t>减少投</w:t>
            </w:r>
            <w:r>
              <w:rPr>
                <w:rFonts w:ascii="宋体" w:hAnsi="宋体" w:cs="宋体" w:eastAsia="宋体" w:hint="default"/>
                <w:b/>
                <w:bCs/>
                <w:w w:val="99"/>
                <w:sz w:val="20"/>
                <w:szCs w:val="20"/>
              </w:rPr>
              <w:t> </w:t>
            </w:r>
            <w:r>
              <w:rPr>
                <w:rFonts w:ascii="宋体" w:hAnsi="宋体" w:cs="宋体" w:eastAsia="宋体" w:hint="default"/>
                <w:b/>
                <w:bCs/>
                <w:sz w:val="20"/>
                <w:szCs w:val="20"/>
              </w:rPr>
              <w:t>资</w:t>
            </w:r>
            <w:r>
              <w:rPr>
                <w:rFonts w:ascii="宋体" w:hAnsi="宋体" w:cs="宋体" w:eastAsia="宋体" w:hint="default"/>
                <w:sz w:val="20"/>
                <w:szCs w:val="20"/>
              </w:rPr>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43" w:right="0"/>
              <w:jc w:val="left"/>
              <w:rPr>
                <w:rFonts w:ascii="宋体" w:hAnsi="宋体" w:cs="宋体" w:eastAsia="宋体" w:hint="default"/>
                <w:sz w:val="20"/>
                <w:szCs w:val="20"/>
              </w:rPr>
            </w:pPr>
            <w:r>
              <w:rPr>
                <w:rFonts w:ascii="宋体" w:hAnsi="宋体" w:cs="宋体" w:eastAsia="宋体" w:hint="default"/>
                <w:b/>
                <w:bCs/>
                <w:sz w:val="20"/>
                <w:szCs w:val="20"/>
              </w:rPr>
              <w:t>权益法下</w:t>
            </w:r>
            <w:r>
              <w:rPr>
                <w:rFonts w:ascii="宋体" w:hAnsi="宋体" w:cs="宋体" w:eastAsia="宋体" w:hint="default"/>
                <w:sz w:val="20"/>
                <w:szCs w:val="20"/>
              </w:rPr>
            </w:r>
          </w:p>
          <w:p>
            <w:pPr>
              <w:pStyle w:val="TableParagraph"/>
              <w:spacing w:line="260" w:lineRule="exact" w:before="25"/>
              <w:ind w:left="244" w:right="144" w:hanging="101"/>
              <w:jc w:val="left"/>
              <w:rPr>
                <w:rFonts w:ascii="宋体" w:hAnsi="宋体" w:cs="宋体" w:eastAsia="宋体" w:hint="default"/>
                <w:sz w:val="20"/>
                <w:szCs w:val="20"/>
              </w:rPr>
            </w:pPr>
            <w:r>
              <w:rPr>
                <w:rFonts w:ascii="宋体" w:hAnsi="宋体" w:cs="宋体" w:eastAsia="宋体" w:hint="default"/>
                <w:b/>
                <w:bCs/>
                <w:sz w:val="20"/>
                <w:szCs w:val="20"/>
              </w:rPr>
              <w:t>确认的投</w:t>
            </w:r>
            <w:r>
              <w:rPr>
                <w:rFonts w:ascii="宋体" w:hAnsi="宋体" w:cs="宋体" w:eastAsia="宋体" w:hint="default"/>
                <w:b/>
                <w:bCs/>
                <w:w w:val="99"/>
                <w:sz w:val="20"/>
                <w:szCs w:val="20"/>
              </w:rPr>
              <w:t> </w:t>
            </w:r>
            <w:r>
              <w:rPr>
                <w:rFonts w:ascii="宋体" w:hAnsi="宋体" w:cs="宋体" w:eastAsia="宋体" w:hint="default"/>
                <w:b/>
                <w:bCs/>
                <w:sz w:val="20"/>
                <w:szCs w:val="20"/>
              </w:rPr>
              <w:t>资损益</w:t>
            </w:r>
            <w:r>
              <w:rPr>
                <w:rFonts w:ascii="宋体" w:hAnsi="宋体" w:cs="宋体" w:eastAsia="宋体" w:hint="default"/>
                <w:sz w:val="20"/>
                <w:szCs w:val="20"/>
              </w:rPr>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8" w:right="156"/>
              <w:jc w:val="left"/>
              <w:rPr>
                <w:rFonts w:ascii="宋体" w:hAnsi="宋体" w:cs="宋体" w:eastAsia="宋体" w:hint="default"/>
                <w:sz w:val="20"/>
                <w:szCs w:val="20"/>
              </w:rPr>
            </w:pPr>
            <w:r>
              <w:rPr>
                <w:rFonts w:ascii="宋体" w:hAnsi="宋体" w:cs="宋体" w:eastAsia="宋体" w:hint="default"/>
                <w:b/>
                <w:bCs/>
                <w:sz w:val="20"/>
                <w:szCs w:val="20"/>
              </w:rPr>
              <w:t>其他综合</w:t>
            </w:r>
            <w:r>
              <w:rPr>
                <w:rFonts w:ascii="宋体" w:hAnsi="宋体" w:cs="宋体" w:eastAsia="宋体" w:hint="default"/>
                <w:b/>
                <w:bCs/>
                <w:w w:val="99"/>
                <w:sz w:val="20"/>
                <w:szCs w:val="20"/>
              </w:rPr>
              <w:t> </w:t>
            </w:r>
            <w:r>
              <w:rPr>
                <w:rFonts w:ascii="宋体" w:hAnsi="宋体" w:cs="宋体" w:eastAsia="宋体" w:hint="default"/>
                <w:b/>
                <w:bCs/>
                <w:sz w:val="20"/>
                <w:szCs w:val="20"/>
              </w:rPr>
              <w:t>收益调整</w:t>
            </w:r>
            <w:r>
              <w:rPr>
                <w:rFonts w:ascii="宋体" w:hAnsi="宋体" w:cs="宋体" w:eastAsia="宋体" w:hint="default"/>
                <w:sz w:val="20"/>
                <w:szCs w:val="20"/>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19" w:right="123" w:hanging="200"/>
              <w:jc w:val="left"/>
              <w:rPr>
                <w:rFonts w:ascii="宋体" w:hAnsi="宋体" w:cs="宋体" w:eastAsia="宋体" w:hint="default"/>
                <w:sz w:val="20"/>
                <w:szCs w:val="20"/>
              </w:rPr>
            </w:pPr>
            <w:r>
              <w:rPr>
                <w:rFonts w:ascii="宋体" w:hAnsi="宋体" w:cs="宋体" w:eastAsia="宋体" w:hint="default"/>
                <w:b/>
                <w:bCs/>
                <w:sz w:val="20"/>
                <w:szCs w:val="20"/>
              </w:rPr>
              <w:t>其他权益</w:t>
            </w:r>
            <w:r>
              <w:rPr>
                <w:rFonts w:ascii="宋体" w:hAnsi="宋体" w:cs="宋体" w:eastAsia="宋体" w:hint="default"/>
                <w:b/>
                <w:bCs/>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68" w:right="0"/>
              <w:jc w:val="left"/>
              <w:rPr>
                <w:rFonts w:ascii="宋体" w:hAnsi="宋体" w:cs="宋体" w:eastAsia="宋体" w:hint="default"/>
                <w:sz w:val="20"/>
                <w:szCs w:val="20"/>
              </w:rPr>
            </w:pPr>
            <w:r>
              <w:rPr>
                <w:rFonts w:ascii="宋体" w:hAnsi="宋体" w:cs="宋体" w:eastAsia="宋体" w:hint="default"/>
                <w:b/>
                <w:bCs/>
                <w:sz w:val="20"/>
                <w:szCs w:val="20"/>
              </w:rPr>
              <w:t>宣告发放</w:t>
            </w:r>
            <w:r>
              <w:rPr>
                <w:rFonts w:ascii="宋体" w:hAnsi="宋体" w:cs="宋体" w:eastAsia="宋体" w:hint="default"/>
                <w:sz w:val="20"/>
                <w:szCs w:val="20"/>
              </w:rPr>
            </w:r>
          </w:p>
          <w:p>
            <w:pPr>
              <w:pStyle w:val="TableParagraph"/>
              <w:spacing w:line="260" w:lineRule="exact" w:before="25"/>
              <w:ind w:left="268" w:right="166" w:hanging="101"/>
              <w:jc w:val="left"/>
              <w:rPr>
                <w:rFonts w:ascii="宋体" w:hAnsi="宋体" w:cs="宋体" w:eastAsia="宋体" w:hint="default"/>
                <w:sz w:val="20"/>
                <w:szCs w:val="20"/>
              </w:rPr>
            </w:pPr>
            <w:r>
              <w:rPr>
                <w:rFonts w:ascii="宋体" w:hAnsi="宋体" w:cs="宋体" w:eastAsia="宋体" w:hint="default"/>
                <w:b/>
                <w:bCs/>
                <w:sz w:val="20"/>
                <w:szCs w:val="20"/>
              </w:rPr>
              <w:t>现金股利</w:t>
            </w:r>
            <w:r>
              <w:rPr>
                <w:rFonts w:ascii="宋体" w:hAnsi="宋体" w:cs="宋体" w:eastAsia="宋体" w:hint="default"/>
                <w:b/>
                <w:bCs/>
                <w:w w:val="99"/>
                <w:sz w:val="20"/>
                <w:szCs w:val="20"/>
              </w:rPr>
              <w:t> </w:t>
            </w:r>
            <w:r>
              <w:rPr>
                <w:rFonts w:ascii="宋体" w:hAnsi="宋体" w:cs="宋体" w:eastAsia="宋体" w:hint="default"/>
                <w:b/>
                <w:bCs/>
                <w:sz w:val="20"/>
                <w:szCs w:val="20"/>
              </w:rPr>
              <w:t>或利润</w:t>
            </w:r>
            <w:r>
              <w:rPr>
                <w:rFonts w:ascii="宋体" w:hAnsi="宋体" w:cs="宋体" w:eastAsia="宋体" w:hint="default"/>
                <w:sz w:val="20"/>
                <w:szCs w:val="20"/>
              </w:rPr>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45" w:right="144" w:hanging="202"/>
              <w:jc w:val="left"/>
              <w:rPr>
                <w:rFonts w:ascii="宋体" w:hAnsi="宋体" w:cs="宋体" w:eastAsia="宋体" w:hint="default"/>
                <w:sz w:val="20"/>
                <w:szCs w:val="20"/>
              </w:rPr>
            </w:pPr>
            <w:r>
              <w:rPr>
                <w:rFonts w:ascii="宋体" w:hAnsi="宋体" w:cs="宋体" w:eastAsia="宋体" w:hint="default"/>
                <w:b/>
                <w:bCs/>
                <w:sz w:val="20"/>
                <w:szCs w:val="20"/>
              </w:rPr>
              <w:t>计提减值</w:t>
            </w:r>
            <w:r>
              <w:rPr>
                <w:rFonts w:ascii="宋体" w:hAnsi="宋体" w:cs="宋体" w:eastAsia="宋体" w:hint="default"/>
                <w:b/>
                <w:bCs/>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310" w:type="dxa"/>
            <w:vMerge/>
            <w:tcBorders>
              <w:left w:val="single" w:sz="2" w:space="0" w:color="000000"/>
              <w:bottom w:val="single" w:sz="2" w:space="0" w:color="000000"/>
              <w:right w:val="single" w:sz="2" w:space="0" w:color="000000"/>
            </w:tcBorders>
          </w:tcPr>
          <w:p>
            <w:pPr/>
          </w:p>
        </w:tc>
        <w:tc>
          <w:tcPr>
            <w:tcW w:w="830" w:type="dxa"/>
            <w:vMerge/>
            <w:tcBorders>
              <w:left w:val="single" w:sz="2" w:space="0" w:color="000000"/>
              <w:bottom w:val="single" w:sz="2" w:space="0" w:color="000000"/>
              <w:right w:val="nil" w:sz="6" w:space="0" w:color="auto"/>
            </w:tcBorders>
          </w:tcPr>
          <w:p>
            <w:pPr/>
          </w:p>
        </w:tc>
      </w:tr>
      <w:tr>
        <w:trPr>
          <w:trHeight w:val="346"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一、合营企业</w:t>
            </w:r>
          </w:p>
        </w:tc>
        <w:tc>
          <w:tcPr>
            <w:tcW w:w="1234"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123"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03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二、联营企业</w:t>
            </w:r>
          </w:p>
        </w:tc>
        <w:tc>
          <w:tcPr>
            <w:tcW w:w="1234"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123"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03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229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5"/>
                <w:sz w:val="20"/>
                <w:szCs w:val="20"/>
              </w:rPr>
              <w:t>中科信息安全共性技术</w:t>
            </w:r>
          </w:p>
          <w:p>
            <w:pPr>
              <w:pStyle w:val="TableParagraph"/>
              <w:spacing w:line="240" w:lineRule="auto"/>
              <w:ind w:left="122" w:right="108"/>
              <w:jc w:val="left"/>
              <w:rPr>
                <w:rFonts w:ascii="宋体" w:hAnsi="宋体" w:cs="宋体" w:eastAsia="宋体" w:hint="default"/>
                <w:sz w:val="20"/>
                <w:szCs w:val="20"/>
              </w:rPr>
            </w:pPr>
            <w:r>
              <w:rPr>
                <w:rFonts w:ascii="宋体" w:hAnsi="宋体" w:cs="宋体" w:eastAsia="宋体" w:hint="default"/>
                <w:spacing w:val="5"/>
                <w:sz w:val="20"/>
                <w:szCs w:val="20"/>
              </w:rPr>
              <w:t>国家工程研究中心有限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45"/>
              <w:jc w:val="right"/>
              <w:rPr>
                <w:rFonts w:ascii="Trebuchet MS" w:hAnsi="Trebuchet MS" w:cs="Trebuchet MS" w:eastAsia="Trebuchet MS" w:hint="default"/>
                <w:sz w:val="20"/>
                <w:szCs w:val="20"/>
              </w:rPr>
            </w:pPr>
            <w:r>
              <w:rPr>
                <w:rFonts w:ascii="Trebuchet MS"/>
                <w:w w:val="80"/>
                <w:sz w:val="20"/>
              </w:rPr>
              <w:t>16,988,230.96</w:t>
            </w:r>
            <w:r>
              <w:rPr>
                <w:rFonts w:ascii="Trebuchet MS"/>
                <w:sz w:val="20"/>
              </w:rPr>
            </w:r>
          </w:p>
        </w:tc>
        <w:tc>
          <w:tcPr>
            <w:tcW w:w="850"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Trebuchet MS" w:hAnsi="Trebuchet MS" w:cs="Trebuchet MS" w:eastAsia="Trebuchet MS" w:hint="default"/>
                <w:sz w:val="20"/>
                <w:szCs w:val="20"/>
              </w:rPr>
            </w:pPr>
            <w:r>
              <w:rPr>
                <w:rFonts w:ascii="Trebuchet MS"/>
                <w:w w:val="80"/>
                <w:sz w:val="20"/>
              </w:rPr>
              <w:t>21,185.63</w:t>
            </w:r>
            <w:r>
              <w:rPr>
                <w:rFonts w:ascii="Trebuchet MS"/>
                <w:sz w:val="20"/>
              </w:rPr>
            </w:r>
          </w:p>
        </w:tc>
        <w:tc>
          <w:tcPr>
            <w:tcW w:w="1123"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03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 w:right="0"/>
              <w:jc w:val="center"/>
              <w:rPr>
                <w:rFonts w:ascii="Trebuchet MS" w:hAnsi="Trebuchet MS" w:cs="Trebuchet MS" w:eastAsia="Trebuchet MS" w:hint="default"/>
                <w:sz w:val="20"/>
                <w:szCs w:val="20"/>
              </w:rPr>
            </w:pPr>
            <w:r>
              <w:rPr>
                <w:rFonts w:ascii="Trebuchet MS"/>
                <w:w w:val="85"/>
                <w:sz w:val="20"/>
              </w:rPr>
              <w:t>17,009,416.59</w:t>
            </w:r>
            <w:r>
              <w:rPr>
                <w:rFonts w:ascii="Trebuchet MS"/>
                <w:sz w:val="20"/>
              </w:rPr>
            </w:r>
          </w:p>
        </w:tc>
        <w:tc>
          <w:tcPr>
            <w:tcW w:w="83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46"/>
              <w:jc w:val="right"/>
              <w:rPr>
                <w:rFonts w:ascii="Arial" w:hAnsi="Arial" w:cs="Arial" w:eastAsia="Arial" w:hint="default"/>
                <w:sz w:val="20"/>
                <w:szCs w:val="20"/>
              </w:rPr>
            </w:pPr>
            <w:r>
              <w:rPr>
                <w:rFonts w:ascii="Arial"/>
                <w:b/>
                <w:spacing w:val="-1"/>
                <w:w w:val="80"/>
                <w:sz w:val="20"/>
              </w:rPr>
              <w:t>16,988,230.96</w:t>
            </w:r>
            <w:r>
              <w:rPr>
                <w:rFonts w:ascii="Arial"/>
                <w:spacing w:val="-1"/>
                <w:sz w:val="20"/>
              </w:rPr>
            </w:r>
          </w:p>
        </w:tc>
        <w:tc>
          <w:tcPr>
            <w:tcW w:w="850" w:type="dxa"/>
            <w:tcBorders>
              <w:top w:val="single" w:sz="2" w:space="0" w:color="000000"/>
              <w:left w:val="single" w:sz="2" w:space="0" w:color="000000"/>
              <w:bottom w:val="single" w:sz="12" w:space="0" w:color="000000"/>
              <w:right w:val="single" w:sz="2" w:space="0" w:color="000000"/>
            </w:tcBorders>
          </w:tcPr>
          <w:p>
            <w:pPr/>
          </w:p>
        </w:tc>
        <w:tc>
          <w:tcPr>
            <w:tcW w:w="938" w:type="dxa"/>
            <w:tcBorders>
              <w:top w:val="single" w:sz="2" w:space="0" w:color="000000"/>
              <w:left w:val="single" w:sz="2" w:space="0" w:color="000000"/>
              <w:bottom w:val="single" w:sz="12" w:space="0" w:color="000000"/>
              <w:right w:val="single" w:sz="2" w:space="0" w:color="000000"/>
            </w:tcBorders>
          </w:tcPr>
          <w:p>
            <w:pPr/>
          </w:p>
        </w:tc>
        <w:tc>
          <w:tcPr>
            <w:tcW w:w="10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w w:val="80"/>
                <w:sz w:val="20"/>
              </w:rPr>
              <w:t>21,185.63</w:t>
            </w:r>
            <w:r>
              <w:rPr>
                <w:rFonts w:ascii="Arial"/>
                <w:sz w:val="20"/>
              </w:rPr>
            </w:r>
          </w:p>
        </w:tc>
        <w:tc>
          <w:tcPr>
            <w:tcW w:w="1123" w:type="dxa"/>
            <w:tcBorders>
              <w:top w:val="single" w:sz="2" w:space="0" w:color="000000"/>
              <w:left w:val="single" w:sz="2" w:space="0" w:color="000000"/>
              <w:bottom w:val="single" w:sz="12" w:space="0" w:color="000000"/>
              <w:right w:val="single" w:sz="2" w:space="0" w:color="000000"/>
            </w:tcBorders>
          </w:tcPr>
          <w:p>
            <w:pPr/>
          </w:p>
        </w:tc>
        <w:tc>
          <w:tcPr>
            <w:tcW w:w="1052" w:type="dxa"/>
            <w:tcBorders>
              <w:top w:val="single" w:sz="2" w:space="0" w:color="000000"/>
              <w:left w:val="single" w:sz="2" w:space="0" w:color="000000"/>
              <w:bottom w:val="single" w:sz="12" w:space="0" w:color="000000"/>
              <w:right w:val="single" w:sz="2" w:space="0" w:color="000000"/>
            </w:tcBorders>
          </w:tcPr>
          <w:p>
            <w:pPr/>
          </w:p>
        </w:tc>
        <w:tc>
          <w:tcPr>
            <w:tcW w:w="1142" w:type="dxa"/>
            <w:tcBorders>
              <w:top w:val="single" w:sz="2" w:space="0" w:color="000000"/>
              <w:left w:val="single" w:sz="2" w:space="0" w:color="000000"/>
              <w:bottom w:val="single" w:sz="12" w:space="0" w:color="000000"/>
              <w:right w:val="single" w:sz="2" w:space="0" w:color="000000"/>
            </w:tcBorders>
          </w:tcPr>
          <w:p>
            <w:pPr/>
          </w:p>
        </w:tc>
        <w:tc>
          <w:tcPr>
            <w:tcW w:w="1097" w:type="dxa"/>
            <w:tcBorders>
              <w:top w:val="single" w:sz="2" w:space="0" w:color="000000"/>
              <w:left w:val="single" w:sz="2" w:space="0" w:color="000000"/>
              <w:bottom w:val="single" w:sz="12" w:space="0" w:color="000000"/>
              <w:right w:val="single" w:sz="2" w:space="0" w:color="000000"/>
            </w:tcBorders>
          </w:tcPr>
          <w:p>
            <w:pPr/>
          </w:p>
        </w:tc>
        <w:tc>
          <w:tcPr>
            <w:tcW w:w="1030" w:type="dxa"/>
            <w:tcBorders>
              <w:top w:val="single" w:sz="2" w:space="0" w:color="000000"/>
              <w:left w:val="single" w:sz="2" w:space="0" w:color="000000"/>
              <w:bottom w:val="single" w:sz="12" w:space="0" w:color="000000"/>
              <w:right w:val="single" w:sz="2" w:space="0" w:color="000000"/>
            </w:tcBorders>
          </w:tcPr>
          <w:p>
            <w:pPr/>
          </w:p>
        </w:tc>
        <w:tc>
          <w:tcPr>
            <w:tcW w:w="13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41" w:right="0"/>
              <w:jc w:val="center"/>
              <w:rPr>
                <w:rFonts w:ascii="Arial" w:hAnsi="Arial" w:cs="Arial" w:eastAsia="Arial" w:hint="default"/>
                <w:sz w:val="20"/>
                <w:szCs w:val="20"/>
              </w:rPr>
            </w:pPr>
            <w:r>
              <w:rPr>
                <w:rFonts w:ascii="Arial"/>
                <w:b/>
                <w:w w:val="85"/>
                <w:sz w:val="20"/>
              </w:rPr>
              <w:t>17,009,416.59</w:t>
            </w:r>
            <w:r>
              <w:rPr>
                <w:rFonts w:ascii="Arial"/>
                <w:sz w:val="20"/>
              </w:rPr>
            </w:r>
          </w:p>
        </w:tc>
        <w:tc>
          <w:tcPr>
            <w:tcW w:w="83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73"/>
        <w:ind w:left="7117" w:right="7015" w:firstLine="0"/>
        <w:jc w:val="center"/>
        <w:rPr>
          <w:rFonts w:ascii="Times New Roman" w:hAnsi="Times New Roman" w:cs="Times New Roman" w:eastAsia="Times New Roman" w:hint="default"/>
          <w:sz w:val="20"/>
          <w:szCs w:val="20"/>
        </w:rPr>
      </w:pPr>
      <w:r>
        <w:rPr>
          <w:rFonts w:ascii="Times New Roman"/>
          <w:sz w:val="20"/>
        </w:rPr>
        <w:t>91</w:t>
      </w:r>
    </w:p>
    <w:p>
      <w:pPr>
        <w:spacing w:after="0"/>
        <w:jc w:val="center"/>
        <w:rPr>
          <w:rFonts w:ascii="Times New Roman" w:hAnsi="Times New Roman" w:cs="Times New Roman" w:eastAsia="Times New Roman" w:hint="default"/>
          <w:sz w:val="20"/>
          <w:szCs w:val="20"/>
        </w:rPr>
        <w:sectPr>
          <w:pgSz w:w="16840" w:h="11910" w:orient="landscape"/>
          <w:pgMar w:header="877" w:footer="0" w:top="1100" w:bottom="280" w:left="11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0"/>
        <w:ind w:left="841" w:right="312"/>
        <w:jc w:val="left"/>
      </w:pPr>
      <w:r>
        <w:rPr>
          <w:rFonts w:ascii="宋体" w:hAnsi="宋体" w:cs="宋体" w:eastAsia="宋体" w:hint="default"/>
        </w:rPr>
        <w:t>4.</w:t>
      </w:r>
      <w:r>
        <w:rPr>
          <w:rFonts w:ascii="宋体" w:hAnsi="宋体" w:cs="宋体" w:eastAsia="宋体" w:hint="default"/>
          <w:spacing w:val="-29"/>
        </w:rPr>
        <w:t> </w:t>
      </w:r>
      <w:r>
        <w:rPr/>
        <w:t>营业收入、营业成本</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682"/>
        <w:gridCol w:w="1985"/>
        <w:gridCol w:w="1700"/>
        <w:gridCol w:w="1702"/>
        <w:gridCol w:w="1702"/>
      </w:tblGrid>
      <w:tr>
        <w:trPr>
          <w:trHeight w:val="358" w:hRule="exact"/>
        </w:trPr>
        <w:tc>
          <w:tcPr>
            <w:tcW w:w="1682"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40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1682" w:type="dxa"/>
            <w:vMerge/>
            <w:tcBorders>
              <w:left w:val="nil" w:sz="6" w:space="0" w:color="auto"/>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34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spacing w:val="-1"/>
                <w:w w:val="80"/>
                <w:sz w:val="20"/>
              </w:rPr>
              <w:t>4,939,205,138.10</w:t>
            </w:r>
            <w:r>
              <w:rPr>
                <w:rFonts w:ascii="Trebuchet MS"/>
                <w:spacing w:val="-1"/>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3,538,238,133.98</w:t>
            </w:r>
            <w:r>
              <w:rPr>
                <w:rFonts w:ascii="Trebuchet MS"/>
                <w:spacing w:val="-1"/>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3,275,613,926.03</w:t>
            </w:r>
            <w:r>
              <w:rPr>
                <w:rFonts w:ascii="Trebuchet MS"/>
                <w:spacing w:val="-1"/>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6"/>
              <w:jc w:val="right"/>
              <w:rPr>
                <w:rFonts w:ascii="Trebuchet MS" w:hAnsi="Trebuchet MS" w:cs="Trebuchet MS" w:eastAsia="Trebuchet MS" w:hint="default"/>
                <w:sz w:val="20"/>
                <w:szCs w:val="20"/>
              </w:rPr>
            </w:pPr>
            <w:r>
              <w:rPr>
                <w:rFonts w:ascii="Trebuchet MS"/>
                <w:spacing w:val="-1"/>
                <w:w w:val="80"/>
                <w:sz w:val="20"/>
              </w:rPr>
              <w:t>2,573,912,233.94</w:t>
            </w:r>
            <w:r>
              <w:rPr>
                <w:rFonts w:ascii="Trebuchet MS"/>
                <w:spacing w:val="-1"/>
                <w:sz w:val="20"/>
              </w:rPr>
            </w:r>
          </w:p>
        </w:tc>
      </w:tr>
      <w:tr>
        <w:trPr>
          <w:trHeight w:val="34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93,412,292.76</w:t>
            </w:r>
            <w:r>
              <w:rPr>
                <w:rFonts w:ascii="Trebuchet MS"/>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22,858,591.86</w:t>
            </w:r>
            <w:r>
              <w:rPr>
                <w:rFonts w:ascii="Trebuchet MS"/>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74,790,414.95</w:t>
            </w:r>
            <w:r>
              <w:rPr>
                <w:rFonts w:ascii="Trebuchet MS"/>
                <w:sz w:val="20"/>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5"/>
              <w:jc w:val="right"/>
              <w:rPr>
                <w:rFonts w:ascii="Trebuchet MS" w:hAnsi="Trebuchet MS" w:cs="Trebuchet MS" w:eastAsia="Trebuchet MS" w:hint="default"/>
                <w:sz w:val="20"/>
                <w:szCs w:val="20"/>
              </w:rPr>
            </w:pPr>
            <w:r>
              <w:rPr>
                <w:rFonts w:ascii="Trebuchet MS"/>
                <w:w w:val="80"/>
                <w:sz w:val="20"/>
              </w:rPr>
              <w:t>12,020,681.57</w:t>
            </w:r>
            <w:r>
              <w:rPr>
                <w:rFonts w:ascii="Trebuchet MS"/>
                <w:sz w:val="20"/>
              </w:rPr>
            </w:r>
          </w:p>
        </w:tc>
      </w:tr>
      <w:tr>
        <w:trPr>
          <w:trHeight w:val="358"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5,032,617,430.86</w:t>
            </w:r>
            <w:r>
              <w:rPr>
                <w:rFonts w:ascii="Arial"/>
                <w:spacing w:val="-1"/>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3,561,096,725.84</w:t>
            </w:r>
            <w:r>
              <w:rPr>
                <w:rFonts w:ascii="Arial"/>
                <w:spacing w:val="-1"/>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Arial" w:hAnsi="Arial" w:cs="Arial" w:eastAsia="Arial" w:hint="default"/>
                <w:sz w:val="20"/>
                <w:szCs w:val="20"/>
              </w:rPr>
            </w:pPr>
            <w:r>
              <w:rPr>
                <w:rFonts w:ascii="Arial"/>
                <w:b/>
                <w:w w:val="80"/>
                <w:sz w:val="20"/>
              </w:rPr>
              <w:t>3,350,404,340.98</w:t>
            </w:r>
            <w:r>
              <w:rPr>
                <w:rFonts w:ascii="Arial"/>
                <w:sz w:val="20"/>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0"/>
                <w:szCs w:val="20"/>
              </w:rPr>
            </w:pPr>
            <w:r>
              <w:rPr>
                <w:rFonts w:ascii="Arial"/>
                <w:b/>
                <w:spacing w:val="-1"/>
                <w:w w:val="80"/>
                <w:sz w:val="20"/>
              </w:rPr>
              <w:t>2,585,932,915.51</w:t>
            </w:r>
            <w:r>
              <w:rPr>
                <w:rFonts w:ascii="Arial"/>
                <w:spacing w:val="-1"/>
                <w:sz w:val="20"/>
              </w:rPr>
            </w:r>
          </w:p>
        </w:tc>
      </w:tr>
    </w:tbl>
    <w:p>
      <w:pPr>
        <w:spacing w:line="240" w:lineRule="auto" w:before="12"/>
        <w:rPr>
          <w:rFonts w:ascii="宋体" w:hAnsi="宋体" w:cs="宋体" w:eastAsia="宋体" w:hint="default"/>
          <w:sz w:val="12"/>
          <w:szCs w:val="12"/>
        </w:rPr>
      </w:pPr>
    </w:p>
    <w:p>
      <w:pPr>
        <w:spacing w:before="32"/>
        <w:ind w:left="791" w:right="31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）主营业务—按产品分类</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692"/>
        <w:gridCol w:w="1947"/>
        <w:gridCol w:w="1755"/>
        <w:gridCol w:w="1688"/>
        <w:gridCol w:w="1658"/>
      </w:tblGrid>
      <w:tr>
        <w:trPr>
          <w:trHeight w:val="377" w:hRule="exact"/>
        </w:trPr>
        <w:tc>
          <w:tcPr>
            <w:tcW w:w="1692"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1"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7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34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6"/>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1692" w:type="dxa"/>
            <w:vMerge/>
            <w:tcBorders>
              <w:left w:val="nil" w:sz="6" w:space="0" w:color="auto"/>
              <w:bottom w:val="single" w:sz="2" w:space="0" w:color="000000"/>
              <w:right w:val="single" w:sz="2" w:space="0" w:color="000000"/>
            </w:tcBorders>
          </w:tcPr>
          <w:p>
            <w:pPr/>
          </w:p>
        </w:tc>
        <w:tc>
          <w:tcPr>
            <w:tcW w:w="1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69"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72"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39"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424"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526"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8"/>
                <w:sz w:val="20"/>
                <w:szCs w:val="20"/>
              </w:rPr>
              <w:t>增值税防伪税控</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系统及相关设备</w:t>
            </w:r>
          </w:p>
        </w:tc>
        <w:tc>
          <w:tcPr>
            <w:tcW w:w="1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spacing w:val="-1"/>
                <w:w w:val="80"/>
                <w:sz w:val="20"/>
              </w:rPr>
              <w:t>1,940,495,392.02</w:t>
            </w:r>
            <w:r>
              <w:rPr>
                <w:rFonts w:ascii="Trebuchet MS"/>
                <w:spacing w:val="-1"/>
                <w:sz w:val="20"/>
              </w:rPr>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656,629,537.74</w:t>
            </w:r>
            <w:r>
              <w:rPr>
                <w:rFonts w:ascii="Trebuchet MS"/>
                <w:sz w:val="20"/>
              </w:rPr>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Trebuchet MS" w:hAnsi="Trebuchet MS" w:cs="Trebuchet MS" w:eastAsia="Trebuchet MS" w:hint="default"/>
                <w:sz w:val="20"/>
                <w:szCs w:val="20"/>
              </w:rPr>
            </w:pPr>
            <w:r>
              <w:rPr>
                <w:rFonts w:ascii="Trebuchet MS"/>
                <w:w w:val="80"/>
                <w:sz w:val="20"/>
              </w:rPr>
              <w:t>988,230,296.15</w:t>
            </w:r>
            <w:r>
              <w:rPr>
                <w:rFonts w:ascii="Trebuchet MS"/>
                <w:sz w:val="20"/>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07"/>
              <w:jc w:val="right"/>
              <w:rPr>
                <w:rFonts w:ascii="Trebuchet MS" w:hAnsi="Trebuchet MS" w:cs="Trebuchet MS" w:eastAsia="Trebuchet MS" w:hint="default"/>
                <w:sz w:val="20"/>
                <w:szCs w:val="20"/>
              </w:rPr>
            </w:pPr>
            <w:r>
              <w:rPr>
                <w:rFonts w:ascii="Trebuchet MS"/>
                <w:w w:val="80"/>
                <w:sz w:val="20"/>
              </w:rPr>
              <w:t>446,323,891.10</w:t>
            </w:r>
            <w:r>
              <w:rPr>
                <w:rFonts w:ascii="Trebuchet MS"/>
                <w:sz w:val="20"/>
              </w:rPr>
            </w:r>
          </w:p>
        </w:tc>
      </w:tr>
      <w:tr>
        <w:trPr>
          <w:trHeight w:val="346"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Trebuchet MS" w:hAnsi="Trebuchet MS" w:cs="Trebuchet MS" w:eastAsia="Trebuchet MS" w:hint="default"/>
                <w:sz w:val="20"/>
                <w:szCs w:val="20"/>
              </w:rPr>
              <w:t>IC</w:t>
            </w:r>
            <w:r>
              <w:rPr>
                <w:rFonts w:ascii="Trebuchet MS" w:hAnsi="Trebuchet MS" w:cs="Trebuchet MS" w:eastAsia="Trebuchet MS" w:hint="default"/>
                <w:spacing w:val="-38"/>
                <w:sz w:val="20"/>
                <w:szCs w:val="20"/>
              </w:rPr>
              <w:t> </w:t>
            </w:r>
            <w:r>
              <w:rPr>
                <w:rFonts w:ascii="宋体" w:hAnsi="宋体" w:cs="宋体" w:eastAsia="宋体" w:hint="default"/>
                <w:sz w:val="20"/>
                <w:szCs w:val="20"/>
              </w:rPr>
              <w:t>卡</w:t>
            </w:r>
          </w:p>
        </w:tc>
        <w:tc>
          <w:tcPr>
            <w:tcW w:w="1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315,086,049.76</w:t>
            </w:r>
            <w:r>
              <w:rPr>
                <w:rFonts w:ascii="Trebuchet MS"/>
                <w:sz w:val="20"/>
              </w:rPr>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263,390,138.61</w:t>
            </w:r>
            <w:r>
              <w:rPr>
                <w:rFonts w:ascii="Trebuchet MS"/>
                <w:sz w:val="20"/>
              </w:rPr>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284,820,255.28</w:t>
            </w:r>
            <w:r>
              <w:rPr>
                <w:rFonts w:ascii="Trebuchet MS"/>
                <w:sz w:val="20"/>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211,520,647.36</w:t>
            </w:r>
            <w:r>
              <w:rPr>
                <w:rFonts w:ascii="Trebuchet MS"/>
                <w:sz w:val="20"/>
              </w:rPr>
            </w:r>
          </w:p>
        </w:tc>
      </w:tr>
      <w:tr>
        <w:trPr>
          <w:trHeight w:val="523"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8"/>
                <w:sz w:val="20"/>
                <w:szCs w:val="20"/>
              </w:rPr>
              <w:t>网络、软件与系</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统集成</w:t>
            </w:r>
          </w:p>
        </w:tc>
        <w:tc>
          <w:tcPr>
            <w:tcW w:w="1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spacing w:val="-1"/>
                <w:w w:val="80"/>
                <w:sz w:val="20"/>
              </w:rPr>
              <w:t>1,224,431,115.95</w:t>
            </w:r>
            <w:r>
              <w:rPr>
                <w:rFonts w:ascii="Trebuchet MS"/>
                <w:spacing w:val="-1"/>
                <w:sz w:val="20"/>
              </w:rPr>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rebuchet MS" w:hAnsi="Trebuchet MS" w:cs="Trebuchet MS" w:eastAsia="Trebuchet MS" w:hint="default"/>
                <w:sz w:val="20"/>
                <w:szCs w:val="20"/>
              </w:rPr>
            </w:pPr>
            <w:r>
              <w:rPr>
                <w:rFonts w:ascii="Trebuchet MS"/>
                <w:w w:val="80"/>
                <w:sz w:val="20"/>
              </w:rPr>
              <w:t>1,182,543,032.41</w:t>
            </w:r>
            <w:r>
              <w:rPr>
                <w:rFonts w:ascii="Trebuchet MS"/>
                <w:sz w:val="20"/>
              </w:rPr>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4"/>
              <w:jc w:val="right"/>
              <w:rPr>
                <w:rFonts w:ascii="Trebuchet MS" w:hAnsi="Trebuchet MS" w:cs="Trebuchet MS" w:eastAsia="Trebuchet MS" w:hint="default"/>
                <w:sz w:val="20"/>
                <w:szCs w:val="20"/>
              </w:rPr>
            </w:pPr>
            <w:r>
              <w:rPr>
                <w:rFonts w:ascii="Trebuchet MS"/>
                <w:spacing w:val="-1"/>
                <w:w w:val="80"/>
                <w:sz w:val="20"/>
              </w:rPr>
              <w:t>1,174,599,737.22</w:t>
            </w:r>
            <w:r>
              <w:rPr>
                <w:rFonts w:ascii="Trebuchet MS"/>
                <w:spacing w:val="-1"/>
                <w:sz w:val="20"/>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8"/>
              <w:jc w:val="right"/>
              <w:rPr>
                <w:rFonts w:ascii="Trebuchet MS" w:hAnsi="Trebuchet MS" w:cs="Trebuchet MS" w:eastAsia="Trebuchet MS" w:hint="default"/>
                <w:sz w:val="20"/>
                <w:szCs w:val="20"/>
              </w:rPr>
            </w:pPr>
            <w:r>
              <w:rPr>
                <w:rFonts w:ascii="Trebuchet MS"/>
                <w:spacing w:val="-1"/>
                <w:w w:val="80"/>
                <w:sz w:val="20"/>
              </w:rPr>
              <w:t>1,106,683,021.61</w:t>
            </w:r>
            <w:r>
              <w:rPr>
                <w:rFonts w:ascii="Trebuchet MS"/>
                <w:spacing w:val="-1"/>
                <w:sz w:val="20"/>
              </w:rPr>
            </w:r>
          </w:p>
        </w:tc>
      </w:tr>
      <w:tr>
        <w:trPr>
          <w:trHeight w:val="346"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渠道销售</w:t>
            </w:r>
          </w:p>
        </w:tc>
        <w:tc>
          <w:tcPr>
            <w:tcW w:w="1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spacing w:val="-1"/>
                <w:w w:val="80"/>
                <w:sz w:val="20"/>
              </w:rPr>
              <w:t>1,271,643,685.40</w:t>
            </w:r>
            <w:r>
              <w:rPr>
                <w:rFonts w:ascii="Trebuchet MS"/>
                <w:spacing w:val="-1"/>
                <w:sz w:val="20"/>
              </w:rPr>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rebuchet MS" w:hAnsi="Trebuchet MS" w:cs="Trebuchet MS" w:eastAsia="Trebuchet MS" w:hint="default"/>
                <w:sz w:val="20"/>
                <w:szCs w:val="20"/>
              </w:rPr>
            </w:pPr>
            <w:r>
              <w:rPr>
                <w:rFonts w:ascii="Trebuchet MS"/>
                <w:spacing w:val="-1"/>
                <w:w w:val="80"/>
                <w:sz w:val="20"/>
              </w:rPr>
              <w:t>1,252,156,045.40</w:t>
            </w:r>
            <w:r>
              <w:rPr>
                <w:rFonts w:ascii="Trebuchet MS"/>
                <w:spacing w:val="-1"/>
                <w:sz w:val="20"/>
              </w:rPr>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678,056,842.58</w:t>
            </w:r>
            <w:r>
              <w:rPr>
                <w:rFonts w:ascii="Trebuchet MS"/>
                <w:sz w:val="20"/>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671,174,315.19</w:t>
            </w:r>
            <w:r>
              <w:rPr>
                <w:rFonts w:ascii="Trebuchet MS"/>
                <w:sz w:val="20"/>
              </w:rPr>
            </w:r>
          </w:p>
        </w:tc>
      </w:tr>
      <w:tr>
        <w:trPr>
          <w:trHeight w:val="346"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187,548,894.97</w:t>
            </w:r>
            <w:r>
              <w:rPr>
                <w:rFonts w:ascii="Trebuchet MS"/>
                <w:sz w:val="20"/>
              </w:rPr>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183,519,379.82</w:t>
            </w:r>
            <w:r>
              <w:rPr>
                <w:rFonts w:ascii="Trebuchet MS"/>
                <w:sz w:val="20"/>
              </w:rPr>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149,906,794.80</w:t>
            </w:r>
            <w:r>
              <w:rPr>
                <w:rFonts w:ascii="Trebuchet MS"/>
                <w:sz w:val="20"/>
              </w:rPr>
            </w: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138,210,358.68</w:t>
            </w:r>
            <w:r>
              <w:rPr>
                <w:rFonts w:ascii="Trebuchet MS"/>
                <w:sz w:val="20"/>
              </w:rPr>
            </w:r>
          </w:p>
        </w:tc>
      </w:tr>
      <w:tr>
        <w:trPr>
          <w:trHeight w:val="358" w:hRule="exact"/>
        </w:trPr>
        <w:tc>
          <w:tcPr>
            <w:tcW w:w="16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7"/>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Arial" w:hAnsi="Arial" w:cs="Arial" w:eastAsia="Arial" w:hint="default"/>
                <w:sz w:val="20"/>
                <w:szCs w:val="20"/>
              </w:rPr>
            </w:pPr>
            <w:r>
              <w:rPr>
                <w:rFonts w:ascii="Arial"/>
                <w:b/>
                <w:spacing w:val="-1"/>
                <w:w w:val="80"/>
                <w:sz w:val="20"/>
              </w:rPr>
              <w:t>4,939,205,138.10</w:t>
            </w:r>
            <w:r>
              <w:rPr>
                <w:rFonts w:ascii="Arial"/>
                <w:spacing w:val="-1"/>
                <w:sz w:val="20"/>
              </w:rPr>
            </w:r>
          </w:p>
        </w:tc>
        <w:tc>
          <w:tcPr>
            <w:tcW w:w="17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3,538,238,133.98</w:t>
            </w:r>
            <w:r>
              <w:rPr>
                <w:rFonts w:ascii="Arial"/>
                <w:spacing w:val="-1"/>
                <w:sz w:val="20"/>
              </w:rPr>
            </w:r>
          </w:p>
        </w:tc>
        <w:tc>
          <w:tcPr>
            <w:tcW w:w="16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4"/>
              <w:jc w:val="right"/>
              <w:rPr>
                <w:rFonts w:ascii="Arial" w:hAnsi="Arial" w:cs="Arial" w:eastAsia="Arial" w:hint="default"/>
                <w:sz w:val="20"/>
                <w:szCs w:val="20"/>
              </w:rPr>
            </w:pPr>
            <w:r>
              <w:rPr>
                <w:rFonts w:ascii="Arial"/>
                <w:b/>
                <w:spacing w:val="-1"/>
                <w:w w:val="80"/>
                <w:sz w:val="20"/>
              </w:rPr>
              <w:t>3,275,613,926.03</w:t>
            </w:r>
            <w:r>
              <w:rPr>
                <w:rFonts w:ascii="Arial"/>
                <w:spacing w:val="-1"/>
                <w:sz w:val="20"/>
              </w:rPr>
            </w:r>
          </w:p>
        </w:tc>
        <w:tc>
          <w:tcPr>
            <w:tcW w:w="16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spacing w:val="-1"/>
                <w:w w:val="80"/>
                <w:sz w:val="20"/>
              </w:rPr>
              <w:t>2,573,912,233.94</w:t>
            </w:r>
            <w:r>
              <w:rPr>
                <w:rFonts w:ascii="Arial"/>
                <w:spacing w:val="-1"/>
                <w:sz w:val="20"/>
              </w:rPr>
            </w:r>
          </w:p>
        </w:tc>
      </w:tr>
    </w:tbl>
    <w:p>
      <w:pPr>
        <w:spacing w:line="240" w:lineRule="auto" w:before="12"/>
        <w:rPr>
          <w:rFonts w:ascii="宋体" w:hAnsi="宋体" w:cs="宋体" w:eastAsia="宋体" w:hint="default"/>
          <w:sz w:val="12"/>
          <w:szCs w:val="12"/>
        </w:rPr>
      </w:pPr>
    </w:p>
    <w:p>
      <w:pPr>
        <w:spacing w:before="32"/>
        <w:ind w:left="841" w:right="312"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27"/>
          <w:sz w:val="22"/>
          <w:szCs w:val="22"/>
        </w:rPr>
        <w:t> </w:t>
      </w:r>
      <w:r>
        <w:rPr>
          <w:rFonts w:ascii="宋体" w:hAnsi="宋体" w:cs="宋体" w:eastAsia="宋体" w:hint="default"/>
          <w:sz w:val="22"/>
          <w:szCs w:val="22"/>
        </w:rPr>
        <w:t>投资收益</w:t>
      </w: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083"/>
        <w:gridCol w:w="2516"/>
        <w:gridCol w:w="2141"/>
      </w:tblGrid>
      <w:tr>
        <w:trPr>
          <w:trHeight w:val="377" w:hRule="exact"/>
        </w:trPr>
        <w:tc>
          <w:tcPr>
            <w:tcW w:w="40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66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对子公司投资形成的投资收益</w:t>
            </w:r>
          </w:p>
        </w:tc>
        <w:tc>
          <w:tcPr>
            <w:tcW w:w="2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722,536,841.66</w:t>
            </w:r>
            <w:r>
              <w:rPr>
                <w:rFonts w:ascii="Trebuchet MS"/>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456,172,696.29</w:t>
            </w:r>
            <w:r>
              <w:rPr>
                <w:rFonts w:ascii="Trebuchet MS"/>
                <w:sz w:val="20"/>
              </w:rPr>
            </w:r>
          </w:p>
        </w:tc>
      </w:tr>
      <w:tr>
        <w:trPr>
          <w:trHeight w:val="34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21,185.63</w:t>
            </w:r>
            <w:r>
              <w:rPr>
                <w:rFonts w:ascii="Trebuchet MS"/>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2,745.98</w:t>
            </w:r>
            <w:r>
              <w:rPr>
                <w:rFonts w:ascii="Trebuchet MS"/>
                <w:sz w:val="20"/>
              </w:rPr>
            </w:r>
          </w:p>
        </w:tc>
      </w:tr>
      <w:tr>
        <w:trPr>
          <w:trHeight w:val="34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516"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-3,000,000.00</w:t>
            </w:r>
            <w:r>
              <w:rPr>
                <w:rFonts w:ascii="Trebuchet MS"/>
                <w:sz w:val="20"/>
              </w:rPr>
            </w:r>
          </w:p>
        </w:tc>
      </w:tr>
      <w:tr>
        <w:trPr>
          <w:trHeight w:val="523"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
                <w:sz w:val="20"/>
                <w:szCs w:val="20"/>
              </w:rPr>
              <w:t>以公允价值计量且其变动计入当期损益的金</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融资产在持有期间的投资收益</w:t>
            </w:r>
          </w:p>
        </w:tc>
        <w:tc>
          <w:tcPr>
            <w:tcW w:w="2516"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
                <w:sz w:val="20"/>
                <w:szCs w:val="20"/>
              </w:rPr>
              <w:t>处置以公允价值计量且其变动计入当期损益</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的金融资产取得的投资收益</w:t>
            </w:r>
          </w:p>
        </w:tc>
        <w:tc>
          <w:tcPr>
            <w:tcW w:w="2516"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持有至到期投资在持有期间的投资收益</w:t>
            </w:r>
          </w:p>
        </w:tc>
        <w:tc>
          <w:tcPr>
            <w:tcW w:w="2516"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2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8,624,000.00</w:t>
            </w:r>
            <w:r>
              <w:rPr>
                <w:rFonts w:ascii="Trebuchet MS"/>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Trebuchet MS" w:hAnsi="Trebuchet MS" w:cs="Trebuchet MS" w:eastAsia="Trebuchet MS" w:hint="default"/>
                <w:sz w:val="20"/>
                <w:szCs w:val="20"/>
              </w:rPr>
            </w:pPr>
            <w:r>
              <w:rPr>
                <w:rFonts w:ascii="Trebuchet MS"/>
                <w:w w:val="80"/>
                <w:sz w:val="20"/>
              </w:rPr>
              <w:t>6,314,000.00</w:t>
            </w:r>
            <w:r>
              <w:rPr>
                <w:rFonts w:ascii="Trebuchet MS"/>
                <w:sz w:val="20"/>
              </w:rPr>
            </w:r>
          </w:p>
        </w:tc>
      </w:tr>
      <w:tr>
        <w:trPr>
          <w:trHeight w:val="343"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2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rebuchet MS" w:hAnsi="Trebuchet MS" w:cs="Trebuchet MS" w:eastAsia="Trebuchet MS" w:hint="default"/>
                <w:sz w:val="20"/>
                <w:szCs w:val="20"/>
              </w:rPr>
            </w:pPr>
            <w:r>
              <w:rPr>
                <w:rFonts w:ascii="Trebuchet MS"/>
                <w:w w:val="80"/>
                <w:sz w:val="20"/>
              </w:rPr>
              <w:t>2,071,983.35</w:t>
            </w:r>
            <w:r>
              <w:rPr>
                <w:rFonts w:ascii="Trebuchet MS"/>
                <w:sz w:val="20"/>
              </w:rPr>
            </w: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083"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
                <w:sz w:val="20"/>
                <w:szCs w:val="20"/>
              </w:rPr>
              <w:t>丧失控制权后，剩余股权按公允价值重新计</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量产生的利得</w:t>
            </w:r>
          </w:p>
        </w:tc>
        <w:tc>
          <w:tcPr>
            <w:tcW w:w="2516"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380" w:hRule="exact"/>
        </w:trPr>
        <w:tc>
          <w:tcPr>
            <w:tcW w:w="40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0"/>
              <w:ind w:right="103"/>
              <w:jc w:val="right"/>
              <w:rPr>
                <w:rFonts w:ascii="Arial" w:hAnsi="Arial" w:cs="Arial" w:eastAsia="Arial" w:hint="default"/>
                <w:sz w:val="20"/>
                <w:szCs w:val="20"/>
              </w:rPr>
            </w:pPr>
            <w:r>
              <w:rPr>
                <w:rFonts w:ascii="Arial"/>
                <w:b/>
                <w:w w:val="80"/>
                <w:sz w:val="20"/>
              </w:rPr>
              <w:t>733,254,010.64</w:t>
            </w:r>
            <w:r>
              <w:rPr>
                <w:rFonts w:ascii="Arial"/>
                <w:sz w:val="20"/>
              </w:rPr>
            </w:r>
          </w:p>
        </w:tc>
        <w:tc>
          <w:tcPr>
            <w:tcW w:w="21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0"/>
              <w:ind w:right="107"/>
              <w:jc w:val="right"/>
              <w:rPr>
                <w:rFonts w:ascii="Arial" w:hAnsi="Arial" w:cs="Arial" w:eastAsia="Arial" w:hint="default"/>
                <w:sz w:val="20"/>
                <w:szCs w:val="20"/>
              </w:rPr>
            </w:pPr>
            <w:r>
              <w:rPr>
                <w:rFonts w:ascii="Arial"/>
                <w:b/>
                <w:w w:val="80"/>
                <w:sz w:val="20"/>
              </w:rPr>
              <w:t>459,489,442.27</w:t>
            </w:r>
            <w:r>
              <w:rPr>
                <w:rFonts w:ascii="Arial"/>
                <w:sz w:val="20"/>
              </w:rPr>
            </w:r>
          </w:p>
        </w:tc>
      </w:tr>
    </w:tbl>
    <w:p>
      <w:pPr>
        <w:spacing w:line="240" w:lineRule="auto" w:before="3"/>
        <w:rPr>
          <w:rFonts w:ascii="宋体" w:hAnsi="宋体" w:cs="宋体" w:eastAsia="宋体" w:hint="default"/>
          <w:sz w:val="18"/>
          <w:szCs w:val="18"/>
        </w:rPr>
      </w:pPr>
    </w:p>
    <w:p>
      <w:pPr>
        <w:spacing w:before="32"/>
        <w:ind w:left="695" w:right="312" w:firstLine="0"/>
        <w:jc w:val="left"/>
        <w:rPr>
          <w:rFonts w:ascii="宋体" w:hAnsi="宋体" w:cs="宋体" w:eastAsia="宋体" w:hint="default"/>
          <w:sz w:val="22"/>
          <w:szCs w:val="22"/>
        </w:rPr>
      </w:pPr>
      <w:r>
        <w:rPr>
          <w:rFonts w:ascii="宋体" w:hAnsi="宋体" w:cs="宋体" w:eastAsia="宋体" w:hint="default"/>
          <w:b/>
          <w:bCs/>
          <w:sz w:val="22"/>
          <w:szCs w:val="22"/>
        </w:rPr>
        <w:t>十六、</w:t>
      </w:r>
      <w:r>
        <w:rPr>
          <w:rFonts w:ascii="宋体" w:hAnsi="宋体" w:cs="宋体" w:eastAsia="宋体" w:hint="default"/>
          <w:b/>
          <w:bCs/>
          <w:spacing w:val="-69"/>
          <w:sz w:val="22"/>
          <w:szCs w:val="22"/>
        </w:rPr>
        <w:t> </w:t>
      </w:r>
      <w:r>
        <w:rPr>
          <w:rFonts w:ascii="宋体" w:hAnsi="宋体" w:cs="宋体" w:eastAsia="宋体" w:hint="default"/>
          <w:b/>
          <w:bCs/>
          <w:sz w:val="22"/>
          <w:szCs w:val="22"/>
        </w:rPr>
        <w:t>财务报告批准</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line="494" w:lineRule="auto" w:before="0"/>
        <w:ind w:left="695" w:right="2587" w:firstLine="9"/>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5"/>
          <w:sz w:val="22"/>
          <w:szCs w:val="22"/>
        </w:rPr>
        <w:t> </w:t>
      </w:r>
      <w:r>
        <w:rPr>
          <w:rFonts w:ascii="宋体" w:hAnsi="宋体" w:cs="宋体" w:eastAsia="宋体" w:hint="default"/>
          <w:sz w:val="22"/>
          <w:szCs w:val="22"/>
        </w:rPr>
        <w:t>2016</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18</w:t>
      </w:r>
      <w:r>
        <w:rPr>
          <w:rFonts w:ascii="宋体" w:hAnsi="宋体" w:cs="宋体" w:eastAsia="宋体" w:hint="default"/>
          <w:spacing w:val="-55"/>
          <w:sz w:val="22"/>
          <w:szCs w:val="22"/>
        </w:rPr>
        <w:t> </w:t>
      </w:r>
      <w:r>
        <w:rPr>
          <w:rFonts w:ascii="宋体" w:hAnsi="宋体" w:cs="宋体" w:eastAsia="宋体" w:hint="default"/>
          <w:sz w:val="22"/>
          <w:szCs w:val="22"/>
        </w:rPr>
        <w:t>日由本公司董事会批准报出。</w:t>
      </w:r>
      <w:r>
        <w:rPr>
          <w:rFonts w:ascii="宋体" w:hAnsi="宋体" w:cs="宋体" w:eastAsia="宋体" w:hint="default"/>
          <w:w w:val="100"/>
          <w:sz w:val="22"/>
          <w:szCs w:val="22"/>
        </w:rPr>
        <w:t> </w:t>
      </w:r>
      <w:r>
        <w:rPr>
          <w:rFonts w:ascii="宋体" w:hAnsi="宋体" w:cs="宋体" w:eastAsia="宋体" w:hint="default"/>
          <w:b/>
          <w:bCs/>
          <w:sz w:val="22"/>
          <w:szCs w:val="22"/>
        </w:rPr>
        <w:t>十七、</w:t>
      </w:r>
      <w:r>
        <w:rPr>
          <w:rFonts w:ascii="宋体" w:hAnsi="宋体" w:cs="宋体" w:eastAsia="宋体" w:hint="default"/>
          <w:b/>
          <w:bCs/>
          <w:spacing w:val="-69"/>
          <w:sz w:val="22"/>
          <w:szCs w:val="22"/>
        </w:rPr>
        <w:t> </w:t>
      </w:r>
      <w:r>
        <w:rPr>
          <w:rFonts w:ascii="宋体" w:hAnsi="宋体" w:cs="宋体" w:eastAsia="宋体" w:hint="default"/>
          <w:b/>
          <w:bCs/>
          <w:sz w:val="22"/>
          <w:szCs w:val="22"/>
        </w:rPr>
        <w:t>补充资料</w:t>
      </w:r>
      <w:r>
        <w:rPr>
          <w:rFonts w:ascii="宋体" w:hAnsi="宋体" w:cs="宋体" w:eastAsia="宋体" w:hint="default"/>
          <w:sz w:val="22"/>
          <w:szCs w:val="22"/>
        </w:rPr>
      </w:r>
    </w:p>
    <w:p>
      <w:pPr>
        <w:spacing w:before="11"/>
        <w:ind w:left="741" w:right="312"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9"/>
          <w:sz w:val="22"/>
          <w:szCs w:val="22"/>
        </w:rPr>
        <w:t> </w:t>
      </w:r>
      <w:r>
        <w:rPr>
          <w:rFonts w:ascii="宋体" w:hAnsi="宋体" w:cs="宋体" w:eastAsia="宋体" w:hint="default"/>
          <w:sz w:val="22"/>
          <w:szCs w:val="22"/>
        </w:rPr>
        <w:t>本年非经营性损益表</w:t>
      </w:r>
    </w:p>
    <w:p>
      <w:pPr>
        <w:spacing w:line="240" w:lineRule="auto" w:before="6"/>
        <w:rPr>
          <w:rFonts w:ascii="宋体" w:hAnsi="宋体" w:cs="宋体" w:eastAsia="宋体" w:hint="default"/>
          <w:sz w:val="20"/>
          <w:szCs w:val="20"/>
        </w:rPr>
      </w:pPr>
    </w:p>
    <w:p>
      <w:pPr>
        <w:spacing w:before="73"/>
        <w:ind w:left="4360" w:right="4391" w:firstLine="0"/>
        <w:jc w:val="center"/>
        <w:rPr>
          <w:rFonts w:ascii="Times New Roman" w:hAnsi="Times New Roman" w:cs="Times New Roman" w:eastAsia="Times New Roman" w:hint="default"/>
          <w:sz w:val="20"/>
          <w:szCs w:val="20"/>
        </w:rPr>
      </w:pPr>
      <w:r>
        <w:rPr>
          <w:rFonts w:ascii="Times New Roman"/>
          <w:sz w:val="20"/>
        </w:rPr>
        <w:t>92</w:t>
      </w:r>
    </w:p>
    <w:p>
      <w:pPr>
        <w:spacing w:after="0"/>
        <w:jc w:val="center"/>
        <w:rPr>
          <w:rFonts w:ascii="Times New Roman" w:hAnsi="Times New Roman" w:cs="Times New Roman" w:eastAsia="Times New Roman" w:hint="default"/>
          <w:sz w:val="20"/>
          <w:szCs w:val="20"/>
        </w:rPr>
        <w:sectPr>
          <w:headerReference w:type="default" r:id="rId26"/>
          <w:pgSz w:w="11910" w:h="16840"/>
          <w:pgMar w:header="877" w:footer="0" w:top="1100" w:bottom="280" w:left="1460" w:right="14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240" w:lineRule="auto" w:before="32"/>
        <w:ind w:left="690" w:right="0"/>
        <w:jc w:val="left"/>
      </w:pPr>
      <w:r>
        <w:rPr/>
        <w:t>按照中国证券监督管理委员会《公开发行证券的公司信息披露解释性公告第 </w:t>
      </w:r>
      <w:r>
        <w:rPr>
          <w:rFonts w:ascii="宋体" w:hAnsi="宋体" w:cs="宋体" w:eastAsia="宋体" w:hint="default"/>
        </w:rPr>
        <w:t>1</w:t>
      </w:r>
      <w:r>
        <w:rPr>
          <w:rFonts w:ascii="宋体" w:hAnsi="宋体" w:cs="宋体" w:eastAsia="宋体" w:hint="default"/>
          <w:spacing w:val="30"/>
        </w:rPr>
        <w:t> </w:t>
      </w:r>
      <w:r>
        <w:rPr/>
        <w:t>号—</w:t>
      </w:r>
    </w:p>
    <w:p>
      <w:pPr>
        <w:spacing w:before="72"/>
        <w:ind w:left="242" w:right="312" w:firstLine="0"/>
        <w:jc w:val="left"/>
        <w:rPr>
          <w:rFonts w:ascii="宋体" w:hAnsi="宋体" w:cs="宋体" w:eastAsia="宋体" w:hint="default"/>
          <w:sz w:val="22"/>
          <w:szCs w:val="22"/>
        </w:rPr>
      </w:pPr>
      <w:r>
        <w:rPr>
          <w:rFonts w:ascii="宋体" w:hAnsi="宋体" w:cs="宋体" w:eastAsia="宋体" w:hint="default"/>
          <w:sz w:val="22"/>
          <w:szCs w:val="22"/>
        </w:rPr>
        <w:t>非经常性损益（</w:t>
      </w:r>
      <w:r>
        <w:rPr>
          <w:rFonts w:ascii="宋体" w:hAnsi="宋体" w:cs="宋体" w:eastAsia="宋体" w:hint="default"/>
          <w:sz w:val="22"/>
          <w:szCs w:val="22"/>
        </w:rPr>
        <w:t>2008</w:t>
      </w:r>
      <w:r>
        <w:rPr>
          <w:rFonts w:ascii="宋体" w:hAnsi="宋体" w:cs="宋体" w:eastAsia="宋体" w:hint="default"/>
          <w:sz w:val="22"/>
          <w:szCs w:val="22"/>
        </w:rPr>
        <w:t>）》的规定，本公司</w:t>
      </w:r>
      <w:r>
        <w:rPr>
          <w:rFonts w:ascii="宋体" w:hAnsi="宋体" w:cs="宋体" w:eastAsia="宋体" w:hint="default"/>
          <w:spacing w:val="-59"/>
          <w:sz w:val="22"/>
          <w:szCs w:val="22"/>
        </w:rPr>
        <w:t> </w:t>
      </w:r>
      <w:r>
        <w:rPr>
          <w:rFonts w:ascii="宋体" w:hAnsi="宋体" w:cs="宋体" w:eastAsia="宋体" w:hint="default"/>
          <w:sz w:val="22"/>
          <w:szCs w:val="22"/>
        </w:rPr>
        <w:t>2015</w:t>
      </w:r>
      <w:r>
        <w:rPr>
          <w:rFonts w:ascii="宋体" w:hAnsi="宋体" w:cs="宋体" w:eastAsia="宋体" w:hint="default"/>
          <w:spacing w:val="-56"/>
          <w:sz w:val="22"/>
          <w:szCs w:val="22"/>
        </w:rPr>
        <w:t> </w:t>
      </w:r>
      <w:r>
        <w:rPr>
          <w:rFonts w:ascii="宋体" w:hAnsi="宋体" w:cs="宋体" w:eastAsia="宋体" w:hint="default"/>
          <w:sz w:val="22"/>
          <w:szCs w:val="22"/>
        </w:rPr>
        <w:t>年度非经营性损益如下：</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29"/>
        <w:gridCol w:w="1490"/>
        <w:gridCol w:w="1352"/>
        <w:gridCol w:w="1200"/>
      </w:tblGrid>
      <w:tr>
        <w:trPr>
          <w:trHeight w:val="379" w:hRule="exact"/>
        </w:trPr>
        <w:tc>
          <w:tcPr>
            <w:tcW w:w="47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34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3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27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2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left="396" w:right="0"/>
              <w:jc w:val="left"/>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0"/>
              <w:jc w:val="right"/>
              <w:rPr>
                <w:rFonts w:ascii="Trebuchet MS" w:hAnsi="Trebuchet MS" w:cs="Trebuchet MS" w:eastAsia="Trebuchet MS" w:hint="default"/>
                <w:sz w:val="20"/>
                <w:szCs w:val="20"/>
              </w:rPr>
            </w:pPr>
            <w:r>
              <w:rPr>
                <w:rFonts w:ascii="Trebuchet MS"/>
                <w:w w:val="80"/>
                <w:sz w:val="20"/>
              </w:rPr>
              <w:t>10,301,989.41</w:t>
            </w:r>
            <w:r>
              <w:rPr>
                <w:rFonts w:ascii="Trebuchet MS"/>
                <w:sz w:val="20"/>
              </w:rPr>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6"/>
              <w:jc w:val="right"/>
              <w:rPr>
                <w:rFonts w:ascii="Trebuchet MS" w:hAnsi="Trebuchet MS" w:cs="Trebuchet MS" w:eastAsia="Trebuchet MS" w:hint="default"/>
                <w:sz w:val="20"/>
                <w:szCs w:val="20"/>
              </w:rPr>
            </w:pPr>
            <w:r>
              <w:rPr>
                <w:rFonts w:ascii="Trebuchet MS"/>
                <w:w w:val="80"/>
                <w:sz w:val="20"/>
              </w:rPr>
              <w:t>629,642.28</w:t>
            </w:r>
            <w:r>
              <w:rPr>
                <w:rFonts w:ascii="Trebuchet MS"/>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越权审批或无正式批准文件或偶发性的税收返还、</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减免</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1044"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0"/>
              <w:jc w:val="right"/>
              <w:rPr>
                <w:rFonts w:ascii="Trebuchet MS" w:hAnsi="Trebuchet MS" w:cs="Trebuchet MS" w:eastAsia="Trebuchet MS" w:hint="default"/>
                <w:sz w:val="20"/>
                <w:szCs w:val="20"/>
              </w:rPr>
            </w:pPr>
            <w:r>
              <w:rPr>
                <w:rFonts w:ascii="Trebuchet MS"/>
                <w:w w:val="80"/>
                <w:sz w:val="20"/>
              </w:rPr>
              <w:t>48,034,506.02</w:t>
            </w:r>
            <w:r>
              <w:rPr>
                <w:rFonts w:ascii="Trebuchet MS"/>
                <w:sz w:val="20"/>
              </w:rPr>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6"/>
              <w:jc w:val="right"/>
              <w:rPr>
                <w:rFonts w:ascii="Trebuchet MS" w:hAnsi="Trebuchet MS" w:cs="Trebuchet MS" w:eastAsia="Trebuchet MS" w:hint="default"/>
                <w:sz w:val="20"/>
                <w:szCs w:val="20"/>
              </w:rPr>
            </w:pPr>
            <w:r>
              <w:rPr>
                <w:rFonts w:ascii="Trebuchet MS"/>
                <w:w w:val="80"/>
                <w:sz w:val="20"/>
              </w:rPr>
              <w:t>53,350,521.86</w:t>
            </w:r>
            <w:r>
              <w:rPr>
                <w:rFonts w:ascii="Trebuchet MS"/>
                <w:sz w:val="20"/>
              </w:rPr>
            </w:r>
          </w:p>
        </w:tc>
        <w:tc>
          <w:tcPr>
            <w:tcW w:w="1200"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left="96" w:right="0"/>
              <w:jc w:val="both"/>
              <w:rPr>
                <w:rFonts w:ascii="宋体" w:hAnsi="宋体" w:cs="宋体" w:eastAsia="宋体" w:hint="default"/>
                <w:sz w:val="20"/>
                <w:szCs w:val="20"/>
              </w:rPr>
            </w:pPr>
            <w:r>
              <w:rPr>
                <w:rFonts w:ascii="宋体" w:hAnsi="宋体" w:cs="宋体" w:eastAsia="宋体" w:hint="default"/>
                <w:sz w:val="20"/>
                <w:szCs w:val="20"/>
              </w:rPr>
              <w:t>收到的财政</w:t>
            </w:r>
          </w:p>
          <w:p>
            <w:pPr>
              <w:pStyle w:val="TableParagraph"/>
              <w:spacing w:line="237" w:lineRule="auto" w:before="1"/>
              <w:ind w:left="96" w:right="101"/>
              <w:jc w:val="both"/>
              <w:rPr>
                <w:rFonts w:ascii="宋体" w:hAnsi="宋体" w:cs="宋体" w:eastAsia="宋体" w:hint="default"/>
                <w:sz w:val="20"/>
                <w:szCs w:val="20"/>
              </w:rPr>
            </w:pPr>
            <w:r>
              <w:rPr>
                <w:rFonts w:ascii="宋体" w:hAnsi="宋体" w:cs="宋体" w:eastAsia="宋体" w:hint="default"/>
                <w:sz w:val="20"/>
                <w:szCs w:val="20"/>
              </w:rPr>
              <w:t>补助金、扶</w:t>
            </w:r>
            <w:r>
              <w:rPr>
                <w:rFonts w:ascii="宋体" w:hAnsi="宋体" w:cs="宋体" w:eastAsia="宋体" w:hint="default"/>
                <w:w w:val="99"/>
                <w:sz w:val="20"/>
                <w:szCs w:val="20"/>
              </w:rPr>
              <w:t> </w:t>
            </w:r>
            <w:r>
              <w:rPr>
                <w:rFonts w:ascii="宋体" w:hAnsi="宋体" w:cs="宋体" w:eastAsia="宋体" w:hint="default"/>
                <w:sz w:val="20"/>
                <w:szCs w:val="20"/>
              </w:rPr>
              <w:t>持企业发展</w:t>
            </w:r>
            <w:r>
              <w:rPr>
                <w:rFonts w:ascii="宋体" w:hAnsi="宋体" w:cs="宋体" w:eastAsia="宋体" w:hint="default"/>
                <w:w w:val="99"/>
                <w:sz w:val="20"/>
                <w:szCs w:val="20"/>
              </w:rPr>
              <w:t> </w:t>
            </w:r>
            <w:r>
              <w:rPr>
                <w:rFonts w:ascii="宋体" w:hAnsi="宋体" w:cs="宋体" w:eastAsia="宋体" w:hint="default"/>
                <w:sz w:val="20"/>
                <w:szCs w:val="20"/>
              </w:rPr>
              <w:t>资金等。</w:t>
            </w: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企业取得子公司、联营企业及合营企业的投资成本</w:t>
            </w:r>
          </w:p>
          <w:p>
            <w:pPr>
              <w:pStyle w:val="TableParagraph"/>
              <w:spacing w:line="260" w:lineRule="exact" w:before="26"/>
              <w:ind w:left="122" w:right="111"/>
              <w:jc w:val="left"/>
              <w:rPr>
                <w:rFonts w:ascii="宋体" w:hAnsi="宋体" w:cs="宋体" w:eastAsia="宋体" w:hint="default"/>
                <w:sz w:val="20"/>
                <w:szCs w:val="20"/>
              </w:rPr>
            </w:pPr>
            <w:r>
              <w:rPr>
                <w:rFonts w:ascii="宋体" w:hAnsi="宋体" w:cs="宋体" w:eastAsia="宋体" w:hint="default"/>
                <w:spacing w:val="4"/>
                <w:sz w:val="20"/>
                <w:szCs w:val="20"/>
              </w:rPr>
              <w:t>小于取得投资时应享有被投资单位可辨认净资产公</w:t>
            </w:r>
            <w:r>
              <w:rPr>
                <w:rFonts w:ascii="宋体" w:hAnsi="宋体" w:cs="宋体" w:eastAsia="宋体" w:hint="default"/>
                <w:w w:val="99"/>
                <w:sz w:val="20"/>
                <w:szCs w:val="20"/>
              </w:rPr>
              <w:t> </w:t>
            </w:r>
            <w:r>
              <w:rPr>
                <w:rFonts w:ascii="宋体" w:hAnsi="宋体" w:cs="宋体" w:eastAsia="宋体" w:hint="default"/>
                <w:sz w:val="20"/>
                <w:szCs w:val="20"/>
              </w:rPr>
              <w:t>允价值产生的收益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因不可抗力因素，如遭受自然灾害而计提的各项资</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产减值准备</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交易价格显失公允的交易产生的超过公允价值部分</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的损益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同一控制下企业合并产生的子公司年初至合并日的</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当期净损益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与公司正常经营业务无关的或有事项产生的损益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1044"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both"/>
              <w:rPr>
                <w:rFonts w:ascii="宋体" w:hAnsi="宋体" w:cs="宋体" w:eastAsia="宋体" w:hint="default"/>
                <w:sz w:val="20"/>
                <w:szCs w:val="20"/>
              </w:rPr>
            </w:pPr>
            <w:r>
              <w:rPr>
                <w:rFonts w:ascii="宋体" w:hAnsi="宋体" w:cs="宋体" w:eastAsia="宋体" w:hint="default"/>
                <w:spacing w:val="14"/>
                <w:sz w:val="20"/>
                <w:szCs w:val="20"/>
              </w:rPr>
              <w:t>除同公司正常经营业务相关的有效套期保值业务</w:t>
            </w:r>
          </w:p>
          <w:p>
            <w:pPr>
              <w:pStyle w:val="TableParagraph"/>
              <w:spacing w:line="237" w:lineRule="auto" w:before="1"/>
              <w:ind w:left="122" w:right="111"/>
              <w:jc w:val="both"/>
              <w:rPr>
                <w:rFonts w:ascii="宋体" w:hAnsi="宋体" w:cs="宋体" w:eastAsia="宋体" w:hint="default"/>
                <w:sz w:val="20"/>
                <w:szCs w:val="20"/>
              </w:rPr>
            </w:pPr>
            <w:r>
              <w:rPr>
                <w:rFonts w:ascii="宋体" w:hAnsi="宋体" w:cs="宋体" w:eastAsia="宋体" w:hint="default"/>
                <w:spacing w:val="4"/>
                <w:sz w:val="20"/>
                <w:szCs w:val="20"/>
              </w:rPr>
              <w:t>外，持有交易性金融资产、交易性金融负债产生的</w:t>
            </w:r>
            <w:r>
              <w:rPr>
                <w:rFonts w:ascii="宋体" w:hAnsi="宋体" w:cs="宋体" w:eastAsia="宋体" w:hint="default"/>
                <w:w w:val="99"/>
                <w:sz w:val="20"/>
                <w:szCs w:val="20"/>
              </w:rPr>
              <w:t> </w:t>
            </w:r>
            <w:r>
              <w:rPr>
                <w:rFonts w:ascii="宋体" w:hAnsi="宋体" w:cs="宋体" w:eastAsia="宋体" w:hint="default"/>
                <w:spacing w:val="4"/>
                <w:sz w:val="20"/>
                <w:szCs w:val="20"/>
              </w:rPr>
              <w:t>公允价值变动损益，以及处置交易性金融资产、交</w:t>
            </w:r>
            <w:r>
              <w:rPr>
                <w:rFonts w:ascii="宋体" w:hAnsi="宋体" w:cs="宋体" w:eastAsia="宋体" w:hint="default"/>
                <w:w w:val="99"/>
                <w:sz w:val="20"/>
                <w:szCs w:val="20"/>
              </w:rPr>
              <w:t> </w:t>
            </w:r>
            <w:r>
              <w:rPr>
                <w:rFonts w:ascii="宋体" w:hAnsi="宋体" w:cs="宋体" w:eastAsia="宋体" w:hint="default"/>
                <w:sz w:val="20"/>
                <w:szCs w:val="20"/>
              </w:rPr>
              <w:t>易性金融负债和可供出售金融资产取得的投资收益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6"/>
              <w:jc w:val="right"/>
              <w:rPr>
                <w:rFonts w:ascii="Trebuchet MS" w:hAnsi="Trebuchet MS" w:cs="Trebuchet MS" w:eastAsia="Trebuchet MS" w:hint="default"/>
                <w:sz w:val="20"/>
                <w:szCs w:val="20"/>
              </w:rPr>
            </w:pPr>
            <w:r>
              <w:rPr>
                <w:rFonts w:ascii="Trebuchet MS"/>
                <w:w w:val="80"/>
                <w:sz w:val="20"/>
              </w:rPr>
              <w:t>1,621,659.94</w:t>
            </w:r>
            <w:r>
              <w:rPr>
                <w:rFonts w:ascii="Trebuchet MS"/>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采用公允价值模式进行后续计量的投资性房地产公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允价值变动产生的损益</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根据税收、会计等法律、法规的要求对当期损益进</w:t>
            </w: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行一次性调整对当期损益的影响</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0"/>
              <w:jc w:val="right"/>
              <w:rPr>
                <w:rFonts w:ascii="Trebuchet MS" w:hAnsi="Trebuchet MS" w:cs="Trebuchet MS" w:eastAsia="Trebuchet MS" w:hint="default"/>
                <w:sz w:val="20"/>
                <w:szCs w:val="20"/>
              </w:rPr>
            </w:pPr>
            <w:r>
              <w:rPr>
                <w:rFonts w:ascii="Trebuchet MS"/>
                <w:w w:val="80"/>
                <w:sz w:val="20"/>
              </w:rPr>
              <w:t>-11,084,948.08</w:t>
            </w:r>
            <w:r>
              <w:rPr>
                <w:rFonts w:ascii="Trebuchet MS"/>
                <w:sz w:val="20"/>
              </w:rPr>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6"/>
              <w:jc w:val="right"/>
              <w:rPr>
                <w:rFonts w:ascii="Trebuchet MS" w:hAnsi="Trebuchet MS" w:cs="Trebuchet MS" w:eastAsia="Trebuchet MS" w:hint="default"/>
                <w:sz w:val="20"/>
                <w:szCs w:val="20"/>
              </w:rPr>
            </w:pPr>
            <w:r>
              <w:rPr>
                <w:rFonts w:ascii="Trebuchet MS"/>
                <w:w w:val="80"/>
                <w:sz w:val="20"/>
              </w:rPr>
              <w:t>-1,713,008.65</w:t>
            </w:r>
            <w:r>
              <w:rPr>
                <w:rFonts w:ascii="Trebuchet MS"/>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490" w:type="dxa"/>
            <w:tcBorders>
              <w:top w:val="single" w:sz="2" w:space="0" w:color="000000"/>
              <w:left w:val="single" w:sz="2" w:space="0" w:color="000000"/>
              <w:bottom w:val="single" w:sz="2" w:space="0" w:color="000000"/>
              <w:right w:val="single" w:sz="2" w:space="0" w:color="000000"/>
            </w:tcBorders>
          </w:tcPr>
          <w:p>
            <w:pP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6"/>
              <w:jc w:val="right"/>
              <w:rPr>
                <w:rFonts w:ascii="Trebuchet MS" w:hAnsi="Trebuchet MS" w:cs="Trebuchet MS" w:eastAsia="Trebuchet MS" w:hint="default"/>
                <w:sz w:val="20"/>
                <w:szCs w:val="20"/>
              </w:rPr>
            </w:pPr>
            <w:r>
              <w:rPr>
                <w:rFonts w:ascii="Trebuchet MS"/>
                <w:w w:val="80"/>
                <w:sz w:val="20"/>
              </w:rPr>
              <w:t>22,846,238.25</w:t>
            </w:r>
            <w:r>
              <w:rPr>
                <w:rFonts w:ascii="Trebuchet MS"/>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7"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0"/>
              <w:jc w:val="right"/>
              <w:rPr>
                <w:rFonts w:ascii="Arial" w:hAnsi="Arial" w:cs="Arial" w:eastAsia="Arial" w:hint="default"/>
                <w:sz w:val="20"/>
                <w:szCs w:val="20"/>
              </w:rPr>
            </w:pPr>
            <w:r>
              <w:rPr>
                <w:rFonts w:ascii="Arial"/>
                <w:b/>
                <w:w w:val="80"/>
                <w:sz w:val="20"/>
              </w:rPr>
              <w:t>47,251,547.35</w:t>
            </w:r>
            <w:r>
              <w:rPr>
                <w:rFonts w:ascii="Arial"/>
                <w:sz w:val="20"/>
              </w:rPr>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6"/>
              <w:jc w:val="right"/>
              <w:rPr>
                <w:rFonts w:ascii="Arial" w:hAnsi="Arial" w:cs="Arial" w:eastAsia="Arial" w:hint="default"/>
                <w:sz w:val="20"/>
                <w:szCs w:val="20"/>
              </w:rPr>
            </w:pPr>
            <w:r>
              <w:rPr>
                <w:rFonts w:ascii="Arial"/>
                <w:b/>
                <w:w w:val="80"/>
                <w:sz w:val="20"/>
              </w:rPr>
              <w:t>76,735,053.68</w:t>
            </w:r>
            <w:r>
              <w:rPr>
                <w:rFonts w:ascii="Arial"/>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0"/>
              <w:jc w:val="right"/>
              <w:rPr>
                <w:rFonts w:ascii="Trebuchet MS" w:hAnsi="Trebuchet MS" w:cs="Trebuchet MS" w:eastAsia="Trebuchet MS" w:hint="default"/>
                <w:sz w:val="20"/>
                <w:szCs w:val="20"/>
              </w:rPr>
            </w:pPr>
            <w:r>
              <w:rPr>
                <w:rFonts w:ascii="Trebuchet MS"/>
                <w:w w:val="80"/>
                <w:sz w:val="20"/>
              </w:rPr>
              <w:t>-8,075,743.85</w:t>
            </w:r>
            <w:r>
              <w:rPr>
                <w:rFonts w:ascii="Trebuchet MS"/>
                <w:sz w:val="20"/>
              </w:rPr>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6"/>
              <w:jc w:val="right"/>
              <w:rPr>
                <w:rFonts w:ascii="Trebuchet MS" w:hAnsi="Trebuchet MS" w:cs="Trebuchet MS" w:eastAsia="Trebuchet MS" w:hint="default"/>
                <w:sz w:val="20"/>
                <w:szCs w:val="20"/>
              </w:rPr>
            </w:pPr>
            <w:r>
              <w:rPr>
                <w:rFonts w:ascii="Trebuchet MS"/>
                <w:w w:val="80"/>
                <w:sz w:val="20"/>
              </w:rPr>
              <w:t>-12,366,103.25</w:t>
            </w:r>
            <w:r>
              <w:rPr>
                <w:rFonts w:ascii="Trebuchet MS"/>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0"/>
              <w:jc w:val="right"/>
              <w:rPr>
                <w:rFonts w:ascii="Trebuchet MS" w:hAnsi="Trebuchet MS" w:cs="Trebuchet MS" w:eastAsia="Trebuchet MS" w:hint="default"/>
                <w:sz w:val="20"/>
                <w:szCs w:val="20"/>
              </w:rPr>
            </w:pPr>
            <w:r>
              <w:rPr>
                <w:rFonts w:ascii="Trebuchet MS"/>
                <w:w w:val="80"/>
                <w:sz w:val="20"/>
              </w:rPr>
              <w:t>-6,480,406.87</w:t>
            </w:r>
            <w:r>
              <w:rPr>
                <w:rFonts w:ascii="Trebuchet MS"/>
                <w:sz w:val="20"/>
              </w:rPr>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6"/>
              <w:jc w:val="right"/>
              <w:rPr>
                <w:rFonts w:ascii="Trebuchet MS" w:hAnsi="Trebuchet MS" w:cs="Trebuchet MS" w:eastAsia="Trebuchet MS" w:hint="default"/>
                <w:sz w:val="20"/>
                <w:szCs w:val="20"/>
              </w:rPr>
            </w:pPr>
            <w:r>
              <w:rPr>
                <w:rFonts w:ascii="Trebuchet MS"/>
                <w:w w:val="80"/>
                <w:sz w:val="20"/>
              </w:rPr>
              <w:t>-12,563,291.37</w:t>
            </w:r>
            <w:r>
              <w:rPr>
                <w:rFonts w:ascii="Trebuchet MS"/>
                <w:sz w:val="20"/>
              </w:rPr>
            </w:r>
          </w:p>
        </w:tc>
        <w:tc>
          <w:tcPr>
            <w:tcW w:w="1200"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4729" w:type="dxa"/>
            <w:tcBorders>
              <w:top w:val="single" w:sz="2" w:space="0" w:color="000000"/>
              <w:left w:val="nil" w:sz="6" w:space="0" w:color="auto"/>
              <w:bottom w:val="single" w:sz="12" w:space="0" w:color="000000"/>
              <w:right w:val="single" w:sz="2" w:space="0" w:color="000000"/>
            </w:tcBorders>
          </w:tcPr>
          <w:p>
            <w:pPr>
              <w:pStyle w:val="TableParagraph"/>
              <w:spacing w:line="254"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0"/>
              <w:jc w:val="right"/>
              <w:rPr>
                <w:rFonts w:ascii="Arial" w:hAnsi="Arial" w:cs="Arial" w:eastAsia="Arial" w:hint="default"/>
                <w:sz w:val="20"/>
                <w:szCs w:val="20"/>
              </w:rPr>
            </w:pPr>
            <w:r>
              <w:rPr>
                <w:rFonts w:ascii="Arial"/>
                <w:b/>
                <w:w w:val="80"/>
                <w:sz w:val="20"/>
              </w:rPr>
              <w:t>32,695,396.63</w:t>
            </w:r>
            <w:r>
              <w:rPr>
                <w:rFonts w:ascii="Arial"/>
                <w:sz w:val="20"/>
              </w:rPr>
            </w:r>
          </w:p>
        </w:tc>
        <w:tc>
          <w:tcPr>
            <w:tcW w:w="13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6"/>
              <w:jc w:val="right"/>
              <w:rPr>
                <w:rFonts w:ascii="Arial" w:hAnsi="Arial" w:cs="Arial" w:eastAsia="Arial" w:hint="default"/>
                <w:sz w:val="20"/>
                <w:szCs w:val="20"/>
              </w:rPr>
            </w:pPr>
            <w:r>
              <w:rPr>
                <w:rFonts w:ascii="Arial"/>
                <w:b/>
                <w:w w:val="80"/>
                <w:sz w:val="20"/>
              </w:rPr>
              <w:t>51,805,659.06</w:t>
            </w:r>
            <w:r>
              <w:rPr>
                <w:rFonts w:ascii="Arial"/>
                <w:sz w:val="20"/>
              </w:rPr>
            </w:r>
          </w:p>
        </w:tc>
        <w:tc>
          <w:tcPr>
            <w:tcW w:w="120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22"/>
          <w:szCs w:val="22"/>
        </w:rPr>
      </w:pPr>
    </w:p>
    <w:p>
      <w:pPr>
        <w:spacing w:before="32"/>
        <w:ind w:left="741" w:right="312"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1"/>
          <w:sz w:val="22"/>
          <w:szCs w:val="22"/>
        </w:rPr>
        <w:t> </w:t>
      </w:r>
      <w:r>
        <w:rPr>
          <w:rFonts w:ascii="宋体" w:hAnsi="宋体" w:cs="宋体" w:eastAsia="宋体" w:hint="default"/>
          <w:sz w:val="22"/>
          <w:szCs w:val="22"/>
        </w:rPr>
        <w:t>净资产收益率及每股收益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73"/>
        <w:ind w:left="4360" w:right="4391" w:firstLine="0"/>
        <w:jc w:val="center"/>
        <w:rPr>
          <w:rFonts w:ascii="Times New Roman" w:hAnsi="Times New Roman" w:cs="Times New Roman" w:eastAsia="Times New Roman" w:hint="default"/>
          <w:sz w:val="20"/>
          <w:szCs w:val="20"/>
        </w:rPr>
      </w:pPr>
      <w:r>
        <w:rPr>
          <w:rFonts w:ascii="Times New Roman"/>
          <w:sz w:val="20"/>
        </w:rPr>
        <w:t>93</w:t>
      </w:r>
    </w:p>
    <w:p>
      <w:pPr>
        <w:spacing w:after="0"/>
        <w:jc w:val="center"/>
        <w:rPr>
          <w:rFonts w:ascii="Times New Roman" w:hAnsi="Times New Roman" w:cs="Times New Roman" w:eastAsia="Times New Roman" w:hint="default"/>
          <w:sz w:val="20"/>
          <w:szCs w:val="20"/>
        </w:rPr>
        <w:sectPr>
          <w:pgSz w:w="11910" w:h="16840"/>
          <w:pgMar w:header="877" w:footer="0" w:top="1100" w:bottom="280" w:left="1460" w:right="14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3"/>
        <w:spacing w:line="300" w:lineRule="auto" w:before="32"/>
        <w:ind w:left="242" w:right="235" w:firstLine="448"/>
        <w:jc w:val="both"/>
      </w:pPr>
      <w:r>
        <w:rPr/>
        <w:t>按照中国证券监督管理委员会《公开发行证券的公司信息披露编报规则第 </w:t>
      </w:r>
      <w:r>
        <w:rPr>
          <w:rFonts w:ascii="宋体" w:hAnsi="宋体" w:cs="宋体" w:eastAsia="宋体" w:hint="default"/>
        </w:rPr>
        <w:t>9</w:t>
      </w:r>
      <w:r>
        <w:rPr>
          <w:rFonts w:ascii="宋体" w:hAnsi="宋体" w:cs="宋体" w:eastAsia="宋体" w:hint="default"/>
          <w:spacing w:val="29"/>
        </w:rPr>
        <w:t> </w:t>
      </w:r>
      <w:r>
        <w:rPr/>
        <w:t>号——</w:t>
      </w:r>
      <w:r>
        <w:rPr>
          <w:w w:val="100"/>
        </w:rPr>
        <w:t> </w:t>
      </w:r>
      <w:r>
        <w:rPr/>
        <w:t>净资产收益率和每股收益的计算及披露（</w:t>
      </w:r>
      <w:r>
        <w:rPr>
          <w:rFonts w:ascii="宋体" w:hAnsi="宋体" w:cs="宋体" w:eastAsia="宋体" w:hint="default"/>
        </w:rPr>
        <w:t>2010 </w:t>
      </w:r>
      <w:r>
        <w:rPr/>
        <w:t>年修订）》的规定，本公司 </w:t>
      </w:r>
      <w:r>
        <w:rPr>
          <w:rFonts w:ascii="宋体" w:hAnsi="宋体" w:cs="宋体" w:eastAsia="宋体" w:hint="default"/>
        </w:rPr>
        <w:t>2015</w:t>
      </w:r>
      <w:r>
        <w:rPr>
          <w:rFonts w:ascii="宋体" w:hAnsi="宋体" w:cs="宋体" w:eastAsia="宋体" w:hint="default"/>
          <w:spacing w:val="35"/>
        </w:rPr>
        <w:t> </w:t>
      </w:r>
      <w:r>
        <w:rPr/>
        <w:t>年度加</w:t>
      </w:r>
      <w:r>
        <w:rPr>
          <w:w w:val="100"/>
        </w:rPr>
        <w:t> </w:t>
      </w:r>
      <w:r>
        <w:rPr/>
        <w:t>权平均净资产收益率、基本每股收益和稀释每股收益如下：</w:t>
      </w:r>
    </w:p>
    <w:p>
      <w:pPr>
        <w:spacing w:line="240" w:lineRule="auto" w:before="4"/>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782"/>
        <w:gridCol w:w="2770"/>
        <w:gridCol w:w="1604"/>
        <w:gridCol w:w="1584"/>
      </w:tblGrid>
      <w:tr>
        <w:trPr>
          <w:trHeight w:val="379" w:hRule="exact"/>
        </w:trPr>
        <w:tc>
          <w:tcPr>
            <w:tcW w:w="2782"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97"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770"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0"/>
                <w:szCs w:val="20"/>
              </w:rPr>
            </w:pPr>
            <w:r>
              <w:rPr>
                <w:rFonts w:ascii="宋体" w:hAnsi="宋体" w:cs="宋体" w:eastAsia="宋体" w:hint="default"/>
                <w:b/>
                <w:bCs/>
                <w:sz w:val="20"/>
                <w:szCs w:val="20"/>
              </w:rPr>
              <w:t>加权平均净资产收益率</w:t>
            </w:r>
            <w:r>
              <w:rPr>
                <w:rFonts w:ascii="宋体" w:hAnsi="宋体" w:cs="宋体" w:eastAsia="宋体" w:hint="default"/>
                <w:sz w:val="20"/>
                <w:szCs w:val="20"/>
              </w:rPr>
            </w:r>
          </w:p>
        </w:tc>
        <w:tc>
          <w:tcPr>
            <w:tcW w:w="318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6"/>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365" w:hRule="exact"/>
        </w:trPr>
        <w:tc>
          <w:tcPr>
            <w:tcW w:w="2782" w:type="dxa"/>
            <w:vMerge/>
            <w:tcBorders>
              <w:left w:val="nil" w:sz="6" w:space="0" w:color="auto"/>
              <w:bottom w:val="single" w:sz="2" w:space="0" w:color="000000"/>
              <w:right w:val="single" w:sz="2" w:space="0" w:color="000000"/>
            </w:tcBorders>
          </w:tcPr>
          <w:p>
            <w:pPr/>
          </w:p>
        </w:tc>
        <w:tc>
          <w:tcPr>
            <w:tcW w:w="2770" w:type="dxa"/>
            <w:vMerge/>
            <w:tcBorders>
              <w:left w:val="single" w:sz="2" w:space="0" w:color="000000"/>
              <w:bottom w:val="single" w:sz="2" w:space="0" w:color="000000"/>
              <w:right w:val="single" w:sz="2" w:space="0" w:color="000000"/>
            </w:tcBorders>
          </w:tcPr>
          <w:p>
            <w:pP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6"/>
              <w:jc w:val="center"/>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8"/>
              <w:jc w:val="center"/>
              <w:rPr>
                <w:rFonts w:ascii="宋体" w:hAnsi="宋体" w:cs="宋体" w:eastAsia="宋体" w:hint="default"/>
                <w:sz w:val="20"/>
                <w:szCs w:val="20"/>
              </w:rPr>
            </w:pPr>
            <w:r>
              <w:rPr>
                <w:rFonts w:ascii="宋体" w:hAnsi="宋体" w:cs="宋体" w:eastAsia="宋体" w:hint="default"/>
                <w:b/>
                <w:bCs/>
                <w:sz w:val="20"/>
                <w:szCs w:val="20"/>
              </w:rPr>
              <w:t>稀释每股收益</w:t>
            </w:r>
            <w:r>
              <w:rPr>
                <w:rFonts w:ascii="宋体" w:hAnsi="宋体" w:cs="宋体" w:eastAsia="宋体" w:hint="default"/>
                <w:sz w:val="20"/>
                <w:szCs w:val="20"/>
              </w:rPr>
            </w:r>
          </w:p>
        </w:tc>
      </w:tr>
      <w:tr>
        <w:trPr>
          <w:trHeight w:val="346" w:hRule="exact"/>
        </w:trPr>
        <w:tc>
          <w:tcPr>
            <w:tcW w:w="2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1103" w:right="0"/>
              <w:jc w:val="left"/>
              <w:rPr>
                <w:rFonts w:ascii="Trebuchet MS" w:hAnsi="Trebuchet MS" w:cs="Trebuchet MS" w:eastAsia="Trebuchet MS" w:hint="default"/>
                <w:sz w:val="20"/>
                <w:szCs w:val="20"/>
              </w:rPr>
            </w:pPr>
            <w:r>
              <w:rPr>
                <w:rFonts w:ascii="Trebuchet MS"/>
                <w:sz w:val="20"/>
              </w:rPr>
              <w:t>22.04%</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5"/>
              <w:jc w:val="center"/>
              <w:rPr>
                <w:rFonts w:ascii="Trebuchet MS" w:hAnsi="Trebuchet MS" w:cs="Trebuchet MS" w:eastAsia="Trebuchet MS" w:hint="default"/>
                <w:sz w:val="20"/>
                <w:szCs w:val="20"/>
              </w:rPr>
            </w:pPr>
            <w:r>
              <w:rPr>
                <w:rFonts w:ascii="Trebuchet MS"/>
                <w:w w:val="90"/>
                <w:sz w:val="20"/>
              </w:rPr>
              <w:t>1.68</w:t>
            </w:r>
            <w:r>
              <w:rPr>
                <w:rFonts w:ascii="Trebuchet MS"/>
                <w:sz w:val="20"/>
              </w:rPr>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7"/>
              <w:jc w:val="center"/>
              <w:rPr>
                <w:rFonts w:ascii="Trebuchet MS" w:hAnsi="Trebuchet MS" w:cs="Trebuchet MS" w:eastAsia="Trebuchet MS" w:hint="default"/>
                <w:sz w:val="20"/>
                <w:szCs w:val="20"/>
              </w:rPr>
            </w:pPr>
            <w:r>
              <w:rPr>
                <w:rFonts w:ascii="Trebuchet MS"/>
                <w:w w:val="90"/>
                <w:sz w:val="20"/>
              </w:rPr>
              <w:t>1.68</w:t>
            </w:r>
            <w:r>
              <w:rPr>
                <w:rFonts w:ascii="Trebuchet MS"/>
                <w:sz w:val="20"/>
              </w:rPr>
            </w:r>
          </w:p>
        </w:tc>
      </w:tr>
      <w:tr>
        <w:trPr>
          <w:trHeight w:val="538" w:hRule="exact"/>
        </w:trPr>
        <w:tc>
          <w:tcPr>
            <w:tcW w:w="2782" w:type="dxa"/>
            <w:tcBorders>
              <w:top w:val="single" w:sz="2" w:space="0" w:color="000000"/>
              <w:left w:val="nil" w:sz="6" w:space="0" w:color="auto"/>
              <w:bottom w:val="single" w:sz="1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扣除非经常性损益后归属于</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母公司股东的净利润</w:t>
            </w:r>
          </w:p>
        </w:tc>
        <w:tc>
          <w:tcPr>
            <w:tcW w:w="27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1103" w:right="0"/>
              <w:jc w:val="left"/>
              <w:rPr>
                <w:rFonts w:ascii="Trebuchet MS" w:hAnsi="Trebuchet MS" w:cs="Trebuchet MS" w:eastAsia="Trebuchet MS" w:hint="default"/>
                <w:sz w:val="20"/>
                <w:szCs w:val="20"/>
              </w:rPr>
            </w:pPr>
            <w:r>
              <w:rPr>
                <w:rFonts w:ascii="Trebuchet MS"/>
                <w:sz w:val="20"/>
              </w:rPr>
              <w:t>21.58%</w:t>
            </w:r>
          </w:p>
        </w:tc>
        <w:tc>
          <w:tcPr>
            <w:tcW w:w="1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5"/>
              <w:jc w:val="center"/>
              <w:rPr>
                <w:rFonts w:ascii="Trebuchet MS" w:hAnsi="Trebuchet MS" w:cs="Trebuchet MS" w:eastAsia="Trebuchet MS" w:hint="default"/>
                <w:sz w:val="20"/>
                <w:szCs w:val="20"/>
              </w:rPr>
            </w:pPr>
            <w:r>
              <w:rPr>
                <w:rFonts w:ascii="Trebuchet MS"/>
                <w:w w:val="90"/>
                <w:sz w:val="20"/>
              </w:rPr>
              <w:t>1.65</w:t>
            </w:r>
            <w:r>
              <w:rPr>
                <w:rFonts w:ascii="Trebuchet MS"/>
                <w:sz w:val="20"/>
              </w:rPr>
            </w:r>
          </w:p>
        </w:tc>
        <w:tc>
          <w:tcPr>
            <w:tcW w:w="15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7"/>
              <w:jc w:val="center"/>
              <w:rPr>
                <w:rFonts w:ascii="Trebuchet MS" w:hAnsi="Trebuchet MS" w:cs="Trebuchet MS" w:eastAsia="Trebuchet MS" w:hint="default"/>
                <w:sz w:val="20"/>
                <w:szCs w:val="20"/>
              </w:rPr>
            </w:pPr>
            <w:r>
              <w:rPr>
                <w:rFonts w:ascii="Trebuchet MS"/>
                <w:w w:val="90"/>
                <w:sz w:val="20"/>
              </w:rPr>
              <w:t>1.65</w:t>
            </w:r>
            <w:r>
              <w:rPr>
                <w:rFonts w:ascii="Trebuchet MS"/>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73"/>
        <w:ind w:left="224" w:right="218" w:firstLine="0"/>
        <w:jc w:val="center"/>
        <w:rPr>
          <w:rFonts w:ascii="Times New Roman" w:hAnsi="Times New Roman" w:cs="Times New Roman" w:eastAsia="Times New Roman" w:hint="default"/>
          <w:sz w:val="20"/>
          <w:szCs w:val="20"/>
        </w:rPr>
      </w:pPr>
      <w:r>
        <w:rPr>
          <w:rFonts w:ascii="Times New Roman"/>
          <w:sz w:val="20"/>
        </w:rPr>
        <w:t>94</w:t>
      </w:r>
    </w:p>
    <w:sectPr>
      <w:pgSz w:w="11910" w:h="16840"/>
      <w:pgMar w:header="877" w:footer="0" w:top="1100" w:bottom="280" w:left="14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Trebuchet MS">
    <w:altName w:val="Trebuchet M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88.903999pt;margin-top:42.625618pt;width:159.6pt;height:11pt;mso-position-horizontal-relative:page;mso-position-vertical-relative:page;z-index:-10027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60001pt;width:702.95pt;height:.1pt;mso-position-horizontal-relative:page;mso-position-vertical-relative:page;z-index:-1002520" coordorigin="1390,1111" coordsize="14059,2">
          <v:shape style="position:absolute;left:1390;top:1111;width:14059;height:2" coordorigin="1390,1111" coordsize="14059,0" path="m1390,1111l15448,1111e" filled="false" stroked="true" strokeweight=".48pt" strokecolor="#000000">
            <v:path arrowok="t"/>
          </v:shape>
          <w10:wrap type="none"/>
        </v:group>
      </w:pict>
    </w:r>
    <w:r>
      <w:rPr/>
      <w:pict>
        <v:shape style="position:absolute;margin-left:69.919998pt;margin-top:42.865627pt;width:159.6pt;height:11pt;mso-position-horizontal-relative:page;mso-position-vertical-relative:page;z-index:-1002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5.559994pt;width:428.35pt;height:.1pt;mso-position-horizontal-relative:page;mso-position-vertical-relative:page;z-index:-1002472" coordorigin="1673,1111" coordsize="8567,2">
          <v:shape style="position:absolute;left:1673;top:1111;width:8567;height:2" coordorigin="1673,1111" coordsize="8567,0" path="m1673,1111l10240,1111e" filled="false" stroked="true" strokeweight=".48pt" strokecolor="#000000">
            <v:path arrowok="t"/>
          </v:shape>
          <w10:wrap type="none"/>
        </v:group>
      </w:pict>
    </w:r>
    <w:r>
      <w:rPr/>
      <w:pict>
        <v:shape style="position:absolute;margin-left:84.103996pt;margin-top:42.865616pt;width:159.6pt;height:11pt;mso-position-horizontal-relative:page;mso-position-vertical-relative:page;z-index:-1002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60001pt;width:702.95pt;height:.1pt;mso-position-horizontal-relative:page;mso-position-vertical-relative:page;z-index:-1002712" coordorigin="1390,1111" coordsize="14059,2">
          <v:shape style="position:absolute;left:1390;top:1111;width:14059;height:2" coordorigin="1390,1111" coordsize="14059,0" path="m1390,1111l15448,1111e" filled="false" stroked="true" strokeweight=".48pt" strokecolor="#000000">
            <v:path arrowok="t"/>
          </v:shape>
          <w10:wrap type="none"/>
        </v:group>
      </w:pict>
    </w:r>
    <w:r>
      <w:rPr/>
      <w:pict>
        <v:shape style="position:absolute;margin-left:69.919998pt;margin-top:42.865627pt;width:159.6pt;height:11pt;mso-position-horizontal-relative:page;mso-position-vertical-relative:page;z-index:-1002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5.559994pt;width:428.35pt;height:.1pt;mso-position-horizontal-relative:page;mso-position-vertical-relative:page;z-index:-1002664" coordorigin="1673,1111" coordsize="8567,2">
          <v:shape style="position:absolute;left:1673;top:1111;width:8567;height:2" coordorigin="1673,1111" coordsize="8567,0" path="m1673,1111l10240,1111e" filled="false" stroked="true" strokeweight=".48pt" strokecolor="#000000">
            <v:path arrowok="t"/>
          </v:shape>
          <w10:wrap type="none"/>
        </v:group>
      </w:pict>
    </w:r>
    <w:r>
      <w:rPr/>
      <w:pict>
        <v:shape style="position:absolute;margin-left:84.103996pt;margin-top:42.865616pt;width:159.6pt;height:11pt;mso-position-horizontal-relative:page;mso-position-vertical-relative:page;z-index:-1002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60001pt;width:702.95pt;height:.1pt;mso-position-horizontal-relative:page;mso-position-vertical-relative:page;z-index:-1002616" coordorigin="1390,1111" coordsize="14059,2">
          <v:shape style="position:absolute;left:1390;top:1111;width:14059;height:2" coordorigin="1390,1111" coordsize="14059,0" path="m1390,1111l15448,1111e" filled="false" stroked="true" strokeweight=".48pt" strokecolor="#000000">
            <v:path arrowok="t"/>
          </v:shape>
          <w10:wrap type="none"/>
        </v:group>
      </w:pict>
    </w:r>
    <w:r>
      <w:rPr/>
      <w:pict>
        <v:shape style="position:absolute;margin-left:69.919998pt;margin-top:42.865627pt;width:159.6pt;height:11pt;mso-position-horizontal-relative:page;mso-position-vertical-relative:page;z-index:-1002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5.559994pt;width:428.35pt;height:.1pt;mso-position-horizontal-relative:page;mso-position-vertical-relative:page;z-index:-1002568" coordorigin="1673,1111" coordsize="8567,2">
          <v:shape style="position:absolute;left:1673;top:1111;width:8567;height:2" coordorigin="1673,1111" coordsize="8567,0" path="m1673,1111l10240,1111e" filled="false" stroked="true" strokeweight=".48pt" strokecolor="#000000">
            <v:path arrowok="t"/>
          </v:shape>
          <w10:wrap type="none"/>
        </v:group>
      </w:pict>
    </w:r>
    <w:r>
      <w:rPr/>
      <w:pict>
        <v:shape style="position:absolute;margin-left:84.103996pt;margin-top:42.865616pt;width:159.6pt;height:11pt;mso-position-horizontal-relative:page;mso-position-vertical-relative:page;z-index:-1002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59"/>
      <w:ind w:left="5"/>
      <w:outlineLvl w:val="1"/>
    </w:pPr>
    <w:rPr>
      <w:rFonts w:ascii="黑体" w:hAnsi="黑体" w:eastAsia="黑体"/>
      <w:b/>
      <w:bCs/>
      <w:sz w:val="28"/>
      <w:szCs w:val="28"/>
    </w:rPr>
  </w:style>
  <w:style w:styleId="Heading2" w:type="paragraph">
    <w:name w:val="Heading 2"/>
    <w:basedOn w:val="Normal"/>
    <w:uiPriority w:val="1"/>
    <w:qFormat/>
    <w:pPr>
      <w:spacing w:before="32"/>
      <w:ind w:left="666"/>
      <w:outlineLvl w:val="2"/>
    </w:pPr>
    <w:rPr>
      <w:rFonts w:ascii="宋体" w:hAnsi="宋体" w:eastAsia="宋体"/>
      <w:b/>
      <w:bCs/>
      <w:sz w:val="22"/>
      <w:szCs w:val="22"/>
    </w:rPr>
  </w:style>
  <w:style w:styleId="Heading3" w:type="paragraph">
    <w:name w:val="Heading 3"/>
    <w:basedOn w:val="Normal"/>
    <w:uiPriority w:val="1"/>
    <w:qFormat/>
    <w:pPr>
      <w:ind w:left="142"/>
      <w:outlineLvl w:val="3"/>
    </w:pPr>
    <w:rPr>
      <w:rFonts w:ascii="宋体" w:hAnsi="宋体" w:eastAsia="宋体"/>
      <w:sz w:val="22"/>
      <w:szCs w:val="22"/>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mailto:chss@aisino.com" TargetMode="External"/><Relationship Id="rId8" Type="http://schemas.openxmlformats.org/officeDocument/2006/relationships/hyperlink" Target="mailto:zk@aisino.com" TargetMode="External"/><Relationship Id="rId9" Type="http://schemas.openxmlformats.org/officeDocument/2006/relationships/hyperlink" Target="http://www.aisino.com/" TargetMode="External"/><Relationship Id="rId10" Type="http://schemas.openxmlformats.org/officeDocument/2006/relationships/hyperlink" Target="mailto:stock@aisino.com" TargetMode="External"/><Relationship Id="rId11" Type="http://schemas.openxmlformats.org/officeDocument/2006/relationships/hyperlink" Target="http://www.sse.com.cn/" TargetMode="External"/><Relationship Id="rId12" Type="http://schemas.openxmlformats.org/officeDocument/2006/relationships/hyperlink" Target="http://quote.cfi.cn/quote_600271.html"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yanghui</dc:creator>
  <dc:title>财务报表附注</dc:title>
  <dcterms:created xsi:type="dcterms:W3CDTF">2020-05-04T18:19:40Z</dcterms:created>
  <dcterms:modified xsi:type="dcterms:W3CDTF">2020-05-04T18:19:40Z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2016-03-18T00:00:00Z</vt:filetime>
  </property>
  <property fmtid="{D5CDD505-2E9C-101B-9397-08002B2CF9AE}" pid="3" name="Creator">
    <vt:lpwstr>Microsoft® Office Word 2007</vt:lpwstr>
  </property>
  <property fmtid="{D5CDD505-2E9C-101B-9397-08002B2CF9AE}" pid="4" name="LastSaved">
    <vt:filetime>2020-05-04T00:00:00Z</vt:filetime>
  </property>
</Properties>
</file>